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sz w:val="44"/>
          <w:szCs w:val="44"/>
          <w:lang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《广西生态环保“一码通”程序应用管理</w:t>
      </w:r>
    </w:p>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暂行办法》编制说明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eastAsia="zh-CN"/>
        </w:rPr>
      </w:pPr>
      <w:r>
        <w:rPr>
          <w:rFonts w:hint="eastAsia" w:ascii="Times New Roman" w:hAnsi="Times New Roman" w:eastAsia="仿宋"/>
          <w:sz w:val="32"/>
          <w:lang w:eastAsia="zh-CN"/>
        </w:rPr>
        <w:t>为深入贯彻落实《</w:t>
      </w:r>
      <w:r>
        <w:rPr>
          <w:rFonts w:hint="eastAsia" w:ascii="Times New Roman" w:hAnsi="Times New Roman" w:eastAsia="仿宋"/>
          <w:sz w:val="32"/>
          <w:lang w:val="en-US" w:eastAsia="zh-CN"/>
        </w:rPr>
        <w:t>排污许可管理条例</w:t>
      </w:r>
      <w:r>
        <w:rPr>
          <w:rFonts w:hint="eastAsia" w:ascii="Times New Roman" w:hAnsi="Times New Roman" w:eastAsia="仿宋"/>
          <w:sz w:val="32"/>
          <w:lang w:eastAsia="zh-CN"/>
        </w:rPr>
        <w:t>》《企业环境信息依法披露管理办法》《广西壮族自治区生态环境厅信息化项目建设管理办法（2023年修订）》等文件精神，规范使用</w:t>
      </w:r>
      <w:r>
        <w:rPr>
          <w:rFonts w:hint="eastAsia" w:ascii="Times New Roman" w:hAnsi="Times New Roman" w:eastAsia="仿宋"/>
          <w:sz w:val="32"/>
          <w:lang w:val="en-US" w:eastAsia="zh-CN"/>
        </w:rPr>
        <w:t>广西生态环保“一码通”程序</w:t>
      </w:r>
      <w:r>
        <w:rPr>
          <w:rFonts w:hint="eastAsia" w:ascii="Times New Roman" w:hAnsi="Times New Roman" w:eastAsia="仿宋"/>
          <w:sz w:val="32"/>
          <w:lang w:eastAsia="zh-CN"/>
        </w:rPr>
        <w:t>，加强企业环境信息公开及社会监督，全面推行排污许可“一证式”管理，加快构建以排污许可制为核心的固定污染源执法监管体系，我厅研究起草了《广西生态环保“一码通”程序应用管理暂行办法》（以下简称《办法》）。现将有关编制情况说明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黑体" w:hAnsi="黑体" w:eastAsia="黑体" w:cs="黑体"/>
          <w:sz w:val="32"/>
          <w:lang w:eastAsia="zh-CN"/>
        </w:rPr>
      </w:pPr>
      <w:r>
        <w:rPr>
          <w:rFonts w:hint="eastAsia" w:ascii="黑体" w:hAnsi="黑体" w:eastAsia="黑体" w:cs="黑体"/>
          <w:sz w:val="32"/>
          <w:lang w:eastAsia="zh-CN"/>
        </w:rPr>
        <w:t>一、编制背景</w:t>
      </w:r>
    </w:p>
    <w:p>
      <w:pPr>
        <w:keepNext w:val="0"/>
        <w:keepLines w:val="0"/>
        <w:pageBreakBefore w:val="0"/>
        <w:kinsoku/>
        <w:wordWrap/>
        <w:overflowPunct/>
        <w:topLinePunct w:val="0"/>
        <w:autoSpaceDE/>
        <w:autoSpaceDN/>
        <w:bidi w:val="0"/>
        <w:adjustRightInd/>
        <w:snapToGrid/>
        <w:spacing w:line="600" w:lineRule="exact"/>
        <w:ind w:firstLine="640" w:firstLineChars="200"/>
        <w:jc w:val="both"/>
        <w:rPr>
          <w:rFonts w:hint="eastAsia" w:ascii="Times New Roman" w:hAnsi="Times New Roman" w:eastAsia="仿宋"/>
          <w:i w:val="0"/>
          <w:sz w:val="32"/>
          <w:szCs w:val="32"/>
          <w:lang w:val="en-US" w:eastAsia="zh-CN"/>
        </w:rPr>
      </w:pPr>
      <w:r>
        <w:rPr>
          <w:rFonts w:hint="eastAsia" w:ascii="Times New Roman" w:hAnsi="Times New Roman" w:eastAsia="仿宋"/>
          <w:i w:val="0"/>
          <w:sz w:val="32"/>
          <w:szCs w:val="32"/>
          <w:lang w:val="en-US" w:eastAsia="zh-CN"/>
        </w:rPr>
        <w:t>党的十八大以来，党中央、国务院从推进生态文明建设全局出发，将排污许可制度作为生态文明制度改革的重要内容，以加快改善环境质量为核心，构建以排污许可制为核心的固定污染源监管制度。党的十九大报告提出，要构建政府为主导、企业为主体、社会组织和公众共同参与的环境治理体系。《排污许可管理条例》要求加强排污许可信息公开和公众监督力度。随着排污许可制的全面实施，证后执法监管的跟进也迫在眉睫。生态环境部先后于2020年4月和2022年6月组织开展环评和排污许可核发监管“一证监管”、排污单位新版排污许可证（副本）和污染物排放口二维码标识优化改革等试点工作，引导河北、上海、浙江、海南、广西等省市开展排污口信息化试点，用单个二维码记载排污许可、环境监测以及监督执法等信息，推进“一证式”监管。2023年5月，生态环境部在总结试点工作成果和地方管控实践经验基础上，发布实施《排污单位污染物排放口二维码标识技术规范》（HJ 1297—2023），进一步完善排污许可技术支撑体系。</w:t>
      </w:r>
    </w:p>
    <w:p>
      <w:pPr>
        <w:keepNext w:val="0"/>
        <w:keepLines w:val="0"/>
        <w:pageBreakBefore w:val="0"/>
        <w:kinsoku/>
        <w:wordWrap/>
        <w:overflowPunct/>
        <w:topLinePunct w:val="0"/>
        <w:autoSpaceDE/>
        <w:autoSpaceDN/>
        <w:bidi w:val="0"/>
        <w:adjustRightInd/>
        <w:snapToGrid/>
        <w:spacing w:line="600" w:lineRule="exact"/>
        <w:ind w:firstLine="640" w:firstLineChars="200"/>
        <w:jc w:val="both"/>
        <w:rPr>
          <w:rFonts w:hint="eastAsia" w:ascii="Times New Roman" w:hAnsi="Times New Roman" w:eastAsia="仿宋"/>
          <w:i w:val="0"/>
          <w:sz w:val="32"/>
          <w:szCs w:val="32"/>
          <w:lang w:val="en-US" w:eastAsia="zh-CN"/>
        </w:rPr>
      </w:pPr>
      <w:r>
        <w:rPr>
          <w:rFonts w:hint="eastAsia" w:ascii="Times New Roman" w:hAnsi="Times New Roman" w:eastAsia="仿宋" w:cs="仿宋_GB2312"/>
          <w:b w:val="0"/>
          <w:bCs w:val="0"/>
          <w:color w:val="auto"/>
          <w:sz w:val="32"/>
          <w:szCs w:val="32"/>
          <w:lang w:val="en-US" w:eastAsia="zh-CN"/>
        </w:rPr>
        <w:t>根据生态环境部</w:t>
      </w:r>
      <w:r>
        <w:rPr>
          <w:rFonts w:hint="eastAsia" w:ascii="Times New Roman" w:hAnsi="Times New Roman" w:eastAsia="仿宋"/>
          <w:i w:val="0"/>
          <w:sz w:val="32"/>
          <w:szCs w:val="32"/>
          <w:lang w:val="en-US" w:eastAsia="zh-CN"/>
        </w:rPr>
        <w:t>环评和排污许可核发监管“一证监管”试点</w:t>
      </w:r>
      <w:r>
        <w:rPr>
          <w:rFonts w:hint="eastAsia" w:ascii="Times New Roman" w:hAnsi="Times New Roman" w:eastAsia="仿宋" w:cs="仿宋_GB2312"/>
          <w:b w:val="0"/>
          <w:bCs w:val="0"/>
          <w:color w:val="auto"/>
          <w:sz w:val="32"/>
          <w:szCs w:val="32"/>
          <w:lang w:val="en-US" w:eastAsia="zh-CN"/>
        </w:rPr>
        <w:t>工作部署，为推动证后监管模式改革创新，</w:t>
      </w:r>
      <w:r>
        <w:rPr>
          <w:rFonts w:hint="eastAsia" w:ascii="Times New Roman" w:hAnsi="Times New Roman" w:eastAsia="仿宋"/>
          <w:i w:val="0"/>
          <w:sz w:val="32"/>
          <w:szCs w:val="32"/>
          <w:lang w:val="en-US" w:eastAsia="zh-CN"/>
        </w:rPr>
        <w:t>2020年4月，广西创新建设了排污许可“一证式”监管二维码生成系统——广西生态环保“一码通”程序。利用现有的二维码技术，以二维码为载体对排污单位进行唯一标识，为全区5.59万家排污单位赋予广西范围内唯一的二维码，通过单个二维码承载并公布排污单位排污许可、环境监测以及监督执法等信息。鼓励企业主动配合在其厂区门口以及污染物排放口等处，张贴我厅发放的广西生态环保“一码通”管理信息化标识牌。积极搭建政府、企业、公众三方“线上+线下”共同参与的扫码应用场景，开辟有效的意见交流和反馈渠道，建立具有广西特色的“部门扫码监管、企业扫码自查、公众扫码监督”内外齐抓共管机制。</w:t>
      </w:r>
    </w:p>
    <w:p>
      <w:pPr>
        <w:keepNext w:val="0"/>
        <w:keepLines w:val="0"/>
        <w:pageBreakBefore w:val="0"/>
        <w:kinsoku/>
        <w:wordWrap/>
        <w:overflowPunct/>
        <w:topLinePunct w:val="0"/>
        <w:autoSpaceDE/>
        <w:autoSpaceDN/>
        <w:bidi w:val="0"/>
        <w:adjustRightInd/>
        <w:snapToGrid/>
        <w:spacing w:line="600" w:lineRule="exact"/>
        <w:ind w:firstLine="640" w:firstLineChars="200"/>
        <w:jc w:val="both"/>
        <w:rPr>
          <w:rFonts w:hint="eastAsia" w:ascii="Times New Roman" w:hAnsi="Times New Roman" w:eastAsia="仿宋" w:cs="仿宋_GB2312"/>
          <w:b w:val="0"/>
          <w:bCs w:val="0"/>
          <w:color w:val="auto"/>
          <w:sz w:val="32"/>
          <w:szCs w:val="32"/>
          <w:lang w:val="en-US" w:eastAsia="zh-CN"/>
        </w:rPr>
      </w:pPr>
      <w:r>
        <w:rPr>
          <w:rFonts w:hint="eastAsia" w:ascii="Times New Roman" w:hAnsi="Times New Roman" w:eastAsia="仿宋"/>
          <w:i w:val="0"/>
          <w:sz w:val="32"/>
          <w:szCs w:val="32"/>
          <w:lang w:val="en-US" w:eastAsia="zh-CN"/>
        </w:rPr>
        <w:t>本办法制定实施后，将进一步加强广西生态环保“一码通”程序应用，规范广西生态环保“一码通”管理信息化标识牌和污染物排放口二维码标识牌设置工作，为加强排污许可证后监管、推动公众参与监督管理等提供重要信息化服务，为推动实现固定污染源精细化管理、全过程管理提供重要基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黑体" w:hAnsi="黑体" w:eastAsia="黑体" w:cs="黑体"/>
          <w:sz w:val="32"/>
          <w:lang w:eastAsia="zh-CN"/>
        </w:rPr>
      </w:pPr>
      <w:r>
        <w:rPr>
          <w:rFonts w:hint="eastAsia" w:ascii="黑体" w:hAnsi="黑体" w:eastAsia="黑体" w:cs="黑体"/>
          <w:sz w:val="32"/>
          <w:lang w:eastAsia="zh-CN"/>
        </w:rPr>
        <w:t>二、编制依据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eastAsia="zh-CN"/>
        </w:rPr>
        <w:t>（一）</w:t>
      </w:r>
      <w:r>
        <w:rPr>
          <w:rFonts w:hint="eastAsia" w:ascii="Times New Roman" w:hAnsi="Times New Roman" w:eastAsia="仿宋"/>
          <w:sz w:val="32"/>
          <w:lang w:val="en-US" w:eastAsia="zh-CN"/>
        </w:rPr>
        <w:t>《中华人民共和国网络安全法》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eastAsia="zh-CN"/>
        </w:rPr>
      </w:pPr>
      <w:r>
        <w:rPr>
          <w:rFonts w:hint="eastAsia" w:ascii="Times New Roman" w:hAnsi="Times New Roman" w:eastAsia="仿宋"/>
          <w:sz w:val="32"/>
          <w:lang w:eastAsia="zh-CN"/>
        </w:rPr>
        <w:t>（二）《</w:t>
      </w:r>
      <w:r>
        <w:rPr>
          <w:rFonts w:hint="eastAsia" w:ascii="Times New Roman" w:hAnsi="Times New Roman" w:eastAsia="仿宋"/>
          <w:sz w:val="32"/>
          <w:lang w:val="en-US" w:eastAsia="zh-CN"/>
        </w:rPr>
        <w:t>排污许可管理条例</w:t>
      </w:r>
      <w:r>
        <w:rPr>
          <w:rFonts w:hint="eastAsia" w:ascii="Times New Roman" w:hAnsi="Times New Roman" w:eastAsia="仿宋"/>
          <w:sz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eastAsia="zh-CN"/>
        </w:rPr>
      </w:pPr>
      <w:r>
        <w:rPr>
          <w:rFonts w:hint="eastAsia" w:ascii="Times New Roman" w:hAnsi="Times New Roman" w:eastAsia="仿宋"/>
          <w:sz w:val="32"/>
          <w:lang w:eastAsia="zh-CN"/>
        </w:rPr>
        <w:t>（三）《企业环境信息依法披露管理办法》（生态环境部</w:t>
      </w:r>
      <w:r>
        <w:rPr>
          <w:rFonts w:hint="eastAsia" w:ascii="Times New Roman" w:hAnsi="Times New Roman" w:eastAsia="仿宋"/>
          <w:sz w:val="32"/>
          <w:lang w:val="en-US" w:eastAsia="zh-CN"/>
        </w:rPr>
        <w:t>部令第24号</w:t>
      </w:r>
      <w:r>
        <w:rPr>
          <w:rFonts w:hint="eastAsia" w:ascii="Times New Roman" w:hAnsi="Times New Roman" w:eastAsia="仿宋"/>
          <w:sz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（四）《生态环境部关于发布&lt;排污单位污染物排放口二维码标识技术规范&gt;国家生态环境标准的公告》（公告2023年第16号）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（五）《关于支持广西壮族自治区开展环评和排污许可核发监管“一证监管”试点工作的复函》（环评函〔2020〕26号）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（六）《关于开展排污单位新版排污许可证（副本）和污染物排放口二维码标识试点工作的通知》（环评函〔2022〕45号）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szCs w:val="32"/>
          <w:lang w:val="en-US" w:eastAsia="zh-CN"/>
        </w:rPr>
        <w:t>（七）《关于印发&lt;“十四五”环境影响评价与排污许可工作实施方案&gt;的通知》（环环评〔2022〕26号）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szCs w:val="32"/>
          <w:lang w:val="en-US" w:eastAsia="zh-CN"/>
        </w:rPr>
      </w:pPr>
      <w:r>
        <w:rPr>
          <w:rFonts w:hint="eastAsia" w:ascii="Times New Roman" w:hAnsi="Times New Roman" w:eastAsia="仿宋"/>
          <w:sz w:val="32"/>
          <w:szCs w:val="32"/>
          <w:lang w:val="en-US" w:eastAsia="zh-CN"/>
        </w:rPr>
        <w:t>（八）《关于印发&lt;关于加强排污许可执法监管的指导意见&gt;的通知》（环执法〔2022〕23号）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eastAsia="zh-CN"/>
        </w:rPr>
      </w:pPr>
      <w:r>
        <w:rPr>
          <w:rFonts w:hint="eastAsia" w:ascii="Times New Roman" w:hAnsi="Times New Roman" w:eastAsia="仿宋"/>
          <w:sz w:val="32"/>
          <w:lang w:eastAsia="zh-CN"/>
        </w:rPr>
        <w:t>（九）《自治区生态环境厅办公室关于印发</w:t>
      </w:r>
      <w:r>
        <w:rPr>
          <w:rFonts w:hint="eastAsia" w:ascii="Times New Roman" w:hAnsi="Times New Roman" w:eastAsia="仿宋"/>
          <w:sz w:val="32"/>
          <w:lang w:val="en-US" w:eastAsia="zh-CN"/>
        </w:rPr>
        <w:t>&lt;</w:t>
      </w:r>
      <w:r>
        <w:rPr>
          <w:rFonts w:hint="eastAsia" w:ascii="Times New Roman" w:hAnsi="Times New Roman" w:eastAsia="仿宋"/>
          <w:sz w:val="32"/>
          <w:lang w:eastAsia="zh-CN"/>
        </w:rPr>
        <w:t>广西壮族自治区生态环境厅信息化项目建设管理办法（2023年修订）</w:t>
      </w:r>
      <w:r>
        <w:rPr>
          <w:rFonts w:hint="eastAsia" w:ascii="Times New Roman" w:hAnsi="Times New Roman" w:eastAsia="仿宋"/>
          <w:sz w:val="32"/>
          <w:lang w:val="en-US" w:eastAsia="zh-CN"/>
        </w:rPr>
        <w:t>&gt;</w:t>
      </w:r>
      <w:r>
        <w:rPr>
          <w:rFonts w:hint="eastAsia" w:ascii="Times New Roman" w:hAnsi="Times New Roman" w:eastAsia="仿宋"/>
          <w:sz w:val="32"/>
          <w:lang w:eastAsia="zh-CN"/>
        </w:rPr>
        <w:t>的通知》</w:t>
      </w:r>
      <w:r>
        <w:rPr>
          <w:rFonts w:hint="eastAsia" w:ascii="Times New Roman" w:hAnsi="Times New Roman" w:eastAsia="仿宋"/>
          <w:sz w:val="32"/>
          <w:szCs w:val="32"/>
          <w:lang w:val="en-US" w:eastAsia="zh-CN"/>
        </w:rPr>
        <w:t>（桂环办函〔2023〕119号）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黑体" w:hAnsi="黑体" w:eastAsia="黑体" w:cs="黑体"/>
          <w:sz w:val="32"/>
          <w:lang w:eastAsia="zh-CN"/>
        </w:rPr>
      </w:pPr>
      <w:r>
        <w:rPr>
          <w:rFonts w:hint="eastAsia" w:ascii="黑体" w:hAnsi="黑体" w:eastAsia="黑体" w:cs="黑体"/>
          <w:sz w:val="32"/>
          <w:lang w:eastAsia="zh-CN"/>
        </w:rPr>
        <w:t>三、编制过程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color w:val="auto"/>
          <w:sz w:val="32"/>
          <w:szCs w:val="32"/>
          <w:lang w:val="en-US" w:eastAsia="zh-CN"/>
        </w:rPr>
      </w:pPr>
      <w:r>
        <w:rPr>
          <w:rFonts w:hint="eastAsia" w:ascii="Times New Roman" w:hAnsi="Times New Roman" w:eastAsia="仿宋"/>
          <w:sz w:val="32"/>
          <w:lang w:val="en-US" w:eastAsia="zh-CN"/>
        </w:rPr>
        <w:t>2023年8月22日，自治区生态环境厅组织召开排污许可证后监管及广西生态环保“一码通”程序信息核查工作会议。会议决定，</w:t>
      </w:r>
      <w:r>
        <w:rPr>
          <w:rFonts w:hint="eastAsia" w:ascii="仿宋" w:hAnsi="仿宋" w:eastAsia="仿宋" w:cs="仿宋"/>
          <w:color w:val="auto"/>
          <w:sz w:val="32"/>
          <w:szCs w:val="32"/>
          <w:lang w:val="en-US" w:eastAsia="zh-CN"/>
        </w:rPr>
        <w:t>制定一码通管理办法，编制工作正式启动。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2023年8—10月，自治区生态环境厅</w:t>
      </w:r>
      <w:r>
        <w:rPr>
          <w:rFonts w:hint="default" w:ascii="Times New Roman" w:hAnsi="Times New Roman" w:eastAsia="仿宋" w:cs="Times New Roman"/>
          <w:bCs/>
          <w:sz w:val="32"/>
          <w:szCs w:val="32"/>
          <w:highlight w:val="none"/>
          <w:lang w:val="en-US" w:eastAsia="zh-CN"/>
        </w:rPr>
        <w:t>认真</w:t>
      </w:r>
      <w:r>
        <w:rPr>
          <w:rFonts w:hint="default" w:ascii="Times New Roman" w:hAnsi="Times New Roman" w:eastAsia="仿宋" w:cs="Times New Roman"/>
          <w:bCs/>
          <w:sz w:val="32"/>
          <w:szCs w:val="32"/>
          <w:highlight w:val="none"/>
        </w:rPr>
        <w:t>梳理了</w:t>
      </w:r>
      <w:r>
        <w:rPr>
          <w:rStyle w:val="12"/>
          <w:rFonts w:hint="eastAsia" w:ascii="Times New Roman" w:hAnsi="Times New Roman" w:eastAsia="仿宋" w:cs="Times New Roman"/>
          <w:kern w:val="2"/>
          <w:sz w:val="32"/>
          <w:szCs w:val="32"/>
          <w:highlight w:val="none"/>
          <w:lang w:val="en-US" w:eastAsia="zh-CN" w:bidi="ar-SA"/>
        </w:rPr>
        <w:t>生态环境部和河北、上海、海南等省市有关排污单位污染物排放口二维码标识</w:t>
      </w:r>
      <w:r>
        <w:rPr>
          <w:rStyle w:val="12"/>
          <w:rFonts w:hint="default" w:ascii="Times New Roman" w:hAnsi="Times New Roman" w:eastAsia="仿宋" w:cs="Times New Roman"/>
          <w:kern w:val="2"/>
          <w:sz w:val="32"/>
          <w:szCs w:val="32"/>
          <w:highlight w:val="none"/>
          <w:lang w:val="en-US" w:eastAsia="zh-CN" w:bidi="ar-SA"/>
        </w:rPr>
        <w:t>管理的最新政策文件，研究了</w:t>
      </w:r>
      <w:r>
        <w:rPr>
          <w:rStyle w:val="12"/>
          <w:rFonts w:hint="eastAsia" w:ascii="Times New Roman" w:hAnsi="Times New Roman" w:eastAsia="仿宋" w:cs="Times New Roman"/>
          <w:kern w:val="2"/>
          <w:sz w:val="32"/>
          <w:szCs w:val="32"/>
          <w:highlight w:val="none"/>
          <w:lang w:val="en-US" w:eastAsia="zh-CN" w:bidi="ar-SA"/>
        </w:rPr>
        <w:t>自治区大数据发展局</w:t>
      </w:r>
      <w:r>
        <w:rPr>
          <w:rStyle w:val="12"/>
          <w:rFonts w:hint="default" w:ascii="Times New Roman" w:hAnsi="Times New Roman" w:eastAsia="仿宋" w:cs="Times New Roman"/>
          <w:kern w:val="2"/>
          <w:sz w:val="32"/>
          <w:szCs w:val="32"/>
          <w:highlight w:val="none"/>
          <w:lang w:val="en-US" w:eastAsia="zh-CN" w:bidi="ar-SA"/>
        </w:rPr>
        <w:t>和</w:t>
      </w:r>
      <w:r>
        <w:rPr>
          <w:rStyle w:val="12"/>
          <w:rFonts w:hint="eastAsia" w:ascii="Times New Roman" w:hAnsi="Times New Roman" w:eastAsia="仿宋" w:cs="Times New Roman"/>
          <w:kern w:val="2"/>
          <w:sz w:val="32"/>
          <w:szCs w:val="32"/>
          <w:highlight w:val="none"/>
          <w:lang w:val="en-US" w:eastAsia="zh-CN" w:bidi="ar-SA"/>
        </w:rPr>
        <w:t>自治区生态环境厅网信办</w:t>
      </w:r>
      <w:r>
        <w:rPr>
          <w:rStyle w:val="12"/>
          <w:rFonts w:hint="default" w:ascii="Times New Roman" w:hAnsi="Times New Roman" w:eastAsia="仿宋" w:cs="Times New Roman"/>
          <w:kern w:val="2"/>
          <w:sz w:val="32"/>
          <w:szCs w:val="32"/>
          <w:highlight w:val="none"/>
          <w:lang w:val="en-US" w:eastAsia="zh-CN" w:bidi="ar-SA"/>
        </w:rPr>
        <w:t>有关</w:t>
      </w:r>
      <w:r>
        <w:rPr>
          <w:rStyle w:val="12"/>
          <w:rFonts w:hint="eastAsia" w:ascii="Times New Roman" w:hAnsi="Times New Roman" w:eastAsia="仿宋" w:cs="Times New Roman"/>
          <w:kern w:val="2"/>
          <w:sz w:val="32"/>
          <w:szCs w:val="32"/>
          <w:highlight w:val="none"/>
          <w:lang w:val="en-US" w:eastAsia="zh-CN" w:bidi="ar-SA"/>
        </w:rPr>
        <w:t>信息化项目建设</w:t>
      </w:r>
      <w:r>
        <w:rPr>
          <w:rFonts w:hint="default" w:ascii="Times New Roman" w:hAnsi="Times New Roman" w:eastAsia="仿宋" w:cs="Times New Roman"/>
          <w:color w:val="000000"/>
          <w:sz w:val="32"/>
          <w:szCs w:val="32"/>
          <w:highlight w:val="none"/>
        </w:rPr>
        <w:t>管理办法，在</w:t>
      </w:r>
      <w:r>
        <w:rPr>
          <w:rFonts w:hint="default" w:ascii="Times New Roman" w:hAnsi="Times New Roman" w:eastAsia="仿宋" w:cs="Times New Roman"/>
          <w:color w:val="000000"/>
          <w:sz w:val="32"/>
          <w:szCs w:val="32"/>
          <w:highlight w:val="none"/>
          <w:lang w:eastAsia="zh-CN"/>
        </w:rPr>
        <w:t>《广西生态环境微信公众号“生态环保一码通”程序企业环境信息公开管理规则》</w:t>
      </w:r>
      <w:r>
        <w:rPr>
          <w:rFonts w:hint="eastAsia" w:ascii="Times New Roman" w:hAnsi="Times New Roman" w:eastAsia="仿宋" w:cs="Times New Roman"/>
          <w:color w:val="000000"/>
          <w:sz w:val="32"/>
          <w:szCs w:val="32"/>
          <w:highlight w:val="none"/>
          <w:lang w:eastAsia="zh-CN"/>
        </w:rPr>
        <w:t>等原工作文件基础上</w:t>
      </w:r>
      <w:r>
        <w:rPr>
          <w:rFonts w:hint="default" w:ascii="Times New Roman" w:hAnsi="Times New Roman" w:eastAsia="仿宋" w:cs="Times New Roman"/>
          <w:bCs/>
          <w:sz w:val="32"/>
          <w:szCs w:val="32"/>
          <w:highlight w:val="none"/>
          <w:lang w:val="en-US" w:eastAsia="zh-CN"/>
        </w:rPr>
        <w:t>，</w:t>
      </w:r>
      <w:r>
        <w:rPr>
          <w:rFonts w:hint="eastAsia" w:ascii="Times New Roman" w:hAnsi="Times New Roman" w:eastAsia="仿宋" w:cs="Times New Roman"/>
          <w:bCs/>
          <w:sz w:val="32"/>
          <w:szCs w:val="32"/>
          <w:highlight w:val="none"/>
          <w:lang w:val="en-US" w:eastAsia="zh-CN"/>
        </w:rPr>
        <w:t>对</w:t>
      </w:r>
      <w:r>
        <w:rPr>
          <w:rFonts w:hint="default" w:ascii="Times New Roman" w:hAnsi="Times New Roman" w:eastAsia="仿宋" w:cs="Times New Roman"/>
          <w:bCs/>
          <w:sz w:val="32"/>
          <w:szCs w:val="32"/>
          <w:highlight w:val="none"/>
          <w:lang w:val="en-US" w:eastAsia="zh-CN"/>
        </w:rPr>
        <w:t>《办法》的内容进行梳理和设定，编制完成《办法》初稿</w:t>
      </w:r>
      <w:r>
        <w:rPr>
          <w:rFonts w:hint="eastAsia" w:ascii="Times New Roman" w:hAnsi="Times New Roman" w:eastAsia="仿宋" w:cs="Times New Roman"/>
          <w:bCs/>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10月16日，自治区生态环境厅发通知至各市生态环境局以及厅机关各处室、直属单位，开展《办法》（征求意见稿）第1轮征求意见，收到5条意见，采纳5条，其余无意见。根据反馈意见修改完善后形成《办法》（修订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12月5日，自治区生态环境厅召开《办法》（修订稿）研讨会，听取了相关处室单位代表意见和建议，经过研究和进一步完善，形成《办法》（第二次征求意见稿）。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12月10日，自治区生态环境厅再次发通知至各市生态环境局以及厅机关各处室、直属单位，开展《办法》（第二次征求意见稿）第2轮征求意见，根据反馈意见修改完善后形成《办法》（修订稿）。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黑体" w:hAnsi="黑体" w:eastAsia="黑体" w:cs="黑体"/>
          <w:sz w:val="32"/>
          <w:lang w:eastAsia="zh-CN"/>
        </w:rPr>
      </w:pPr>
      <w:r>
        <w:rPr>
          <w:rFonts w:hint="eastAsia" w:ascii="黑体" w:hAnsi="黑体" w:eastAsia="黑体" w:cs="黑体"/>
          <w:sz w:val="32"/>
          <w:lang w:eastAsia="zh-CN"/>
        </w:rPr>
        <w:t>四、主要内容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《办法》共分为五章二十一条和三个附件，各章节的主要内容如下：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第一章总则，共四条内容。讲明了《办法》编制的目的依据，解释了广西生态环保“一码通”程序的定义，明确了自治区生态环境厅和各市生态环境局职责与要求，阐明了《办法》适用范围。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第二章信息采集与公开，共六条内容。明确了广西生态环保“一码通”程序管理对象范围，规定了</w:t>
      </w:r>
      <w:r>
        <w:rPr>
          <w:rFonts w:hint="default" w:ascii="Times New Roman" w:hAnsi="Times New Roman" w:eastAsia="仿宋"/>
          <w:sz w:val="32"/>
          <w:lang w:val="en-US" w:eastAsia="zh-CN"/>
        </w:rPr>
        <w:t>企业环境</w:t>
      </w:r>
      <w:r>
        <w:rPr>
          <w:rFonts w:hint="eastAsia" w:ascii="Times New Roman" w:hAnsi="Times New Roman" w:eastAsia="仿宋"/>
          <w:sz w:val="32"/>
          <w:lang w:val="en-US" w:eastAsia="zh-CN"/>
        </w:rPr>
        <w:t>信息公开目录清单的具体内容、知识产权保护和保密要求，讲明了广西生态环保“一码通”程序信息来源、关键数据以及与其他电子政务信息系统的责任边界。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第三章程序应用，共六条内容。明确了广西生态环保“一码通”程序的账户管理要求，讲明了广西生态环保“一码通”程序的应用场景、下载安装和访问方式以及环境问题在线整改反馈功能的使用要求。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第四章安全与监督管理，共三条内容。明确了生态环境部门安全使用规定，对各市生态环境部门使用情况提出了监督检查要求。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第五章附则，共两条内容。明确《细则》的解释权限和实施时间。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sz w:val="32"/>
          <w:lang w:val="en-US" w:eastAsia="zh-CN"/>
        </w:rPr>
      </w:pPr>
      <w:r>
        <w:rPr>
          <w:rFonts w:hint="eastAsia" w:ascii="Times New Roman" w:hAnsi="Times New Roman" w:eastAsia="仿宋"/>
          <w:sz w:val="32"/>
          <w:lang w:val="en-US" w:eastAsia="zh-CN"/>
        </w:rPr>
        <w:t>附件一《广西生态环保“一码通”管理信息化标识牌设置规则》，明确了广西生态环保“一码通”管理信息化标识牌内容、设置、印刷等要求。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附件二《污染物排放口信息化标识牌设置规则》，明确了污染物排放口信息化标识牌内容、设置、印刷等要求。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sz w:val="32"/>
          <w:lang w:val="en-US" w:eastAsia="zh-CN"/>
        </w:rPr>
      </w:pPr>
      <w:r>
        <w:rPr>
          <w:rFonts w:hint="eastAsia" w:ascii="Times New Roman" w:hAnsi="Times New Roman" w:eastAsia="仿宋"/>
          <w:sz w:val="32"/>
          <w:lang w:val="en-US" w:eastAsia="zh-CN"/>
        </w:rPr>
        <w:t>附件三提供了广西生态环保“一码通”程序下载安装途径。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黑体" w:hAnsi="黑体" w:eastAsia="黑体" w:cs="黑体"/>
          <w:sz w:val="32"/>
          <w:lang w:eastAsia="zh-CN"/>
        </w:rPr>
      </w:pPr>
      <w:r>
        <w:rPr>
          <w:rFonts w:hint="eastAsia" w:ascii="黑体" w:hAnsi="黑体" w:eastAsia="黑体" w:cs="黑体"/>
          <w:sz w:val="32"/>
          <w:lang w:eastAsia="zh-CN"/>
        </w:rPr>
        <w:t>五、重点问题说明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r>
        <w:rPr>
          <w:rFonts w:hint="eastAsia" w:ascii="Times New Roman" w:hAnsi="Times New Roman" w:eastAsia="仿宋"/>
          <w:sz w:val="32"/>
          <w:lang w:val="en-US" w:eastAsia="zh-CN"/>
        </w:rPr>
        <w:t>《办法》主要是在</w:t>
      </w:r>
      <w:r>
        <w:rPr>
          <w:rFonts w:hint="default" w:ascii="Times New Roman" w:hAnsi="Times New Roman" w:eastAsia="仿宋"/>
          <w:sz w:val="32"/>
          <w:lang w:val="en-US" w:eastAsia="zh-CN"/>
        </w:rPr>
        <w:t>《广西生态环境微信公众号“生态环保一码通”程序企业环境信</w:t>
      </w:r>
      <w:bookmarkStart w:id="0" w:name="_GoBack"/>
      <w:bookmarkEnd w:id="0"/>
      <w:r>
        <w:rPr>
          <w:rFonts w:hint="default" w:ascii="Times New Roman" w:hAnsi="Times New Roman" w:eastAsia="仿宋"/>
          <w:sz w:val="32"/>
          <w:lang w:val="en-US" w:eastAsia="zh-CN"/>
        </w:rPr>
        <w:t>息公开管理规则》</w:t>
      </w:r>
      <w:r>
        <w:rPr>
          <w:rFonts w:hint="eastAsia" w:ascii="Times New Roman" w:hAnsi="Times New Roman" w:eastAsia="仿宋"/>
          <w:sz w:val="32"/>
          <w:lang w:val="en-US" w:eastAsia="zh-CN"/>
        </w:rPr>
        <w:t>基础上，深入贯彻生态环境部关于加强排污许可证后监管、规范排污单位污染物排放口二维码标识管理的最新政策文件精神，结合我区近年来在广西生态环保“一码通”程序管理应用，以及广西生态环保“一码通”管理信息化标识牌和污染物排放口信息化标识牌设置工作实施和管理过程中存在的问题和难点，提出了有助于推进工作实施、提升工作管理效率的办法和措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sz w:val="32"/>
          <w:lang w:val="en-US" w:eastAsia="zh-CN"/>
        </w:rPr>
      </w:pPr>
    </w:p>
    <w:sectPr>
      <w:footerReference r:id="rId3" w:type="default"/>
      <w:pgSz w:w="11906" w:h="16838"/>
      <w:pgMar w:top="1440" w:right="1361" w:bottom="1701" w:left="1474" w:header="1134" w:footer="130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新宋体′....">
    <w:altName w:val="宋体"/>
    <w:panose1 w:val="00000000000000000000"/>
    <w:charset w:val="00"/>
    <w:family w:val="modern"/>
    <w:pitch w:val="default"/>
    <w:sig w:usb0="00000000" w:usb1="00000000" w:usb2="00000010" w:usb3="00000000" w:csb0="00040000" w:csb1="00000000"/>
  </w:font>
  <w:font w:name="方正小标宋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BYAAABkcnMvUEsBAhQAFAAAAAgAh07iQLNJWO7Q&#10;AAAABQEAAA8AAAAAAAAAAQAgAAAAOAAAAGRycy9kb3ducmV2LnhtbFBLAQIUABQAAAAIAIdO4kBK&#10;283/EgIAABMEAAAOAAAAAAAAAAEAIAAAADUBAABkcnMvZTJvRG9jLnhtbFBLBQYAAAAABgAGAFkB&#10;AAC5BQ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FE703B"/>
    <w:rsid w:val="37DF67DD"/>
    <w:rsid w:val="3FC5016B"/>
    <w:rsid w:val="3FFF7B01"/>
    <w:rsid w:val="5AD7835C"/>
    <w:rsid w:val="5BFF7B2D"/>
    <w:rsid w:val="64BE63A1"/>
    <w:rsid w:val="6B7FAF80"/>
    <w:rsid w:val="6FE2F7FE"/>
    <w:rsid w:val="714B1D4D"/>
    <w:rsid w:val="7BF716A0"/>
    <w:rsid w:val="7F7F05CB"/>
    <w:rsid w:val="97F59D6F"/>
    <w:rsid w:val="9F7F07C8"/>
    <w:rsid w:val="B77790A3"/>
    <w:rsid w:val="CDEB843A"/>
    <w:rsid w:val="D9B9E25E"/>
    <w:rsid w:val="DDA56015"/>
    <w:rsid w:val="EFA71305"/>
    <w:rsid w:val="F9AD4B57"/>
    <w:rsid w:val="FBFC93E7"/>
    <w:rsid w:val="FDFB7B29"/>
    <w:rsid w:val="FEAD1BDF"/>
    <w:rsid w:val="FF7F7DBA"/>
    <w:rsid w:val="FFFE70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1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customStyle="1" w:styleId="2">
    <w:name w:val="Default"/>
    <w:basedOn w:val="3"/>
    <w:next w:val="4"/>
    <w:qFormat/>
    <w:uiPriority w:val="99"/>
    <w:pPr>
      <w:widowControl w:val="0"/>
      <w:autoSpaceDE w:val="0"/>
      <w:autoSpaceDN w:val="0"/>
      <w:adjustRightInd w:val="0"/>
    </w:pPr>
    <w:rPr>
      <w:rFonts w:ascii="新宋体′...." w:eastAsia="新宋体′...." w:cs="新宋体′...."/>
      <w:color w:val="000000"/>
      <w:sz w:val="24"/>
      <w:szCs w:val="24"/>
      <w:lang w:val="en-US" w:eastAsia="zh-CN" w:bidi="ar-SA"/>
    </w:rPr>
  </w:style>
  <w:style w:type="paragraph" w:customStyle="1" w:styleId="3">
    <w:name w:val="纯文本1"/>
    <w:basedOn w:val="1"/>
    <w:qFormat/>
    <w:uiPriority w:val="0"/>
    <w:pPr>
      <w:textAlignment w:val="baseline"/>
    </w:pPr>
    <w:rPr>
      <w:rFonts w:ascii="宋体" w:hAnsi="Courier New"/>
    </w:rPr>
  </w:style>
  <w:style w:type="paragraph" w:customStyle="1" w:styleId="4">
    <w:name w:val="正文文字 6"/>
    <w:next w:val="1"/>
    <w:qFormat/>
    <w:uiPriority w:val="0"/>
    <w:pPr>
      <w:widowControl w:val="0"/>
      <w:ind w:left="240"/>
      <w:jc w:val="both"/>
    </w:pPr>
    <w:rPr>
      <w:rFonts w:ascii="宋体" w:hAnsi="Times New Roman" w:eastAsia="宋体" w:cs="Times New Roman"/>
      <w:b/>
      <w:bCs/>
      <w:kern w:val="2"/>
      <w:sz w:val="32"/>
      <w:szCs w:val="32"/>
      <w:lang w:val="en-US" w:eastAsia="zh-CN" w:bidi="ar-SA"/>
    </w:rPr>
  </w:style>
  <w:style w:type="paragraph" w:styleId="6">
    <w:name w:val="Body Text"/>
    <w:basedOn w:val="1"/>
    <w:qFormat/>
    <w:uiPriority w:val="0"/>
    <w:pPr>
      <w:spacing w:after="120" w:afterAutospacing="0"/>
    </w:pPr>
  </w:style>
  <w:style w:type="paragraph" w:styleId="7">
    <w:name w:val="footer"/>
    <w:basedOn w:val="1"/>
    <w:next w:val="1"/>
    <w:qFormat/>
    <w:uiPriority w:val="99"/>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spacing w:before="100" w:beforeAutospacing="1" w:after="100" w:afterAutospacing="1"/>
      <w:ind w:left="0" w:right="0"/>
      <w:jc w:val="left"/>
    </w:pPr>
    <w:rPr>
      <w:kern w:val="0"/>
      <w:sz w:val="24"/>
      <w:lang w:val="en-US" w:eastAsia="zh-CN" w:bidi="ar"/>
    </w:rPr>
  </w:style>
  <w:style w:type="character" w:customStyle="1" w:styleId="12">
    <w:name w:val="NormalCharacter"/>
    <w:link w:val="1"/>
    <w:semiHidden/>
    <w:qFormat/>
    <w:uiPriority w:val="0"/>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68</TotalTime>
  <ScaleCrop>false</ScaleCrop>
  <LinksUpToDate>false</LinksUpToDate>
  <CharactersWithSpaces>0</CharactersWithSpaces>
  <Application>WPS Office_11.8.2.10624_F1E327BC-269C-435d-A152-05C5408002CA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2023-12-26T23:24:00Z</dcterms:created>
  <dc:creator>gxxc</dc:creator>
  <cp:lastModifiedBy>张志蓉</cp:lastModifiedBy>
  <cp:lastPrinted>2023-12-29T16:52:00Z</cp:lastPrinted>
  <dcterms:modified xsi:type="dcterms:W3CDTF">2024-01-08T08:50:15Z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2052-11.8.2.10624</vt:lpwstr>
  </property>
</Properties>
</file>