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rPr>
          <w:rFonts w:ascii="黑体" w:hAnsi="黑体" w:eastAsia="黑体" w:cs="黑体"/>
        </w:rPr>
      </w:pPr>
      <w:bookmarkStart w:id="0" w:name="_GoBack"/>
      <w:bookmarkEnd w:id="0"/>
      <w:r>
        <w:rPr>
          <w:rFonts w:hint="eastAsia" w:ascii="黑体" w:hAnsi="黑体" w:eastAsia="黑体" w:cs="黑体"/>
        </w:rPr>
        <w:t>附件</w:t>
      </w:r>
    </w:p>
    <w:p>
      <w:pPr>
        <w:ind w:firstLine="0" w:firstLineChars="0"/>
        <w:outlineLvl w:val="0"/>
        <w:rPr>
          <w:rFonts w:ascii="方正小标宋_GBK" w:hAnsi="方正小标宋_GBK" w:eastAsia="方正小标宋_GBK" w:cs="方正小标宋_GBK"/>
          <w:sz w:val="44"/>
          <w:szCs w:val="36"/>
        </w:rPr>
      </w:pPr>
    </w:p>
    <w:p>
      <w:pPr>
        <w:ind w:firstLine="0" w:firstLineChars="0"/>
        <w:jc w:val="center"/>
        <w:outlineLvl w:val="0"/>
        <w:rPr>
          <w:rFonts w:ascii="方正小标宋_GBK" w:hAnsi="方正小标宋_GBK" w:eastAsia="方正小标宋_GBK" w:cs="方正小标宋_GBK"/>
          <w:sz w:val="44"/>
          <w:szCs w:val="36"/>
        </w:rPr>
      </w:pPr>
      <w:r>
        <w:rPr>
          <w:rFonts w:hint="eastAsia" w:ascii="方正小标宋_GBK" w:hAnsi="方正小标宋_GBK" w:eastAsia="方正小标宋_GBK" w:cs="方正小标宋_GBK"/>
          <w:sz w:val="44"/>
          <w:szCs w:val="36"/>
        </w:rPr>
        <w:t>全面推进美丽广西建设实施方案</w:t>
      </w:r>
    </w:p>
    <w:p>
      <w:pPr>
        <w:ind w:firstLine="0" w:firstLineChars="0"/>
        <w:jc w:val="center"/>
        <w:outlineLvl w:val="0"/>
        <w:rPr>
          <w:rFonts w:eastAsia="楷体"/>
          <w:szCs w:val="32"/>
          <w:shd w:val="clear" w:color="auto" w:fill="FFFFFF"/>
        </w:rPr>
      </w:pPr>
      <w:r>
        <w:rPr>
          <w:rFonts w:eastAsia="楷体"/>
          <w:szCs w:val="32"/>
          <w:shd w:val="clear" w:color="auto" w:fill="FFFFFF"/>
        </w:rPr>
        <w:t>（</w:t>
      </w:r>
      <w:r>
        <w:rPr>
          <w:rFonts w:hint="eastAsia" w:eastAsia="楷体"/>
          <w:szCs w:val="32"/>
          <w:shd w:val="clear" w:color="auto" w:fill="FFFFFF"/>
        </w:rPr>
        <w:t>公开征求意见</w:t>
      </w:r>
      <w:r>
        <w:rPr>
          <w:rFonts w:eastAsia="楷体"/>
          <w:szCs w:val="32"/>
          <w:shd w:val="clear" w:color="auto" w:fill="FFFFFF"/>
        </w:rPr>
        <w:t>稿）</w:t>
      </w:r>
    </w:p>
    <w:p>
      <w:pPr>
        <w:pStyle w:val="4"/>
        <w:ind w:firstLine="616"/>
        <w:rPr>
          <w:spacing w:val="-6"/>
          <w:szCs w:val="32"/>
        </w:rPr>
      </w:pPr>
    </w:p>
    <w:p>
      <w:pPr>
        <w:pStyle w:val="4"/>
        <w:rPr>
          <w:szCs w:val="32"/>
          <w:shd w:val="clear" w:color="auto" w:fill="FFFFFF"/>
        </w:rPr>
      </w:pPr>
      <w:r>
        <w:rPr>
          <w:rFonts w:hint="eastAsia"/>
          <w:szCs w:val="32"/>
          <w:shd w:val="clear" w:color="auto" w:fill="FFFFFF"/>
        </w:rPr>
        <w:t>为深入</w:t>
      </w:r>
      <w:r>
        <w:rPr>
          <w:szCs w:val="32"/>
          <w:shd w:val="clear" w:color="auto" w:fill="FFFFFF"/>
        </w:rPr>
        <w:t>贯彻落实</w:t>
      </w:r>
      <w:r>
        <w:rPr>
          <w:rFonts w:hint="eastAsia"/>
          <w:spacing w:val="-6"/>
          <w:szCs w:val="32"/>
        </w:rPr>
        <w:t>习近平总书记对广西重大方略要求和</w:t>
      </w:r>
      <w:r>
        <w:rPr>
          <w:szCs w:val="32"/>
          <w:shd w:val="clear" w:color="auto" w:fill="FFFFFF"/>
        </w:rPr>
        <w:t>《</w:t>
      </w:r>
      <w:r>
        <w:rPr>
          <w:rFonts w:hint="eastAsia"/>
          <w:szCs w:val="32"/>
          <w:shd w:val="clear" w:color="auto" w:fill="FFFFFF"/>
        </w:rPr>
        <w:t>中共中央国务院</w:t>
      </w:r>
      <w:r>
        <w:rPr>
          <w:szCs w:val="32"/>
          <w:shd w:val="clear" w:color="auto" w:fill="FFFFFF"/>
        </w:rPr>
        <w:t>关于全面推进美丽中国建设的意见》，全面推进美丽广西建设，</w:t>
      </w:r>
      <w:r>
        <w:rPr>
          <w:rFonts w:hint="eastAsia"/>
          <w:szCs w:val="32"/>
          <w:shd w:val="clear" w:color="auto" w:fill="FFFFFF"/>
        </w:rPr>
        <w:t>奋力谱写人与自然和谐共生的中国式现代化广西篇章，</w:t>
      </w:r>
      <w:r>
        <w:rPr>
          <w:szCs w:val="32"/>
          <w:shd w:val="clear" w:color="auto" w:fill="FFFFFF"/>
        </w:rPr>
        <w:t>制定如下方案。</w:t>
      </w:r>
    </w:p>
    <w:p>
      <w:pPr>
        <w:pStyle w:val="9"/>
        <w:spacing w:before="0" w:after="0"/>
        <w:ind w:firstLine="616"/>
        <w:jc w:val="both"/>
        <w:rPr>
          <w:rFonts w:ascii="黑体" w:hAnsi="黑体" w:eastAsia="黑体"/>
          <w:b w:val="0"/>
          <w:bCs w:val="0"/>
          <w:spacing w:val="-6"/>
          <w:szCs w:val="32"/>
        </w:rPr>
      </w:pPr>
      <w:r>
        <w:rPr>
          <w:rFonts w:hint="eastAsia" w:ascii="黑体" w:hAnsi="黑体" w:eastAsia="黑体"/>
          <w:b w:val="0"/>
          <w:bCs w:val="0"/>
          <w:spacing w:val="-6"/>
          <w:szCs w:val="32"/>
        </w:rPr>
        <w:t>一、总体要求</w:t>
      </w:r>
    </w:p>
    <w:p>
      <w:pPr>
        <w:outlineLvl w:val="1"/>
        <w:rPr>
          <w:rFonts w:ascii="仿宋" w:hAnsi="仿宋" w:cs="仿宋"/>
          <w:spacing w:val="-6"/>
          <w:szCs w:val="32"/>
        </w:rPr>
      </w:pPr>
      <w:r>
        <w:rPr>
          <w:szCs w:val="32"/>
          <w:shd w:val="clear" w:color="auto" w:fill="FFFFFF"/>
        </w:rPr>
        <w:t>坚持以习近平新时代中国特色社会主义思想</w:t>
      </w:r>
      <w:r>
        <w:rPr>
          <w:rFonts w:hint="eastAsia"/>
          <w:szCs w:val="32"/>
          <w:shd w:val="clear" w:color="auto" w:fill="FFFFFF"/>
        </w:rPr>
        <w:t>特别是</w:t>
      </w:r>
      <w:r>
        <w:rPr>
          <w:szCs w:val="32"/>
          <w:shd w:val="clear" w:color="auto" w:fill="FFFFFF"/>
        </w:rPr>
        <w:t>习近平生态文明思想</w:t>
      </w:r>
      <w:r>
        <w:rPr>
          <w:rFonts w:hint="eastAsia"/>
          <w:szCs w:val="32"/>
          <w:shd w:val="clear" w:color="auto" w:fill="FFFFFF"/>
        </w:rPr>
        <w:t>为指导</w:t>
      </w:r>
      <w:r>
        <w:rPr>
          <w:szCs w:val="32"/>
          <w:shd w:val="clear" w:color="auto" w:fill="FFFFFF"/>
        </w:rPr>
        <w:t>，全面贯彻党的二十大精神，系统落实全国生态环境保护大会</w:t>
      </w:r>
      <w:r>
        <w:rPr>
          <w:rFonts w:hint="eastAsia"/>
          <w:szCs w:val="32"/>
          <w:shd w:val="clear" w:color="auto" w:fill="FFFFFF"/>
        </w:rPr>
        <w:t>部署</w:t>
      </w:r>
      <w:r>
        <w:rPr>
          <w:szCs w:val="32"/>
          <w:shd w:val="clear" w:color="auto" w:fill="FFFFFF"/>
        </w:rPr>
        <w:t>，牢固树立和践行绿水青山就是金山银山</w:t>
      </w:r>
      <w:r>
        <w:rPr>
          <w:rFonts w:hint="eastAsia"/>
          <w:szCs w:val="32"/>
          <w:shd w:val="clear" w:color="auto" w:fill="FFFFFF"/>
        </w:rPr>
        <w:t>的</w:t>
      </w:r>
      <w:r>
        <w:rPr>
          <w:szCs w:val="32"/>
          <w:shd w:val="clear" w:color="auto" w:fill="FFFFFF"/>
        </w:rPr>
        <w:t>理念，</w:t>
      </w:r>
      <w:r>
        <w:rPr>
          <w:rFonts w:hint="eastAsia" w:ascii="仿宋" w:hAnsi="仿宋" w:cs="仿宋"/>
          <w:spacing w:val="-6"/>
          <w:szCs w:val="32"/>
        </w:rPr>
        <w:t>牢记习近平总书记“广西生态优势金不换”殷切嘱托，</w:t>
      </w:r>
      <w:r>
        <w:rPr>
          <w:rFonts w:hint="eastAsia"/>
          <w:szCs w:val="32"/>
          <w:shd w:val="clear" w:color="auto" w:fill="FFFFFF"/>
        </w:rPr>
        <w:t>解放思想、创新求变，</w:t>
      </w:r>
      <w:r>
        <w:rPr>
          <w:rFonts w:hint="eastAsia" w:ascii="仿宋" w:hAnsi="仿宋" w:cs="仿宋"/>
          <w:spacing w:val="-6"/>
          <w:szCs w:val="32"/>
        </w:rPr>
        <w:t>向海图强、开放发展，</w:t>
      </w:r>
      <w:r>
        <w:rPr>
          <w:rFonts w:hint="eastAsia"/>
          <w:szCs w:val="32"/>
          <w:shd w:val="clear" w:color="auto" w:fill="FFFFFF"/>
        </w:rPr>
        <w:t>以山水为本、文化为魂、产业为脉、富民为要，统筹产业结构调整、污染治理、生态保护、应对气候变化，</w:t>
      </w:r>
      <w:r>
        <w:rPr>
          <w:rFonts w:hint="eastAsia" w:ascii="仿宋" w:hAnsi="仿宋" w:cs="仿宋"/>
          <w:szCs w:val="32"/>
          <w:lang w:bidi="ar"/>
        </w:rPr>
        <w:t>协同推进降碳、减污、扩绿、增长</w:t>
      </w:r>
      <w:r>
        <w:rPr>
          <w:szCs w:val="32"/>
          <w:shd w:val="clear" w:color="auto" w:fill="FFFFFF"/>
        </w:rPr>
        <w:t>，</w:t>
      </w:r>
      <w:r>
        <w:rPr>
          <w:rFonts w:hint="eastAsia" w:ascii="仿宋" w:hAnsi="仿宋" w:cs="仿宋"/>
          <w:szCs w:val="32"/>
          <w:lang w:bidi="ar"/>
        </w:rPr>
        <w:t>以高品质生态环境支撑高质量发展，</w:t>
      </w:r>
      <w:r>
        <w:rPr>
          <w:szCs w:val="32"/>
          <w:shd w:val="clear" w:color="auto" w:fill="FFFFFF"/>
        </w:rPr>
        <w:t>筑牢</w:t>
      </w:r>
      <w:r>
        <w:rPr>
          <w:rFonts w:hint="eastAsia"/>
          <w:szCs w:val="32"/>
          <w:shd w:val="clear" w:color="auto" w:fill="FFFFFF"/>
        </w:rPr>
        <w:t>祖</w:t>
      </w:r>
      <w:r>
        <w:rPr>
          <w:szCs w:val="32"/>
          <w:shd w:val="clear" w:color="auto" w:fill="FFFFFF"/>
        </w:rPr>
        <w:t>国南方生态安全屏障，抓好生态文明制度建设，高</w:t>
      </w:r>
      <w:r>
        <w:rPr>
          <w:rFonts w:hint="eastAsia"/>
          <w:szCs w:val="32"/>
          <w:shd w:val="clear" w:color="auto" w:fill="FFFFFF"/>
        </w:rPr>
        <w:t>质量创建</w:t>
      </w:r>
      <w:r>
        <w:rPr>
          <w:szCs w:val="32"/>
          <w:shd w:val="clear" w:color="auto" w:fill="FFFFFF"/>
        </w:rPr>
        <w:t>美丽中国建设先行区</w:t>
      </w:r>
      <w:r>
        <w:rPr>
          <w:rFonts w:hint="eastAsia"/>
          <w:szCs w:val="32"/>
          <w:shd w:val="clear" w:color="auto" w:fill="FFFFFF"/>
        </w:rPr>
        <w:t>，</w:t>
      </w:r>
      <w:r>
        <w:rPr>
          <w:rFonts w:hint="eastAsia" w:ascii="仿宋" w:hAnsi="仿宋" w:cs="仿宋"/>
          <w:spacing w:val="-6"/>
          <w:szCs w:val="32"/>
        </w:rPr>
        <w:t>努力建设山水秀美、富裕幸福、宜居康寿的现代化壮美广西。</w:t>
      </w:r>
    </w:p>
    <w:p>
      <w:pPr>
        <w:ind w:firstLine="616"/>
        <w:outlineLvl w:val="1"/>
        <w:rPr>
          <w:rFonts w:ascii="仿宋" w:hAnsi="仿宋" w:cs="仿宋"/>
          <w:spacing w:val="-6"/>
          <w:szCs w:val="32"/>
        </w:rPr>
      </w:pPr>
      <w:r>
        <w:rPr>
          <w:rFonts w:hint="eastAsia" w:ascii="仿宋" w:hAnsi="仿宋" w:cs="仿宋"/>
          <w:spacing w:val="-6"/>
          <w:szCs w:val="32"/>
        </w:rPr>
        <w:t>主要目标是：</w:t>
      </w:r>
      <w:r>
        <w:rPr>
          <w:spacing w:val="-6"/>
          <w:szCs w:val="32"/>
        </w:rPr>
        <w:t>到2027年，</w:t>
      </w:r>
      <w:r>
        <w:rPr>
          <w:rFonts w:hint="eastAsia"/>
          <w:spacing w:val="-6"/>
          <w:szCs w:val="32"/>
        </w:rPr>
        <w:t>绿色低碳循环发展的经济体系初步建成，</w:t>
      </w:r>
      <w:r>
        <w:rPr>
          <w:spacing w:val="-6"/>
          <w:szCs w:val="32"/>
        </w:rPr>
        <w:t>生态环境质量</w:t>
      </w:r>
      <w:r>
        <w:rPr>
          <w:rFonts w:hint="eastAsia"/>
          <w:spacing w:val="-6"/>
          <w:szCs w:val="32"/>
        </w:rPr>
        <w:t>持续保持全国一流</w:t>
      </w:r>
      <w:r>
        <w:rPr>
          <w:spacing w:val="-6"/>
          <w:szCs w:val="32"/>
        </w:rPr>
        <w:t>，国土空间开发保护格局得到优化</w:t>
      </w:r>
      <w:r>
        <w:rPr>
          <w:rFonts w:hint="eastAsia"/>
          <w:spacing w:val="-6"/>
          <w:szCs w:val="32"/>
        </w:rPr>
        <w:t>，南方</w:t>
      </w:r>
      <w:r>
        <w:rPr>
          <w:spacing w:val="-6"/>
          <w:szCs w:val="32"/>
        </w:rPr>
        <w:t>生态安全</w:t>
      </w:r>
      <w:r>
        <w:rPr>
          <w:rFonts w:hint="eastAsia"/>
          <w:spacing w:val="-6"/>
          <w:szCs w:val="32"/>
        </w:rPr>
        <w:t>屏障持续筑牢，</w:t>
      </w:r>
      <w:r>
        <w:rPr>
          <w:spacing w:val="-6"/>
          <w:szCs w:val="32"/>
        </w:rPr>
        <w:t>美丽</w:t>
      </w:r>
      <w:r>
        <w:rPr>
          <w:rFonts w:hint="eastAsia"/>
          <w:spacing w:val="-6"/>
          <w:szCs w:val="32"/>
        </w:rPr>
        <w:t>广西</w:t>
      </w:r>
      <w:r>
        <w:rPr>
          <w:spacing w:val="-6"/>
          <w:szCs w:val="32"/>
        </w:rPr>
        <w:t>建设成效显著。到2035年</w:t>
      </w:r>
      <w:r>
        <w:rPr>
          <w:rFonts w:hint="eastAsia" w:ascii="仿宋" w:hAnsi="仿宋" w:cs="仿宋"/>
          <w:spacing w:val="-6"/>
          <w:szCs w:val="32"/>
        </w:rPr>
        <w:t>，绿色生产生活方式广泛形成，</w:t>
      </w:r>
      <w:r>
        <w:rPr>
          <w:rFonts w:hint="eastAsia" w:ascii="仿宋" w:hAnsi="仿宋" w:cs="仿宋"/>
          <w:w w:val="105"/>
          <w:kern w:val="2"/>
          <w:szCs w:val="32"/>
        </w:rPr>
        <w:t>碳排放达峰后稳中有降</w:t>
      </w:r>
      <w:r>
        <w:rPr>
          <w:rFonts w:hint="eastAsia" w:ascii="仿宋" w:hAnsi="仿宋" w:cs="仿宋"/>
          <w:spacing w:val="-6"/>
          <w:szCs w:val="32"/>
        </w:rPr>
        <w:t>，国土空间开发保护新格局全面形成，生态环境质量保持全国领先，南方生态安全屏障更加牢固，美丽广西基本建成。展望本世纪中叶，生态文明全面提升，绿色发展方式和生活方式全面形成，生态环境健康优美，美丽广西全面建成。</w:t>
      </w:r>
    </w:p>
    <w:p>
      <w:pPr>
        <w:ind w:firstLine="616"/>
        <w:outlineLvl w:val="1"/>
        <w:rPr>
          <w:rFonts w:ascii="仿宋" w:hAnsi="仿宋" w:cs="仿宋"/>
          <w:b/>
          <w:bCs/>
          <w:color w:val="FF0000"/>
          <w:spacing w:val="-6"/>
          <w:szCs w:val="32"/>
        </w:rPr>
      </w:pPr>
      <w:r>
        <w:rPr>
          <w:rFonts w:hint="eastAsia" w:ascii="仿宋" w:hAnsi="仿宋" w:cs="仿宋"/>
          <w:spacing w:val="-6"/>
          <w:szCs w:val="32"/>
        </w:rPr>
        <w:t>锚定美丽广西建设目标，要坚持做到：坚持绿色创新，全领域转型；坚持系统治理，全方位提升；坚持因地制宜，全地域建设；坚持文化引领，全社会行动。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二、加快推动发展方式绿色低碳转型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color w:val="0000FF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（一）优化国土空间开发保护格局。</w:t>
      </w:r>
      <w:r>
        <w:rPr>
          <w:rFonts w:hint="eastAsia" w:ascii="仿宋" w:hAnsi="仿宋" w:cs="仿宋"/>
          <w:spacing w:val="-6"/>
          <w:szCs w:val="32"/>
        </w:rPr>
        <w:t>深入实施主体功能区战略，健全“四级三类”国土空间规划体系，统筹优化农业、生态、城镇等各类空间布局。制定生态环境分区管控方案。严格河湖水域岸线空间管控，加强海洋和海岸带国土空间管控。</w:t>
      </w:r>
    </w:p>
    <w:p>
      <w:pPr>
        <w:pStyle w:val="4"/>
        <w:tabs>
          <w:tab w:val="left" w:pos="3885"/>
        </w:tabs>
        <w:ind w:firstLine="616"/>
        <w:outlineLvl w:val="1"/>
      </w:pPr>
      <w:r>
        <w:rPr>
          <w:rFonts w:hint="eastAsia" w:ascii="楷体" w:hAnsi="楷体" w:eastAsia="楷体" w:cs="楷体"/>
          <w:spacing w:val="-6"/>
          <w:szCs w:val="32"/>
        </w:rPr>
        <w:t>（二）积极稳妥推进碳达峰碳中和。</w:t>
      </w:r>
      <w:r>
        <w:rPr>
          <w:rFonts w:hint="eastAsia" w:ascii="仿宋" w:hAnsi="仿宋" w:cs="仿宋"/>
          <w:szCs w:val="44"/>
        </w:rPr>
        <w:t>建立完善碳达峰碳中和政策体系，</w:t>
      </w:r>
      <w:r>
        <w:rPr>
          <w:rFonts w:hint="eastAsia" w:ascii="仿宋" w:hAnsi="仿宋" w:cs="仿宋"/>
          <w:spacing w:val="-6"/>
          <w:szCs w:val="32"/>
        </w:rPr>
        <w:t>深入实施</w:t>
      </w:r>
      <w:r>
        <w:rPr>
          <w:rFonts w:hint="eastAsia" w:ascii="仿宋" w:hAnsi="仿宋" w:cs="仿宋"/>
          <w:szCs w:val="44"/>
        </w:rPr>
        <w:t>“碳达峰十大行动”</w:t>
      </w:r>
      <w:r>
        <w:rPr>
          <w:spacing w:val="-6"/>
          <w:szCs w:val="32"/>
        </w:rPr>
        <w:t>，</w:t>
      </w:r>
      <w:r>
        <w:rPr>
          <w:rFonts w:hint="eastAsia"/>
          <w:spacing w:val="-6"/>
          <w:szCs w:val="32"/>
        </w:rPr>
        <w:t>力争与全国同步实现碳达峰</w:t>
      </w:r>
      <w:r>
        <w:rPr>
          <w:rFonts w:hint="eastAsia" w:ascii="仿宋" w:hAnsi="仿宋" w:cs="仿宋"/>
          <w:spacing w:val="-6"/>
          <w:szCs w:val="32"/>
        </w:rPr>
        <w:t>。推动能耗双控逐步转向碳排放总量和强度双控。加强甲烷及其他非二氧化碳温室气体排放控制。积极参与全国碳排放权交易市场和温室气体自愿减排交易市场建设</w:t>
      </w:r>
      <w:r>
        <w:rPr>
          <w:rFonts w:hint="eastAsia" w:ascii="仿宋" w:hAnsi="仿宋" w:cs="仿宋"/>
          <w:szCs w:val="32"/>
        </w:rPr>
        <w:t>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（三）加快重点领域绿色低碳转型升级。</w:t>
      </w:r>
      <w:r>
        <w:rPr>
          <w:rFonts w:hint="eastAsia" w:ascii="仿宋" w:hAnsi="仿宋" w:cs="仿宋"/>
          <w:spacing w:val="-6"/>
          <w:szCs w:val="32"/>
        </w:rPr>
        <w:t>推进产业数字化、智能化同绿色化深度融合，因地制宜发展新质生产力。严把准入关口，大力推进传统产业绿色低碳转型。加快既有建筑和市政基础设施节能降碳改造。提升交通运输清洁化水平。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（四）推动各类资源节约集约利用。</w:t>
      </w:r>
      <w:r>
        <w:rPr>
          <w:rFonts w:hint="eastAsia" w:ascii="仿宋" w:hAnsi="仿宋" w:cs="仿宋"/>
          <w:spacing w:val="-6"/>
          <w:szCs w:val="32"/>
        </w:rPr>
        <w:t>持续深化重点领域节能。深入开展节水行动。强化土地节约集约利用。建立绿色制造体系和服务体系。落实国家资源综合利用提质增效行动。全面推进绿色矿山建设。</w:t>
      </w:r>
    </w:p>
    <w:p>
      <w:pPr>
        <w:pStyle w:val="4"/>
        <w:tabs>
          <w:tab w:val="left" w:pos="3885"/>
        </w:tabs>
        <w:ind w:firstLine="616"/>
        <w:outlineLvl w:val="0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三、持续深入打好污染防治攻坚战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（五）持续深入打好蓝天保卫战。</w:t>
      </w:r>
      <w:r>
        <w:rPr>
          <w:rFonts w:hint="eastAsia" w:ascii="仿宋" w:hAnsi="仿宋" w:cs="仿宋"/>
          <w:szCs w:val="32"/>
        </w:rPr>
        <w:t>聚焦重点区域、重点行业以及秋冬季重点时段</w:t>
      </w:r>
      <w:r>
        <w:rPr>
          <w:rFonts w:hint="eastAsia" w:ascii="仿宋" w:hAnsi="仿宋" w:cs="仿宋"/>
          <w:spacing w:val="-6"/>
          <w:szCs w:val="32"/>
        </w:rPr>
        <w:t>，以细颗粒物控制为主线，大力推进多污染物协同减排。强化挥发性有机物综合治理。推进重点行业及燃煤锅炉超低排放改造，以及燃煤锅炉、工业炉窑污染治理。</w:t>
      </w:r>
      <w:r>
        <w:rPr>
          <w:rFonts w:hint="eastAsia"/>
          <w:kern w:val="2"/>
          <w:szCs w:val="32"/>
        </w:rPr>
        <w:t>加强移动源污染防治</w:t>
      </w:r>
      <w:r>
        <w:rPr>
          <w:rFonts w:hint="eastAsia" w:ascii="仿宋" w:hAnsi="仿宋" w:cs="仿宋"/>
          <w:spacing w:val="-6"/>
          <w:szCs w:val="32"/>
        </w:rPr>
        <w:t>。加强区域联防联控，深化重污染天气重点行业绩效分级。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（六）持续深入打好碧水保卫战。</w:t>
      </w:r>
      <w:r>
        <w:rPr>
          <w:rFonts w:hint="eastAsia" w:ascii="仿宋" w:hAnsi="仿宋" w:cs="仿宋"/>
          <w:spacing w:val="-6"/>
          <w:szCs w:val="32"/>
        </w:rPr>
        <w:t>坚持“三水统筹”治理，优化调整水功能区划。持续推进重点流域生态保护治理和</w:t>
      </w:r>
      <w:r>
        <w:rPr>
          <w:rFonts w:hint="eastAsia"/>
          <w:szCs w:val="32"/>
        </w:rPr>
        <w:t>修复</w:t>
      </w:r>
      <w:r>
        <w:rPr>
          <w:rFonts w:hint="eastAsia" w:ascii="仿宋" w:hAnsi="仿宋" w:cs="仿宋"/>
          <w:spacing w:val="-6"/>
          <w:szCs w:val="32"/>
        </w:rPr>
        <w:t>。开展集中式饮用水水源地规范化建设，加快备用水源地建设。基本消除城乡黑臭水体并形成长效机制。加强污泥无害化处理和资源化利用。规范水产养殖行为。开展重点流域水生态调查、水源涵养区和生态缓冲带保护修复。加快广西水网建设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（七）持续深入实施北部湾重点海域综合治理。</w:t>
      </w:r>
      <w:r>
        <w:rPr>
          <w:rFonts w:hint="eastAsia" w:ascii="仿宋" w:hAnsi="仿宋" w:cs="仿宋"/>
          <w:spacing w:val="-6"/>
          <w:szCs w:val="32"/>
        </w:rPr>
        <w:t>“一湾一策”协同推进近岸海域污染防治，强化入海河流综合治理，严格入海排污口排查整治及监管，加快推进深海排放管网建设。完善海洋联动执法机制，加强港口船舶污染防治、海洋垃圾治理。发展水产生态健康养殖和绿色深远海养殖，加强海水养殖尾水治理。积极应对蓝藻水华、赤潮绿潮等生态灾害。</w:t>
      </w:r>
    </w:p>
    <w:p>
      <w:pPr>
        <w:pStyle w:val="4"/>
        <w:tabs>
          <w:tab w:val="left" w:pos="3885"/>
        </w:tabs>
        <w:ind w:firstLine="616"/>
        <w:outlineLvl w:val="1"/>
        <w:rPr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（八）持续深入打好净土保卫战。</w:t>
      </w:r>
      <w:r>
        <w:rPr>
          <w:spacing w:val="-6"/>
          <w:szCs w:val="32"/>
        </w:rPr>
        <w:t>实施土壤污染源头防控行动。强化优先保护类耕地保护，扎实推进受污染耕地安全利用和风险管控</w:t>
      </w:r>
      <w:r>
        <w:rPr>
          <w:rFonts w:hint="eastAsia"/>
          <w:spacing w:val="-6"/>
          <w:szCs w:val="32"/>
        </w:rPr>
        <w:t>。</w:t>
      </w:r>
      <w:r>
        <w:rPr>
          <w:spacing w:val="-6"/>
          <w:szCs w:val="32"/>
        </w:rPr>
        <w:t>依法加强建设用地用途变更和污染地块风险管控的联动监管，推动大型污染场地风险管控和修复。持续开展地下水污染调查评价，严控地下水污染防治重点区环境风险。</w:t>
      </w:r>
    </w:p>
    <w:p>
      <w:pPr>
        <w:ind w:firstLine="616"/>
      </w:pPr>
      <w:r>
        <w:rPr>
          <w:rFonts w:hint="eastAsia" w:ascii="楷体" w:hAnsi="楷体" w:eastAsia="楷体" w:cs="楷体"/>
          <w:spacing w:val="-6"/>
          <w:szCs w:val="32"/>
        </w:rPr>
        <w:t>（九）强化固体废物和新污染物治理。</w:t>
      </w:r>
      <w:r>
        <w:rPr>
          <w:rFonts w:hint="eastAsia" w:ascii="仿宋" w:hAnsi="仿宋" w:cs="仿宋"/>
          <w:spacing w:val="-6"/>
          <w:szCs w:val="32"/>
        </w:rPr>
        <w:t>加快“无废城市”建设，</w:t>
      </w:r>
      <w:r>
        <w:rPr>
          <w:rFonts w:hint="eastAsia"/>
          <w:szCs w:val="32"/>
        </w:rPr>
        <w:t>开展无废细胞创建</w:t>
      </w:r>
      <w:r>
        <w:rPr>
          <w:rFonts w:hint="eastAsia" w:ascii="仿宋" w:hAnsi="仿宋" w:cs="仿宋"/>
          <w:spacing w:val="-6"/>
          <w:szCs w:val="32"/>
        </w:rPr>
        <w:t>。推动大宗固体废物利用</w:t>
      </w:r>
      <w:r>
        <w:rPr>
          <w:rFonts w:hint="eastAsia"/>
          <w:kern w:val="2"/>
          <w:szCs w:val="32"/>
        </w:rPr>
        <w:t>。</w:t>
      </w:r>
      <w:r>
        <w:rPr>
          <w:rFonts w:hint="eastAsia" w:ascii="仿宋" w:hAnsi="仿宋" w:cs="仿宋"/>
          <w:spacing w:val="-6"/>
          <w:szCs w:val="32"/>
        </w:rPr>
        <w:t>全链条治理塑料污染。</w:t>
      </w:r>
      <w:r>
        <w:rPr>
          <w:rFonts w:hint="eastAsia" w:ascii="仿宋" w:hAnsi="仿宋" w:cs="仿宋"/>
          <w:szCs w:val="32"/>
        </w:rPr>
        <w:t>建设完善生活垃圾分类设施、处理设施、可回收物资源化利用设施</w:t>
      </w:r>
      <w:r>
        <w:rPr>
          <w:rFonts w:hint="eastAsia" w:ascii="仿宋" w:hAnsi="仿宋" w:cs="仿宋"/>
          <w:spacing w:val="-6"/>
          <w:szCs w:val="32"/>
        </w:rPr>
        <w:t>。全面禁止“洋垃圾”入境。强化危险废物监管和利用处置能力建设</w:t>
      </w:r>
      <w:r>
        <w:rPr>
          <w:rFonts w:hint="eastAsia"/>
          <w:kern w:val="2"/>
          <w:szCs w:val="32"/>
        </w:rPr>
        <w:t>。加强流域尾矿库污染治理。</w:t>
      </w:r>
      <w:r>
        <w:rPr>
          <w:rFonts w:hint="eastAsia"/>
          <w:szCs w:val="32"/>
        </w:rPr>
        <w:t>聚焦广西特色行业开展新污染物治理</w:t>
      </w:r>
      <w:r>
        <w:rPr>
          <w:rFonts w:hint="eastAsia" w:ascii="仿宋" w:hAnsi="仿宋" w:cs="仿宋"/>
          <w:spacing w:val="-6"/>
          <w:szCs w:val="32"/>
        </w:rPr>
        <w:t>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四、筑牢我国南方生态安全屏障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（十）持续提升生态系统质量。</w:t>
      </w:r>
      <w:r>
        <w:rPr>
          <w:rFonts w:hint="eastAsia" w:ascii="仿宋" w:hAnsi="仿宋" w:cs="仿宋"/>
          <w:spacing w:val="-6"/>
          <w:szCs w:val="32"/>
        </w:rPr>
        <w:t>推进国家和自治区重点生态功能区、重要生态廊道保护建设。建设以国家公园为主体的自然保护地体系。实施重要生态系统保护和修复重大工程。</w:t>
      </w:r>
      <w:r>
        <w:rPr>
          <w:rFonts w:hint="eastAsia" w:ascii="仿宋" w:hAnsi="仿宋"/>
          <w:szCs w:val="44"/>
        </w:rPr>
        <w:t>统筹</w:t>
      </w:r>
      <w:r>
        <w:rPr>
          <w:rFonts w:ascii="仿宋" w:hAnsi="仿宋"/>
          <w:szCs w:val="44"/>
        </w:rPr>
        <w:t>山水林田湖草海湿地一体化保护和系统治理</w:t>
      </w:r>
      <w:r>
        <w:rPr>
          <w:rFonts w:hint="eastAsia" w:ascii="仿宋" w:hAnsi="仿宋" w:cs="仿宋"/>
          <w:spacing w:val="-6"/>
          <w:szCs w:val="32"/>
        </w:rPr>
        <w:t>。科学开展大规模国土绿化行动。加大湿地和草原保护修复力度，</w:t>
      </w:r>
      <w:r>
        <w:rPr>
          <w:rFonts w:hint="eastAsia" w:ascii="仿宋" w:hAnsi="仿宋" w:cs="仿宋"/>
          <w:szCs w:val="32"/>
        </w:rPr>
        <w:t>持续开展典型海洋生态系统保护修复</w:t>
      </w:r>
      <w:r>
        <w:rPr>
          <w:rFonts w:hint="eastAsia" w:ascii="仿宋" w:hAnsi="仿宋" w:cs="仿宋"/>
          <w:spacing w:val="-6"/>
          <w:szCs w:val="32"/>
        </w:rPr>
        <w:t>。加强石漠化、水土流失综合治理和矿山生态修复。推进生态系统碳汇能力巩固提升行动。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（十一）严格保护生物多样性。</w:t>
      </w:r>
      <w:r>
        <w:rPr>
          <w:rFonts w:hint="eastAsia" w:ascii="仿宋" w:hAnsi="仿宋" w:cs="仿宋"/>
          <w:spacing w:val="-6"/>
          <w:szCs w:val="32"/>
        </w:rPr>
        <w:t>更新实施广西生物多样性保护战略与行动计划，实施生物多样性保护重大工程。健全生物多样性保护网络</w:t>
      </w:r>
      <w:r>
        <w:rPr>
          <w:rFonts w:hint="eastAsia"/>
          <w:lang w:bidi="ar"/>
        </w:rPr>
        <w:t>，</w:t>
      </w:r>
      <w:r>
        <w:rPr>
          <w:rFonts w:hint="eastAsia" w:ascii="仿宋" w:hAnsi="仿宋" w:cs="仿宋"/>
          <w:spacing w:val="-6"/>
          <w:szCs w:val="32"/>
        </w:rPr>
        <w:t>推进国家植物园创建。</w:t>
      </w:r>
      <w:r>
        <w:rPr>
          <w:rFonts w:hint="eastAsia"/>
          <w:lang w:bidi="ar"/>
        </w:rPr>
        <w:t>全面</w:t>
      </w:r>
      <w:r>
        <w:rPr>
          <w:rFonts w:hint="eastAsia" w:ascii="仿宋" w:hAnsi="仿宋" w:cs="仿宋"/>
          <w:spacing w:val="-6"/>
          <w:szCs w:val="32"/>
        </w:rPr>
        <w:t>保护野生动植物。推进国家级海洋牧场示范区建设。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（十二）强化生态保护监管。</w:t>
      </w:r>
      <w:r>
        <w:rPr>
          <w:rFonts w:hint="eastAsia" w:ascii="仿宋" w:hAnsi="仿宋" w:cs="仿宋"/>
          <w:spacing w:val="-6"/>
          <w:szCs w:val="32"/>
        </w:rPr>
        <w:t>实施自然生态资源监测评价预警。落实生态保护修复监管制度。加强生态状况监测评估，开展生态保护修复成效评估。持续推进“绿盾”自然保护地强化监督，建立生态保护红线生态破坏问题监督机制。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五、守牢美丽广西建设安全底线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（十三）推进生态安全和生物安全管理。</w:t>
      </w:r>
      <w:r>
        <w:rPr>
          <w:rFonts w:hint="eastAsia" w:ascii="仿宋" w:hAnsi="仿宋" w:cs="仿宋"/>
          <w:spacing w:val="-6"/>
          <w:szCs w:val="32"/>
        </w:rPr>
        <w:t>建立完善生态安全工作协调机制。持续提升生态安全风险研判评估、监测预警、应急应对和处置能力。加强生物技术及其产品的环境风险检测、识别、评价和监测。健全生物安全监管预警防控体系。加强有害生物防治。加强外来入侵物种防控。健全种质资源保护与利用体系，加强生物遗传资源保护和管理。</w:t>
      </w:r>
    </w:p>
    <w:p>
      <w:pPr>
        <w:pStyle w:val="4"/>
        <w:tabs>
          <w:tab w:val="left" w:pos="3885"/>
        </w:tabs>
        <w:ind w:firstLine="616"/>
        <w:outlineLvl w:val="1"/>
      </w:pPr>
      <w:r>
        <w:rPr>
          <w:rFonts w:hint="eastAsia" w:ascii="楷体" w:hAnsi="楷体" w:eastAsia="楷体" w:cs="楷体"/>
          <w:spacing w:val="-6"/>
          <w:szCs w:val="32"/>
        </w:rPr>
        <w:t>（十四）确保核与辐射环境安全。</w:t>
      </w:r>
      <w:r>
        <w:rPr>
          <w:rFonts w:hint="eastAsia" w:ascii="仿宋" w:hAnsi="仿宋" w:cs="仿宋"/>
          <w:spacing w:val="-6"/>
          <w:szCs w:val="32"/>
        </w:rPr>
        <w:t>强化核技术利用安全管理和电磁辐射环境管理</w:t>
      </w:r>
      <w:r>
        <w:rPr>
          <w:rFonts w:hint="eastAsia" w:ascii="仿宋" w:hAnsi="仿宋" w:cs="仿宋"/>
          <w:szCs w:val="32"/>
        </w:rPr>
        <w:t>。</w:t>
      </w:r>
      <w:r>
        <w:rPr>
          <w:rFonts w:hint="eastAsia" w:ascii="仿宋" w:hAnsi="仿宋" w:cs="仿宋"/>
          <w:spacing w:val="-6"/>
          <w:szCs w:val="32"/>
        </w:rPr>
        <w:t>推进废（旧）放射源及其他放射性废物安全处置。加强核与辐射设施周围辐射环境监测。开展辐射环境本底调查、边境辐射环境监测。加强海洋辐射环境监测</w:t>
      </w:r>
      <w:r>
        <w:rPr>
          <w:rFonts w:hint="eastAsia"/>
          <w:w w:val="105"/>
          <w:kern w:val="2"/>
          <w:szCs w:val="32"/>
        </w:rPr>
        <w:t>和相关研究</w:t>
      </w:r>
      <w:r>
        <w:rPr>
          <w:rFonts w:hint="eastAsia" w:ascii="仿宋" w:hAnsi="仿宋" w:cs="仿宋"/>
          <w:spacing w:val="-6"/>
          <w:szCs w:val="32"/>
        </w:rPr>
        <w:t>。强化核与辐射应急响应能力建设。加强核与辐射安全领域科技研发。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（十五）积极推进适应气候变化工作。</w:t>
      </w:r>
      <w:r>
        <w:rPr>
          <w:rFonts w:hint="eastAsia"/>
          <w:spacing w:val="-6"/>
          <w:szCs w:val="32"/>
        </w:rPr>
        <w:t>建立</w:t>
      </w:r>
      <w:r>
        <w:rPr>
          <w:spacing w:val="-6"/>
          <w:szCs w:val="32"/>
        </w:rPr>
        <w:t>健全涵盖气候变化影响及风险评估体系。实施水资源、陆地生态系统、海洋与海岸带等领域适应气候变化行动</w:t>
      </w:r>
      <w:r>
        <w:rPr>
          <w:rFonts w:hint="eastAsia"/>
          <w:spacing w:val="-6"/>
          <w:szCs w:val="32"/>
        </w:rPr>
        <w:t>，</w:t>
      </w:r>
      <w:r>
        <w:rPr>
          <w:rFonts w:hint="eastAsia" w:ascii="仿宋" w:hAnsi="仿宋" w:cs="仿宋"/>
          <w:spacing w:val="-6"/>
          <w:szCs w:val="32"/>
        </w:rPr>
        <w:t>持续提升农业、健康和公共卫生、旅游等领域的气候韧性，加强基础设施与重大工程气候风险管理。推动气候适应型城市建设。开展关键区域适应气候变化行动。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color w:val="0000FF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（十六）严密防控环境风险。</w:t>
      </w:r>
      <w:r>
        <w:rPr>
          <w:rFonts w:hint="eastAsia" w:ascii="仿宋" w:hAnsi="仿宋" w:cs="仿宋"/>
          <w:spacing w:val="-6"/>
          <w:szCs w:val="32"/>
        </w:rPr>
        <w:t>加强环境风险常态化管理，完善环境应急体制机制。强化重点领域、管辖海域、边境地区等环境隐患排查和风险防控。加强突发环境事件应急能力建设，加快补齐市县级环境应急处置能力短板。提升环境应急指挥信息化水平。建立健全跨流域、跨部门环境应急联动机制。研究建立环境健康监测、调查和风险评估制度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六、打造美丽广西建设示范样板</w:t>
      </w:r>
    </w:p>
    <w:p>
      <w:pPr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（十七）积极建设美丽中国先行区。</w:t>
      </w:r>
      <w:r>
        <w:rPr>
          <w:rFonts w:hint="eastAsia" w:ascii="仿宋" w:hAnsi="仿宋" w:cs="仿宋"/>
          <w:spacing w:val="-6"/>
          <w:szCs w:val="32"/>
        </w:rPr>
        <w:t>聚焦区域协调发展战略和区域重大战略，</w:t>
      </w:r>
      <w:r>
        <w:rPr>
          <w:rFonts w:hint="eastAsia"/>
          <w:kern w:val="2"/>
          <w:szCs w:val="32"/>
        </w:rPr>
        <w:t>发挥自身特色，推动</w:t>
      </w:r>
      <w:r>
        <w:rPr>
          <w:rFonts w:hint="eastAsia" w:ascii="仿宋" w:hAnsi="仿宋" w:cs="仿宋"/>
          <w:spacing w:val="-6"/>
          <w:szCs w:val="32"/>
        </w:rPr>
        <w:t>平陆运河打造成世界级</w:t>
      </w:r>
      <w:r>
        <w:rPr>
          <w:rFonts w:hint="eastAsia"/>
          <w:kern w:val="2"/>
          <w:szCs w:val="32"/>
        </w:rPr>
        <w:t>高水平保护的</w:t>
      </w:r>
      <w:r>
        <w:rPr>
          <w:rFonts w:hint="eastAsia" w:ascii="仿宋" w:hAnsi="仿宋" w:cs="仿宋"/>
          <w:spacing w:val="-6"/>
          <w:szCs w:val="32"/>
        </w:rPr>
        <w:t>绿色运河、</w:t>
      </w:r>
      <w:r>
        <w:rPr>
          <w:rFonts w:hint="eastAsia" w:ascii="仿宋" w:hAnsi="仿宋" w:cs="仿宋"/>
          <w:szCs w:val="32"/>
        </w:rPr>
        <w:t>生态运河</w:t>
      </w:r>
      <w:r>
        <w:rPr>
          <w:rFonts w:hint="eastAsia" w:ascii="仿宋" w:hAnsi="仿宋" w:cs="仿宋"/>
          <w:spacing w:val="-6"/>
          <w:szCs w:val="32"/>
        </w:rPr>
        <w:t>；</w:t>
      </w:r>
      <w:r>
        <w:rPr>
          <w:rFonts w:hint="eastAsia" w:ascii="仿宋" w:hAnsi="仿宋" w:cs="仿宋"/>
          <w:szCs w:val="32"/>
        </w:rPr>
        <w:t>建设</w:t>
      </w:r>
      <w:r>
        <w:rPr>
          <w:rStyle w:val="12"/>
          <w:rFonts w:hint="eastAsia" w:ascii="仿宋" w:hAnsi="仿宋" w:cs="仿宋"/>
          <w:b w:val="0"/>
          <w:bCs/>
          <w:szCs w:val="32"/>
          <w:shd w:val="clear" w:color="auto" w:fill="FFFFFF"/>
        </w:rPr>
        <w:t>西江</w:t>
      </w:r>
      <w:r>
        <w:rPr>
          <w:rFonts w:hint="eastAsia" w:ascii="仿宋" w:hAnsi="仿宋" w:cs="仿宋"/>
          <w:bCs/>
          <w:kern w:val="21"/>
          <w:szCs w:val="32"/>
        </w:rPr>
        <w:t>经济带、</w:t>
      </w:r>
      <w:r>
        <w:rPr>
          <w:rFonts w:hint="eastAsia" w:ascii="仿宋" w:hAnsi="仿宋" w:cs="仿宋"/>
          <w:szCs w:val="32"/>
        </w:rPr>
        <w:t>沿边临港产业园区</w:t>
      </w:r>
      <w:r>
        <w:rPr>
          <w:rFonts w:hint="eastAsia" w:ascii="仿宋" w:hAnsi="仿宋" w:cs="仿宋"/>
          <w:spacing w:val="-6"/>
          <w:szCs w:val="32"/>
        </w:rPr>
        <w:t>绿色低碳高质量发展先行区</w:t>
      </w:r>
      <w:r>
        <w:rPr>
          <w:rStyle w:val="12"/>
          <w:rFonts w:hint="eastAsia" w:ascii="仿宋" w:hAnsi="仿宋" w:cs="仿宋"/>
          <w:b w:val="0"/>
          <w:bCs/>
          <w:szCs w:val="32"/>
          <w:shd w:val="clear" w:color="auto" w:fill="FFFFFF"/>
        </w:rPr>
        <w:t>，</w:t>
      </w:r>
      <w:r>
        <w:rPr>
          <w:rFonts w:hint="eastAsia" w:ascii="仿宋" w:hAnsi="仿宋" w:cs="仿宋"/>
          <w:szCs w:val="32"/>
        </w:rPr>
        <w:t>河池</w:t>
      </w:r>
      <w:r>
        <w:rPr>
          <w:rFonts w:hint="eastAsia" w:ascii="仿宋" w:hAnsi="仿宋" w:cs="仿宋"/>
          <w:spacing w:val="-6"/>
          <w:szCs w:val="32"/>
        </w:rPr>
        <w:t>绿色发展先行试验区、玉林“两湾”产业融合发展先行试验区；高品质</w:t>
      </w:r>
      <w:r>
        <w:rPr>
          <w:rStyle w:val="12"/>
          <w:rFonts w:hint="eastAsia" w:ascii="仿宋" w:hAnsi="仿宋" w:cs="仿宋"/>
          <w:b w:val="0"/>
          <w:szCs w:val="32"/>
        </w:rPr>
        <w:t>打造桂林世界级旅游城市</w:t>
      </w:r>
      <w:r>
        <w:rPr>
          <w:rStyle w:val="12"/>
          <w:rFonts w:hint="eastAsia" w:ascii="仿宋" w:hAnsi="仿宋" w:cs="仿宋"/>
          <w:b w:val="0"/>
          <w:bCs/>
          <w:szCs w:val="32"/>
          <w:shd w:val="clear" w:color="auto" w:fill="FFFFFF"/>
        </w:rPr>
        <w:t>、</w:t>
      </w:r>
      <w:r>
        <w:rPr>
          <w:rFonts w:hint="eastAsia" w:ascii="仿宋" w:hAnsi="仿宋" w:cs="仿宋"/>
          <w:spacing w:val="-6"/>
          <w:szCs w:val="32"/>
        </w:rPr>
        <w:t>巴马国际长寿养生旅游胜地、</w:t>
      </w:r>
      <w:r>
        <w:rPr>
          <w:rFonts w:hint="eastAsia" w:ascii="仿宋" w:hAnsi="仿宋" w:cs="仿宋"/>
          <w:snapToGrid w:val="0"/>
          <w:kern w:val="21"/>
          <w:szCs w:val="32"/>
        </w:rPr>
        <w:t>涠洲岛国际生态旅游岛；</w:t>
      </w:r>
      <w:r>
        <w:rPr>
          <w:rFonts w:hint="eastAsia" w:ascii="仿宋" w:hAnsi="仿宋" w:cs="仿宋"/>
          <w:szCs w:val="32"/>
        </w:rPr>
        <w:t>建设面向东盟开放合作</w:t>
      </w:r>
      <w:r>
        <w:rPr>
          <w:rFonts w:hint="eastAsia" w:ascii="仿宋" w:hAnsi="仿宋" w:cs="仿宋"/>
          <w:spacing w:val="-6"/>
          <w:szCs w:val="32"/>
        </w:rPr>
        <w:t>国际大都市、绿色转型现代制造城、沿江生态大港口城市、蓝色海湾城市群、最美边关城市</w:t>
      </w:r>
      <w:r>
        <w:rPr>
          <w:rFonts w:hint="eastAsia" w:ascii="仿宋" w:hAnsi="仿宋" w:cs="仿宋"/>
          <w:szCs w:val="32"/>
        </w:rPr>
        <w:t>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（十八）着力建设美丽宜居城市家园。</w:t>
      </w:r>
      <w:r>
        <w:rPr>
          <w:rFonts w:hint="eastAsia" w:ascii="仿宋" w:hAnsi="仿宋" w:cs="仿宋"/>
          <w:spacing w:val="-6"/>
          <w:szCs w:val="32"/>
        </w:rPr>
        <w:t>分类施策开展美丽城市建设。助力南宁建成特大城市，提高</w:t>
      </w:r>
      <w:r>
        <w:rPr>
          <w:rFonts w:hint="eastAsia" w:ascii="仿宋" w:hAnsi="仿宋" w:cs="仿宋"/>
          <w:szCs w:val="32"/>
          <w:shd w:val="clear" w:color="auto" w:fill="FFFFFF"/>
        </w:rPr>
        <w:t>柳州、桂林、北海等</w:t>
      </w:r>
      <w:r>
        <w:rPr>
          <w:rFonts w:hint="eastAsia" w:ascii="仿宋" w:hAnsi="仿宋" w:cs="仿宋"/>
          <w:spacing w:val="-6"/>
          <w:szCs w:val="32"/>
        </w:rPr>
        <w:t>大中城市生态环境治理效能，推动梧州、钦州、防城港等中小城市和县城环境基础设施提级扩能。加快解决人民群众关心的突出噪声污染问题。开展城市生态环境治理评估。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（十九）聚力打造绿色生态美丽乡村。</w:t>
      </w:r>
      <w:r>
        <w:rPr>
          <w:rFonts w:hint="eastAsia" w:ascii="仿宋" w:hAnsi="仿宋" w:cs="仿宋"/>
          <w:spacing w:val="-6"/>
          <w:szCs w:val="32"/>
        </w:rPr>
        <w:t>统筹推动乡村生态振兴和农村人居环境整治，</w:t>
      </w:r>
      <w:r>
        <w:rPr>
          <w:szCs w:val="32"/>
        </w:rPr>
        <w:t>因地制宜</w:t>
      </w:r>
      <w:r>
        <w:rPr>
          <w:rFonts w:hint="eastAsia" w:ascii="仿宋" w:hAnsi="仿宋" w:cs="仿宋"/>
          <w:spacing w:val="-6"/>
          <w:szCs w:val="32"/>
        </w:rPr>
        <w:t>打造美丽乡村示范样板。扎实推进农村厕所革命，有效治理农村生活污水、垃圾和黑臭水体，</w:t>
      </w:r>
      <w:r>
        <w:rPr>
          <w:rFonts w:hint="eastAsia"/>
          <w:spacing w:val="-6"/>
          <w:szCs w:val="32"/>
        </w:rPr>
        <w:t>加强</w:t>
      </w:r>
      <w:r>
        <w:rPr>
          <w:rFonts w:hint="eastAsia" w:ascii="仿宋" w:hAnsi="仿宋" w:cs="仿宋"/>
          <w:spacing w:val="-6"/>
          <w:szCs w:val="32"/>
        </w:rPr>
        <w:t>畜禽粪污的资源化利用和废旧农膜分类回收处理。深入推进农业面源污染防治。加强农村饮用水安全保障。</w:t>
      </w:r>
    </w:p>
    <w:p>
      <w:pPr>
        <w:ind w:firstLine="616"/>
        <w:outlineLvl w:val="1"/>
      </w:pPr>
      <w:r>
        <w:rPr>
          <w:rFonts w:hint="eastAsia" w:ascii="楷体" w:hAnsi="楷体" w:eastAsia="楷体" w:cs="楷体"/>
          <w:spacing w:val="-6"/>
          <w:szCs w:val="32"/>
        </w:rPr>
        <w:t>（二十）积极开展美丽系列创新示范。</w:t>
      </w:r>
      <w:r>
        <w:rPr>
          <w:rFonts w:hint="eastAsia" w:ascii="仿宋" w:hAnsi="仿宋" w:cs="仿宋"/>
          <w:spacing w:val="-6"/>
          <w:szCs w:val="32"/>
        </w:rPr>
        <w:t>积极参与全国美丽乡村示范县创建。打造一批美丽河湖、美丽海湾优秀典范。持续</w:t>
      </w:r>
      <w:r>
        <w:rPr>
          <w:rFonts w:hint="eastAsia" w:ascii="仿宋" w:hAnsi="仿宋" w:cs="仿宋"/>
          <w:szCs w:val="32"/>
          <w:shd w:val="clear" w:color="auto" w:fill="FFFFFF"/>
        </w:rPr>
        <w:t>开展百镇千村生态特色文化旅游示范创建</w:t>
      </w:r>
      <w:r>
        <w:rPr>
          <w:rFonts w:hint="eastAsia" w:ascii="仿宋" w:hAnsi="仿宋" w:cs="仿宋"/>
          <w:spacing w:val="-6"/>
          <w:szCs w:val="32"/>
        </w:rPr>
        <w:t>。深入推进生态文明示范创建，推动“绿水青山就是金山银山”实践创新基地建设。积极申报国家多领域多层次减污降碳协同创新试点。鼓励中国（广西）自由贸易试验区绿色创新。支持美丽广西建设规划政策等实践创新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七、推进美丽广西建设全民行动</w:t>
      </w:r>
    </w:p>
    <w:p>
      <w:pPr>
        <w:pStyle w:val="4"/>
        <w:tabs>
          <w:tab w:val="left" w:pos="3885"/>
        </w:tabs>
        <w:ind w:firstLine="616"/>
        <w:outlineLvl w:val="1"/>
        <w:rPr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（二十一）培育弘扬生态文化。</w:t>
      </w:r>
      <w:r>
        <w:rPr>
          <w:spacing w:val="-6"/>
          <w:szCs w:val="32"/>
        </w:rPr>
        <w:t>健全以生态价值观念为准则的生态文化体系，培育生态文明主流价值观</w:t>
      </w:r>
      <w:r>
        <w:rPr>
          <w:rFonts w:hint="eastAsia"/>
          <w:spacing w:val="-6"/>
          <w:szCs w:val="32"/>
        </w:rPr>
        <w:t>。</w:t>
      </w:r>
      <w:r>
        <w:rPr>
          <w:rFonts w:hint="eastAsia" w:ascii="仿宋" w:hAnsi="仿宋" w:cs="仿宋"/>
          <w:spacing w:val="-6"/>
          <w:szCs w:val="32"/>
        </w:rPr>
        <w:t>持续开展“美丽中国，我是行动者”系列全民生态环境宣传教育行动。</w:t>
      </w:r>
    </w:p>
    <w:p>
      <w:pPr>
        <w:pStyle w:val="9"/>
        <w:spacing w:before="0" w:after="0"/>
        <w:ind w:firstLine="616"/>
        <w:jc w:val="both"/>
        <w:outlineLvl w:val="1"/>
        <w:rPr>
          <w:rFonts w:ascii="仿宋" w:hAnsi="仿宋" w:cs="仿宋"/>
          <w:b w:val="0"/>
          <w:bCs w:val="0"/>
          <w:spacing w:val="-6"/>
          <w:szCs w:val="32"/>
        </w:rPr>
      </w:pPr>
      <w:r>
        <w:rPr>
          <w:rFonts w:hint="eastAsia" w:ascii="楷体" w:hAnsi="楷体" w:eastAsia="楷体" w:cs="楷体"/>
          <w:b w:val="0"/>
          <w:bCs w:val="0"/>
          <w:spacing w:val="-6"/>
          <w:szCs w:val="32"/>
        </w:rPr>
        <w:t>（二十二）培育绿色低碳生活新风尚</w:t>
      </w:r>
      <w:r>
        <w:rPr>
          <w:rFonts w:ascii="楷体" w:hAnsi="楷体" w:eastAsia="楷体" w:cs="楷体"/>
          <w:b w:val="0"/>
          <w:bCs w:val="0"/>
          <w:spacing w:val="-6"/>
          <w:szCs w:val="32"/>
        </w:rPr>
        <w:t>。</w:t>
      </w:r>
      <w:r>
        <w:rPr>
          <w:rFonts w:hint="eastAsia" w:ascii="仿宋" w:hAnsi="仿宋" w:cs="仿宋"/>
          <w:b w:val="0"/>
          <w:bCs w:val="0"/>
          <w:spacing w:val="-6"/>
          <w:szCs w:val="32"/>
        </w:rPr>
        <w:t>践行公民生态环境行为规范，倡导简约适度、绿色低碳、文明健康的生活方式和消费模式</w:t>
      </w:r>
      <w:r>
        <w:rPr>
          <w:rFonts w:ascii="Times New Roman" w:hAnsi="Times New Roman" w:cs="Times New Roman"/>
          <w:b w:val="0"/>
          <w:bCs w:val="0"/>
          <w:spacing w:val="-6"/>
          <w:szCs w:val="32"/>
        </w:rPr>
        <w:t>。</w:t>
      </w:r>
      <w:r>
        <w:rPr>
          <w:rFonts w:hint="eastAsia" w:ascii="仿宋" w:hAnsi="仿宋" w:cs="仿宋"/>
          <w:b w:val="0"/>
          <w:bCs w:val="0"/>
          <w:spacing w:val="-6"/>
          <w:szCs w:val="32"/>
        </w:rPr>
        <w:t>倡导节约用水用电用气，发展绿色旅游，倡导绿色出行。推进设区城市居民小区垃圾分类全覆盖。</w:t>
      </w:r>
      <w:r>
        <w:rPr>
          <w:rFonts w:ascii="Times New Roman" w:hAnsi="Times New Roman" w:cs="Times New Roman"/>
          <w:b w:val="0"/>
          <w:bCs w:val="0"/>
          <w:spacing w:val="-6"/>
          <w:szCs w:val="32"/>
        </w:rPr>
        <w:t>大力推行绿色低碳产品标准、认证、标识体系</w:t>
      </w:r>
      <w:r>
        <w:rPr>
          <w:rFonts w:hint="eastAsia" w:ascii="仿宋" w:hAnsi="仿宋" w:cs="仿宋"/>
          <w:b w:val="0"/>
          <w:bCs w:val="0"/>
          <w:spacing w:val="-6"/>
          <w:szCs w:val="32"/>
        </w:rPr>
        <w:t>，</w:t>
      </w:r>
      <w:r>
        <w:rPr>
          <w:rFonts w:hint="eastAsia" w:ascii="仿宋" w:hAnsi="仿宋" w:cs="仿宋"/>
          <w:b w:val="0"/>
          <w:bCs w:val="0"/>
          <w:w w:val="105"/>
          <w:kern w:val="2"/>
          <w:szCs w:val="32"/>
        </w:rPr>
        <w:t>探索“碳普惠”体系建设</w:t>
      </w:r>
      <w:r>
        <w:rPr>
          <w:rFonts w:hint="eastAsia" w:ascii="仿宋" w:hAnsi="仿宋" w:cs="仿宋"/>
          <w:b w:val="0"/>
          <w:bCs w:val="0"/>
          <w:spacing w:val="-6"/>
          <w:szCs w:val="32"/>
        </w:rPr>
        <w:t>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（二十三）</w:t>
      </w:r>
      <w:r>
        <w:rPr>
          <w:rFonts w:hint="eastAsia" w:ascii="楷体" w:hAnsi="楷体" w:eastAsia="楷体"/>
          <w:szCs w:val="24"/>
        </w:rPr>
        <w:t>营造全民参与的环境氛围</w:t>
      </w:r>
      <w:r>
        <w:rPr>
          <w:rFonts w:hint="eastAsia" w:ascii="楷体" w:hAnsi="楷体" w:eastAsia="楷体" w:cs="楷体"/>
          <w:spacing w:val="-6"/>
          <w:szCs w:val="32"/>
        </w:rPr>
        <w:t>。</w:t>
      </w:r>
      <w:r>
        <w:rPr>
          <w:rFonts w:hint="eastAsia" w:ascii="仿宋" w:hAnsi="仿宋" w:cs="仿宋"/>
          <w:spacing w:val="-6"/>
          <w:szCs w:val="32"/>
        </w:rPr>
        <w:t>构建生态文明网络教育平台。发布美丽广西建设白皮书。表彰在美丽广西建设中成绩显著、贡献突出的先进单位和个人。发挥行业协会商会桥梁纽带作用和群团组织广泛动员作用，完善公众生态环境监督和举报反馈机制。推进生态环境志愿服务体系建设。加快创建广西生态环境宣传教育实践基地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八、完善生态环境治理体系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（二十四）完善体制机制。</w:t>
      </w:r>
      <w:r>
        <w:rPr>
          <w:rFonts w:hint="eastAsia" w:ascii="仿宋" w:hAnsi="仿宋" w:cs="仿宋"/>
          <w:spacing w:val="-6"/>
          <w:szCs w:val="32"/>
        </w:rPr>
        <w:t>深化生态文明体制改革。强化美丽广西建设法治保障。完善</w:t>
      </w:r>
      <w:r>
        <w:rPr>
          <w:rFonts w:hint="eastAsia" w:cs="仿宋"/>
          <w:szCs w:val="32"/>
        </w:rPr>
        <w:t>生态环境保护领域</w:t>
      </w:r>
      <w:r>
        <w:rPr>
          <w:rFonts w:hint="eastAsia" w:ascii="仿宋" w:hAnsi="仿宋" w:cs="仿宋"/>
          <w:spacing w:val="-6"/>
          <w:szCs w:val="32"/>
        </w:rPr>
        <w:t>公益诉讼相关工作</w:t>
      </w:r>
      <w:r>
        <w:rPr>
          <w:rFonts w:hint="eastAsia" w:cs="仿宋"/>
          <w:szCs w:val="32"/>
        </w:rPr>
        <w:t>机制</w:t>
      </w:r>
      <w:r>
        <w:rPr>
          <w:rFonts w:hint="eastAsia" w:ascii="仿宋" w:hAnsi="仿宋" w:cs="仿宋"/>
          <w:spacing w:val="-6"/>
          <w:szCs w:val="32"/>
        </w:rPr>
        <w:t>。</w:t>
      </w:r>
      <w:r>
        <w:rPr>
          <w:rFonts w:hint="eastAsia" w:cs="仿宋"/>
          <w:szCs w:val="32"/>
        </w:rPr>
        <w:t>探索深化区域</w:t>
      </w:r>
      <w:r>
        <w:rPr>
          <w:rFonts w:hint="eastAsia" w:ascii="仿宋" w:hAnsi="仿宋" w:cs="仿宋"/>
          <w:spacing w:val="-6"/>
          <w:szCs w:val="32"/>
        </w:rPr>
        <w:t>执法与司法协作。实施最严格的生态环境治理制度。完善自然资源资产管理制度。强化河湖长制、湾长制、林长制、田长制。深入推进领导干部自然资源资产离任（任中）审计</w:t>
      </w:r>
      <w:r>
        <w:rPr>
          <w:rFonts w:ascii="仿宋_GB2312" w:eastAsia="仿宋_GB2312"/>
          <w:szCs w:val="32"/>
        </w:rPr>
        <w:t>、</w:t>
      </w:r>
      <w:r>
        <w:rPr>
          <w:rFonts w:hint="eastAsia" w:ascii="仿宋" w:hAnsi="仿宋" w:cs="仿宋"/>
          <w:szCs w:val="32"/>
        </w:rPr>
        <w:t>自然资源和生态环境相关专项审计</w:t>
      </w:r>
      <w:r>
        <w:rPr>
          <w:rFonts w:hint="eastAsia" w:ascii="仿宋" w:hAnsi="仿宋" w:cs="仿宋"/>
          <w:spacing w:val="-6"/>
          <w:szCs w:val="32"/>
        </w:rPr>
        <w:t>。强化自然资源督察。深化自治区以下生态环境机构监测监察执法垂直管理制度改革。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（二十五）加大政策支持。</w:t>
      </w:r>
      <w:r>
        <w:rPr>
          <w:rFonts w:hint="eastAsia" w:ascii="仿宋" w:hAnsi="仿宋" w:cs="仿宋"/>
          <w:spacing w:val="-6"/>
          <w:szCs w:val="32"/>
        </w:rPr>
        <w:t>健全资源环境要素市场化配置体系。强化税收政策支持。落实国家有关重点高耗能行业阶梯电价政策。落实污水处理收费政策。完善以农业绿色发展为导向的经济激励政策。健全生态产品价值实现机制，</w:t>
      </w:r>
      <w:r>
        <w:rPr>
          <w:rFonts w:hint="eastAsia" w:ascii="仿宋" w:hAnsi="仿宋" w:cs="仿宋"/>
          <w:szCs w:val="32"/>
        </w:rPr>
        <w:t>深化生态保护补偿制度改革</w:t>
      </w:r>
      <w:r>
        <w:rPr>
          <w:rFonts w:hint="eastAsia" w:ascii="仿宋" w:hAnsi="仿宋" w:cs="仿宋"/>
          <w:spacing w:val="-6"/>
          <w:szCs w:val="32"/>
        </w:rPr>
        <w:t>。强化财政对美丽广西建设支持力度。大力发展绿色金融。</w:t>
      </w:r>
      <w:r>
        <w:rPr>
          <w:rFonts w:hint="eastAsia" w:ascii="仿宋" w:hAnsi="仿宋" w:cs="仿宋"/>
          <w:w w:val="105"/>
          <w:kern w:val="2"/>
          <w:szCs w:val="32"/>
        </w:rPr>
        <w:t>探索区域性环保建设项目金融支持模式</w:t>
      </w:r>
      <w:r>
        <w:rPr>
          <w:rFonts w:hint="eastAsia" w:ascii="仿宋" w:hAnsi="仿宋" w:cs="仿宋"/>
          <w:spacing w:val="-6"/>
          <w:szCs w:val="32"/>
        </w:rPr>
        <w:t>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（二十六）强化科技支撑。</w:t>
      </w:r>
      <w:r>
        <w:rPr>
          <w:rFonts w:hint="eastAsia" w:ascii="仿宋" w:hAnsi="仿宋" w:cs="仿宋"/>
          <w:spacing w:val="-6"/>
          <w:szCs w:val="32"/>
        </w:rPr>
        <w:t>构建市场导向的绿色技术创新体系。加强关键核心技术攻关。加强企业主导的产学研深度融合，加大高效绿色环保技术装备产品供给。实施生态环境科技创新重大行动，支持生态环境领域创新平台建设。支持高校和科研单位加强生态环境领域的科学研究。实施高层次生态环境科技人才工程。加强广西生态文明领域智库建设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color w:val="0000FF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（二十七）加快数字赋能。</w:t>
      </w:r>
      <w:r>
        <w:rPr>
          <w:rFonts w:hint="eastAsia" w:ascii="仿宋" w:hAnsi="仿宋" w:cs="仿宋"/>
          <w:spacing w:val="-6"/>
          <w:szCs w:val="32"/>
        </w:rPr>
        <w:t>深化人工智能等数字技术应用，构建美丽广西数字化治理体系。实施生态环境信息化工程。建立健全天空地海一体化生态环境监测网络，实现降碳、减污、扩绿协同监测全覆盖，提高环境监测数据质量。加强生态质量监督监测，提升生态环境质量预测预报水平。实施广西环境守法行动，加快形成智慧执法体系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（二十八）实施重大工程。</w:t>
      </w:r>
      <w:r>
        <w:rPr>
          <w:rFonts w:hint="eastAsia" w:ascii="仿宋" w:hAnsi="仿宋" w:cs="仿宋"/>
          <w:spacing w:val="-6"/>
          <w:szCs w:val="32"/>
        </w:rPr>
        <w:t>围绕减污降碳协同、环境品质提升、生态保护修复、现代化生态环境基础设施建设、环境治理体系现代化等领域，支持谋划并实施一批工程项目，建立美丽广西建设重大工程清单。各级各部门要切实加强项目谋划和实施管理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（二十九）深化区域生态环境合作。</w:t>
      </w:r>
      <w:r>
        <w:rPr>
          <w:rFonts w:hint="eastAsia" w:ascii="仿宋" w:hAnsi="仿宋" w:cs="仿宋"/>
          <w:szCs w:val="32"/>
          <w:shd w:val="clear" w:color="auto" w:fill="FFFFFF"/>
        </w:rPr>
        <w:t>推进“一带一路”环境合作平台和</w:t>
      </w:r>
      <w:r>
        <w:rPr>
          <w:rFonts w:hint="eastAsia"/>
          <w:szCs w:val="32"/>
        </w:rPr>
        <w:t>中国（广西）—东盟生态环境科技联合研究院</w:t>
      </w:r>
      <w:r>
        <w:rPr>
          <w:rFonts w:hint="eastAsia" w:ascii="仿宋" w:hAnsi="仿宋" w:cs="仿宋"/>
          <w:szCs w:val="32"/>
          <w:shd w:val="clear" w:color="auto" w:fill="FFFFFF"/>
        </w:rPr>
        <w:t>建设，</w:t>
      </w:r>
      <w:r>
        <w:rPr>
          <w:rFonts w:hint="eastAsia" w:ascii="仿宋" w:hAnsi="仿宋" w:cs="仿宋"/>
          <w:spacing w:val="-6"/>
          <w:szCs w:val="32"/>
        </w:rPr>
        <w:t>深化与东盟国家、“一带一路”</w:t>
      </w:r>
      <w:r>
        <w:rPr>
          <w:rFonts w:hint="eastAsia" w:ascii="仿宋" w:hAnsi="仿宋" w:cs="仿宋"/>
          <w:szCs w:val="32"/>
          <w:shd w:val="clear" w:color="auto" w:fill="FFFFFF"/>
        </w:rPr>
        <w:t>国家和地区在</w:t>
      </w:r>
      <w:r>
        <w:rPr>
          <w:rFonts w:hint="eastAsia" w:ascii="仿宋" w:hAnsi="仿宋" w:cs="仿宋"/>
          <w:spacing w:val="-6"/>
          <w:szCs w:val="32"/>
        </w:rPr>
        <w:t>应对气候变化、生物多样性保护、海洋污染治理、</w:t>
      </w:r>
      <w:r>
        <w:rPr>
          <w:rFonts w:hint="eastAsia" w:ascii="仿宋" w:hAnsi="仿宋" w:cs="仿宋"/>
          <w:szCs w:val="32"/>
          <w:shd w:val="clear" w:color="auto" w:fill="FFFFFF"/>
        </w:rPr>
        <w:t>环境监测与预警、环境风险防控、</w:t>
      </w:r>
      <w:r>
        <w:rPr>
          <w:rFonts w:hint="eastAsia" w:ascii="仿宋" w:hAnsi="仿宋" w:cs="仿宋"/>
          <w:spacing w:val="-6"/>
          <w:szCs w:val="32"/>
        </w:rPr>
        <w:t>核安全等领域国际交流与合作。积极</w:t>
      </w:r>
      <w:r>
        <w:rPr>
          <w:rStyle w:val="12"/>
          <w:rFonts w:hint="eastAsia" w:ascii="仿宋" w:hAnsi="仿宋" w:cs="仿宋"/>
          <w:b w:val="0"/>
          <w:szCs w:val="32"/>
        </w:rPr>
        <w:t>融入国家重大区域</w:t>
      </w:r>
      <w:r>
        <w:rPr>
          <w:rFonts w:hint="eastAsia" w:ascii="仿宋" w:hAnsi="仿宋" w:cs="仿宋"/>
          <w:szCs w:val="32"/>
        </w:rPr>
        <w:t>协调发展战略</w:t>
      </w:r>
      <w:r>
        <w:rPr>
          <w:rFonts w:hint="eastAsia" w:ascii="仿宋" w:hAnsi="仿宋" w:cs="仿宋"/>
          <w:szCs w:val="32"/>
          <w:shd w:val="clear" w:color="auto" w:fill="FFFFFF"/>
        </w:rPr>
        <w:t>。</w:t>
      </w:r>
    </w:p>
    <w:p>
      <w:pPr>
        <w:pStyle w:val="4"/>
        <w:ind w:firstLine="616"/>
        <w:outlineLvl w:val="0"/>
        <w:rPr>
          <w:rFonts w:ascii="黑体" w:hAnsi="黑体" w:eastAsia="黑体" w:cs="黑体"/>
          <w:spacing w:val="-6"/>
          <w:szCs w:val="32"/>
        </w:rPr>
      </w:pPr>
      <w:r>
        <w:rPr>
          <w:rFonts w:hint="eastAsia" w:ascii="黑体" w:hAnsi="黑体" w:eastAsia="黑体" w:cs="黑体"/>
          <w:spacing w:val="-6"/>
          <w:szCs w:val="32"/>
        </w:rPr>
        <w:t>九、加强组织实施保障</w:t>
      </w:r>
    </w:p>
    <w:p>
      <w:pPr>
        <w:pStyle w:val="4"/>
        <w:tabs>
          <w:tab w:val="left" w:pos="3885"/>
        </w:tabs>
        <w:ind w:firstLine="616"/>
        <w:outlineLvl w:val="1"/>
        <w:rPr>
          <w:rFonts w:ascii="仿宋" w:hAnsi="仿宋" w:cs="仿宋"/>
          <w:b/>
          <w:bCs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（三十）加强组织领导。</w:t>
      </w:r>
      <w:r>
        <w:rPr>
          <w:rFonts w:hint="eastAsia" w:ascii="仿宋" w:hAnsi="仿宋" w:cs="仿宋"/>
          <w:spacing w:val="-6"/>
          <w:szCs w:val="32"/>
        </w:rPr>
        <w:t>坚持和加强党对美丽广西建设的全面领导，深入落实中央统筹、自治区负总责、设区市和县（市、区）抓落实的工作机制。建立覆盖全面、权责一致、奖惩分明、环环相扣的责任体系。</w:t>
      </w:r>
    </w:p>
    <w:p>
      <w:pPr>
        <w:pStyle w:val="4"/>
        <w:tabs>
          <w:tab w:val="left" w:pos="3885"/>
        </w:tabs>
        <w:ind w:firstLine="616"/>
        <w:outlineLvl w:val="1"/>
        <w:rPr>
          <w:rFonts w:ascii="楷体" w:hAnsi="楷体" w:eastAsia="楷体" w:cs="楷体"/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（三十一）压实工作责任。</w:t>
      </w:r>
      <w:r>
        <w:rPr>
          <w:rFonts w:hint="eastAsia" w:ascii="仿宋" w:hAnsi="仿宋" w:cs="仿宋"/>
          <w:spacing w:val="-6"/>
          <w:szCs w:val="32"/>
        </w:rPr>
        <w:t>加快形成美丽广西建设实施体系和推进落实机制。制定美丽广西建设规划纲要。地方党委和政府强化生态环境保护政治责任，细化分解目标任务，落实责任措施。各级各有关部门加强工作衔接，强化对美丽广西建设重大工程的财税、金融、价格、用地等政策支持。</w:t>
      </w:r>
    </w:p>
    <w:p>
      <w:pPr>
        <w:pStyle w:val="4"/>
        <w:tabs>
          <w:tab w:val="left" w:pos="3885"/>
        </w:tabs>
        <w:ind w:firstLine="616"/>
        <w:outlineLvl w:val="1"/>
        <w:rPr>
          <w:spacing w:val="-6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（三十二）强化宣传推广。</w:t>
      </w:r>
      <w:r>
        <w:rPr>
          <w:rFonts w:hint="eastAsia" w:ascii="仿宋" w:hAnsi="仿宋" w:cs="仿宋"/>
          <w:spacing w:val="-6"/>
          <w:szCs w:val="32"/>
        </w:rPr>
        <w:t>持续深化习近平生态文明思想实践研究、学习宣传、制度创新、实践推广和国际传播，推进生态文明教育纳入干部教育、党员教育、国民教育体系。</w:t>
      </w:r>
      <w:r>
        <w:rPr>
          <w:rFonts w:hint="eastAsia"/>
          <w:szCs w:val="32"/>
          <w:shd w:val="clear" w:color="auto" w:fill="FFFFFF"/>
        </w:rPr>
        <w:t>多形式、全方位、常态化</w:t>
      </w:r>
      <w:r>
        <w:rPr>
          <w:spacing w:val="-6"/>
          <w:szCs w:val="32"/>
        </w:rPr>
        <w:t>宣传美丽广西建设生动实践。</w:t>
      </w:r>
    </w:p>
    <w:p>
      <w:pPr>
        <w:pStyle w:val="4"/>
        <w:tabs>
          <w:tab w:val="left" w:pos="3885"/>
        </w:tabs>
        <w:ind w:firstLine="616"/>
        <w:outlineLvl w:val="1"/>
        <w:rPr>
          <w:color w:val="000000"/>
          <w:szCs w:val="32"/>
        </w:rPr>
      </w:pPr>
      <w:r>
        <w:rPr>
          <w:rFonts w:hint="eastAsia" w:ascii="楷体" w:hAnsi="楷体" w:eastAsia="楷体" w:cs="楷体"/>
          <w:spacing w:val="-6"/>
          <w:szCs w:val="32"/>
        </w:rPr>
        <w:t>（三十三）开展成效考核。</w:t>
      </w:r>
      <w:r>
        <w:rPr>
          <w:rFonts w:hint="eastAsia" w:ascii="仿宋" w:hAnsi="仿宋" w:cs="仿宋"/>
          <w:spacing w:val="-6"/>
          <w:szCs w:val="32"/>
        </w:rPr>
        <w:t>实施美丽广西建设进程评估。适时将污染防治攻坚战成效考核过渡到美丽广西建设成效考核。考核结果作为各级领导班子和有关领导干部综合考核评价、奖惩任免的重要参考。</w:t>
      </w:r>
    </w:p>
    <w:sectPr>
      <w:headerReference r:id="rId3" w:type="default"/>
      <w:footerReference r:id="rId4" w:type="default"/>
      <w:pgSz w:w="11906" w:h="16838"/>
      <w:pgMar w:top="1440" w:right="1800" w:bottom="1440" w:left="1803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3BEB01B-2ED8-49FE-8FBF-02ED7674ECA2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BD101ACF-EBAB-4DC4-9AFA-9F838F3DF873}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新宋体′....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93B611D6-239D-4D8E-9DDE-B5A0C2F4CE8B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2B837E90-DF2A-4EAE-8010-B3CB2C5E8B9E}"/>
  </w:font>
  <w:font w:name="仿宋_GB2312">
    <w:panose1 w:val="02010609030101010101"/>
    <w:charset w:val="86"/>
    <w:family w:val="modern"/>
    <w:pitch w:val="default"/>
    <w:sig w:usb0="00000000" w:usb1="00000000" w:usb2="00000000" w:usb3="00000000" w:csb0="00000000" w:csb1="00000000"/>
    <w:embedRegular r:id="rId5" w:fontKey="{6ECD39D1-92EE-490C-AF05-0517056A104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ind w:firstLine="480"/>
                            <w:rPr>
                              <w:sz w:val="24"/>
                              <w:szCs w:val="40"/>
                            </w:rPr>
                          </w:pPr>
                          <w:r>
                            <w:rPr>
                              <w:sz w:val="24"/>
                              <w:szCs w:val="40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40"/>
                            </w:rPr>
                            <w:t>1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4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KKc1bQVAgAAFQ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ind w:firstLine="480"/>
                      <w:rPr>
                        <w:sz w:val="24"/>
                        <w:szCs w:val="40"/>
                      </w:rPr>
                    </w:pPr>
                    <w:r>
                      <w:rPr>
                        <w:sz w:val="24"/>
                        <w:szCs w:val="40"/>
                      </w:rPr>
                      <w:t xml:space="preserve">— </w:t>
                    </w:r>
                    <w:r>
                      <w:rPr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sz w:val="24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sz w:val="24"/>
                        <w:szCs w:val="40"/>
                      </w:rPr>
                      <w:t>1</w:t>
                    </w:r>
                    <w:r>
                      <w:rPr>
                        <w:sz w:val="24"/>
                        <w:szCs w:val="40"/>
                      </w:rPr>
                      <w:fldChar w:fldCharType="end"/>
                    </w:r>
                    <w:r>
                      <w:rPr>
                        <w:sz w:val="24"/>
                        <w:szCs w:val="4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4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lYTA5N2JhZWIyYWUyNDg1NjM4ZDZiZjIwZGQ2ZTUifQ=="/>
  </w:docVars>
  <w:rsids>
    <w:rsidRoot w:val="30124E14"/>
    <w:rsid w:val="000C23C1"/>
    <w:rsid w:val="001A4DF5"/>
    <w:rsid w:val="00404096"/>
    <w:rsid w:val="004B464C"/>
    <w:rsid w:val="0089557F"/>
    <w:rsid w:val="00913DB9"/>
    <w:rsid w:val="00A10151"/>
    <w:rsid w:val="00E742DC"/>
    <w:rsid w:val="00FE1D31"/>
    <w:rsid w:val="06933C57"/>
    <w:rsid w:val="07960AD9"/>
    <w:rsid w:val="08E379CD"/>
    <w:rsid w:val="09FE2A25"/>
    <w:rsid w:val="0A4816ED"/>
    <w:rsid w:val="1320145B"/>
    <w:rsid w:val="167F0E58"/>
    <w:rsid w:val="17404D9F"/>
    <w:rsid w:val="1A0B6EE4"/>
    <w:rsid w:val="1A7F083F"/>
    <w:rsid w:val="1EC269B7"/>
    <w:rsid w:val="30124E14"/>
    <w:rsid w:val="303C356D"/>
    <w:rsid w:val="3071212B"/>
    <w:rsid w:val="3BCE46E1"/>
    <w:rsid w:val="4B3F2B00"/>
    <w:rsid w:val="4DB310C7"/>
    <w:rsid w:val="52D93B7C"/>
    <w:rsid w:val="533E5903"/>
    <w:rsid w:val="55702B27"/>
    <w:rsid w:val="5C5A4CCD"/>
    <w:rsid w:val="5E986608"/>
    <w:rsid w:val="5ECD6CFB"/>
    <w:rsid w:val="6FE54F28"/>
    <w:rsid w:val="70B3608B"/>
    <w:rsid w:val="727469BC"/>
    <w:rsid w:val="77D63113"/>
    <w:rsid w:val="7BE74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640" w:firstLineChars="200"/>
      <w:jc w:val="both"/>
    </w:pPr>
    <w:rPr>
      <w:rFonts w:ascii="Times New Roman" w:hAnsi="Times New Roman" w:eastAsia="仿宋" w:cs="Times New Roman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/>
      <w:b/>
      <w:bCs/>
      <w:kern w:val="44"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/>
      <w:b/>
      <w:bCs/>
      <w:sz w:val="36"/>
      <w:szCs w:val="36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1"/>
    <w:rPr>
      <w:szCs w:val="33"/>
    </w:rPr>
  </w:style>
  <w:style w:type="paragraph" w:styleId="5">
    <w:name w:val="Balloon Text"/>
    <w:basedOn w:val="1"/>
    <w:link w:val="17"/>
    <w:qFormat/>
    <w:uiPriority w:val="0"/>
    <w:pPr>
      <w:spacing w:line="240" w:lineRule="auto"/>
    </w:pPr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sz w:val="24"/>
    </w:rPr>
  </w:style>
  <w:style w:type="paragraph" w:styleId="9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libri Light" w:hAnsi="Calibri Light" w:cs="黑体"/>
      <w:b/>
      <w:bCs/>
    </w:rPr>
  </w:style>
  <w:style w:type="character" w:styleId="12">
    <w:name w:val="Strong"/>
    <w:basedOn w:val="11"/>
    <w:qFormat/>
    <w:uiPriority w:val="0"/>
    <w:rPr>
      <w:b/>
    </w:rPr>
  </w:style>
  <w:style w:type="paragraph" w:customStyle="1" w:styleId="13">
    <w:name w:val="样式 0正文 + 首行缩进:  2 字符1"/>
    <w:qFormat/>
    <w:uiPriority w:val="0"/>
    <w:pPr>
      <w:widowControl w:val="0"/>
      <w:spacing w:line="360" w:lineRule="auto"/>
      <w:ind w:firstLine="200" w:firstLineChars="200"/>
      <w:jc w:val="both"/>
    </w:pPr>
    <w:rPr>
      <w:rFonts w:ascii="Calibri" w:hAnsi="Calibri" w:eastAsia="宋体" w:cs="Times New Roman"/>
      <w:kern w:val="2"/>
      <w:sz w:val="28"/>
      <w:szCs w:val="28"/>
      <w:lang w:val="en-US" w:eastAsia="zh-CN" w:bidi="ar-SA"/>
    </w:rPr>
  </w:style>
  <w:style w:type="paragraph" w:customStyle="1" w:styleId="14">
    <w:name w:val="Default"/>
    <w:basedOn w:val="15"/>
    <w:next w:val="16"/>
    <w:qFormat/>
    <w:uiPriority w:val="99"/>
    <w:pPr>
      <w:autoSpaceDE w:val="0"/>
      <w:autoSpaceDN w:val="0"/>
      <w:adjustRightInd w:val="0"/>
    </w:pPr>
    <w:rPr>
      <w:rFonts w:ascii="新宋体′...." w:eastAsia="新宋体′...." w:cs="新宋体′...."/>
      <w:color w:val="000000"/>
      <w:sz w:val="24"/>
    </w:rPr>
  </w:style>
  <w:style w:type="paragraph" w:customStyle="1" w:styleId="15">
    <w:name w:val="纯文本1"/>
    <w:qFormat/>
    <w:uiPriority w:val="0"/>
    <w:pPr>
      <w:widowControl w:val="0"/>
      <w:jc w:val="both"/>
      <w:textAlignment w:val="baseline"/>
    </w:pPr>
    <w:rPr>
      <w:rFonts w:ascii="宋体" w:hAnsi="Courier New" w:eastAsia="宋体" w:cs="Times New Roman"/>
      <w:kern w:val="2"/>
      <w:sz w:val="21"/>
      <w:szCs w:val="24"/>
      <w:lang w:val="en-US" w:eastAsia="zh-CN" w:bidi="ar-SA"/>
    </w:rPr>
  </w:style>
  <w:style w:type="paragraph" w:customStyle="1" w:styleId="16">
    <w:name w:val="正文文字 6"/>
    <w:next w:val="1"/>
    <w:qFormat/>
    <w:uiPriority w:val="0"/>
    <w:pPr>
      <w:widowControl w:val="0"/>
      <w:spacing w:line="600" w:lineRule="exact"/>
      <w:ind w:left="240"/>
      <w:jc w:val="both"/>
    </w:pPr>
    <w:rPr>
      <w:rFonts w:ascii="宋体" w:hAnsi="Times New Roman" w:eastAsia="宋体" w:cs="Times New Roman"/>
      <w:b/>
      <w:bCs/>
      <w:kern w:val="2"/>
      <w:sz w:val="32"/>
      <w:szCs w:val="32"/>
      <w:lang w:val="en-US" w:eastAsia="zh-CN" w:bidi="ar-SA"/>
    </w:rPr>
  </w:style>
  <w:style w:type="character" w:customStyle="1" w:styleId="17">
    <w:name w:val="批注框文本 Char"/>
    <w:basedOn w:val="11"/>
    <w:link w:val="5"/>
    <w:qFormat/>
    <w:uiPriority w:val="0"/>
    <w:rPr>
      <w:rFonts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LT</Company>
  <Pages>12</Pages>
  <Words>898</Words>
  <Characters>5120</Characters>
  <Lines>42</Lines>
  <Paragraphs>12</Paragraphs>
  <TotalTime>1</TotalTime>
  <ScaleCrop>false</ScaleCrop>
  <LinksUpToDate>false</LinksUpToDate>
  <CharactersWithSpaces>6006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2024-04-17T09:34:00Z</dcterms:created>
  <dc:creator>龙翼</dc:creator>
  <cp:lastModifiedBy>11</cp:lastModifiedBy>
  <cp:lastPrinted>2024-04-17T09:13:00Z</cp:lastPrinted>
  <dcterms:modified xsi:type="dcterms:W3CDTF">2024-04-18T08:24:37Z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ICV">
    <vt:lpwstr>6DEFF5D4FD564E62B5C5419B59D1146B_13</vt:lpwstr>
  </property>
</Properties>
</file>