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rPr>
          <w:rFonts w:ascii="Times New Roman" w:hAnsi="Times New Roman" w:eastAsia="方正小标宋_GBK"/>
          <w:kern w:val="0"/>
          <w:sz w:val="44"/>
          <w:szCs w:val="44"/>
        </w:rPr>
      </w:pPr>
      <w:bookmarkStart w:id="0" w:name="_GoBack"/>
      <w:bookmarkEnd w:id="0"/>
    </w:p>
    <w:p>
      <w:pPr>
        <w:widowControl/>
        <w:shd w:val="clear" w:color="auto" w:fill="FFFFFF"/>
        <w:snapToGrid w:val="0"/>
        <w:spacing w:line="600" w:lineRule="exact"/>
        <w:jc w:val="center"/>
        <w:rPr>
          <w:rFonts w:hint="eastAsia" w:ascii="方正小标宋_GBK" w:eastAsia="方正小标宋_GBK"/>
          <w:bCs/>
          <w:spacing w:val="6"/>
          <w:sz w:val="44"/>
          <w:szCs w:val="44"/>
          <w:lang w:val="en-US" w:eastAsia="zh-CN"/>
        </w:rPr>
      </w:pPr>
      <w:r>
        <w:rPr>
          <w:rFonts w:hint="eastAsia" w:ascii="方正小标宋_GBK" w:eastAsia="方正小标宋_GBK"/>
          <w:bCs/>
          <w:spacing w:val="6"/>
          <w:sz w:val="44"/>
          <w:szCs w:val="44"/>
          <w:lang w:eastAsia="zh-CN"/>
        </w:rPr>
        <w:t>自治区生态环境厅</w:t>
      </w:r>
      <w:r>
        <w:rPr>
          <w:rFonts w:hint="eastAsia" w:ascii="方正小标宋_GBK" w:eastAsia="方正小标宋_GBK"/>
          <w:bCs/>
          <w:spacing w:val="6"/>
          <w:sz w:val="44"/>
          <w:szCs w:val="44"/>
          <w:lang w:val="en-US" w:eastAsia="zh-CN"/>
        </w:rPr>
        <w:t xml:space="preserve"> 自治区市场监管局</w:t>
      </w:r>
    </w:p>
    <w:p>
      <w:pPr>
        <w:widowControl/>
        <w:shd w:val="clear" w:color="auto" w:fill="FFFFFF"/>
        <w:snapToGrid w:val="0"/>
        <w:spacing w:line="600" w:lineRule="exact"/>
        <w:jc w:val="center"/>
        <w:rPr>
          <w:rFonts w:ascii="方正小标宋_GBK" w:eastAsia="方正小标宋_GBK"/>
          <w:bCs/>
          <w:sz w:val="44"/>
          <w:szCs w:val="44"/>
        </w:rPr>
      </w:pPr>
      <w:r>
        <w:rPr>
          <w:rFonts w:hint="eastAsia" w:ascii="方正小标宋_GBK" w:eastAsia="方正小标宋_GBK"/>
          <w:bCs/>
          <w:sz w:val="44"/>
          <w:szCs w:val="44"/>
        </w:rPr>
        <w:t>关于进一步规范机动车排放检验机构</w:t>
      </w:r>
    </w:p>
    <w:p>
      <w:pPr>
        <w:widowControl/>
        <w:shd w:val="clear" w:color="auto" w:fill="FFFFFF"/>
        <w:snapToGrid w:val="0"/>
        <w:spacing w:line="600" w:lineRule="exact"/>
        <w:jc w:val="center"/>
        <w:rPr>
          <w:rFonts w:hint="eastAsia" w:ascii="方正小标宋_GBK" w:eastAsia="方正小标宋_GBK"/>
          <w:bCs/>
          <w:sz w:val="44"/>
          <w:szCs w:val="44"/>
        </w:rPr>
      </w:pPr>
      <w:r>
        <w:rPr>
          <w:rFonts w:hint="eastAsia" w:ascii="方正小标宋_GBK" w:eastAsia="方正小标宋_GBK"/>
          <w:bCs/>
          <w:sz w:val="44"/>
          <w:szCs w:val="44"/>
        </w:rPr>
        <w:t>环境管理工作的通知</w:t>
      </w:r>
    </w:p>
    <w:p>
      <w:pPr>
        <w:widowControl/>
        <w:shd w:val="clear" w:color="auto" w:fill="FFFFFF"/>
        <w:snapToGrid w:val="0"/>
        <w:spacing w:line="600" w:lineRule="exact"/>
        <w:jc w:val="center"/>
        <w:rPr>
          <w:rFonts w:hint="eastAsia" w:ascii="楷体" w:hAnsi="楷体" w:eastAsia="楷体" w:cs="楷体"/>
          <w:bCs/>
          <w:kern w:val="0"/>
          <w:sz w:val="32"/>
          <w:szCs w:val="32"/>
        </w:rPr>
      </w:pPr>
      <w:r>
        <w:rPr>
          <w:rFonts w:hint="eastAsia" w:ascii="楷体" w:hAnsi="楷体" w:eastAsia="楷体" w:cs="楷体"/>
          <w:bCs/>
          <w:kern w:val="0"/>
          <w:sz w:val="32"/>
          <w:szCs w:val="32"/>
        </w:rPr>
        <w:t>（征求意见稿）</w:t>
      </w:r>
    </w:p>
    <w:p>
      <w:pPr>
        <w:widowControl/>
        <w:shd w:val="clear" w:color="auto" w:fill="FFFFFF"/>
        <w:snapToGrid w:val="0"/>
        <w:spacing w:beforeLines="0" w:afterLines="0" w:line="600" w:lineRule="exact"/>
        <w:ind w:firstLine="0" w:firstLineChars="0"/>
        <w:rPr>
          <w:rFonts w:ascii="Times New Roman" w:hAnsi="Times New Roman" w:eastAsia="仿宋"/>
          <w:sz w:val="32"/>
          <w:szCs w:val="32"/>
        </w:rPr>
      </w:pPr>
    </w:p>
    <w:p>
      <w:pPr>
        <w:widowControl/>
        <w:shd w:val="clear" w:color="auto" w:fill="FFFFFF"/>
        <w:spacing w:beforeLines="0" w:afterLines="0" w:line="600" w:lineRule="exact"/>
        <w:ind w:firstLine="0" w:firstLineChars="0"/>
        <w:rPr>
          <w:rFonts w:hint="eastAsia" w:ascii="Times New Roman" w:hAnsi="Times New Roman" w:eastAsia="仿宋"/>
          <w:sz w:val="32"/>
          <w:szCs w:val="32"/>
        </w:rPr>
      </w:pPr>
      <w:r>
        <w:rPr>
          <w:rFonts w:hint="eastAsia" w:ascii="Times New Roman" w:hAnsi="Times New Roman" w:eastAsia="仿宋"/>
          <w:sz w:val="32"/>
          <w:szCs w:val="32"/>
          <w:lang w:eastAsia="zh-CN"/>
        </w:rPr>
        <w:t>各市生态环境局、市场监管局：</w:t>
      </w:r>
    </w:p>
    <w:p>
      <w:pPr>
        <w:widowControl/>
        <w:shd w:val="clear" w:color="auto" w:fill="FFFFFF"/>
        <w:snapToGrid w:val="0"/>
        <w:spacing w:beforeLines="0" w:afterLines="0" w:line="600" w:lineRule="exact"/>
        <w:ind w:firstLine="640" w:firstLineChars="200"/>
        <w:rPr>
          <w:rFonts w:ascii="Times New Roman" w:hAnsi="Times New Roman" w:eastAsia="仿宋"/>
          <w:kern w:val="0"/>
          <w:sz w:val="32"/>
          <w:szCs w:val="32"/>
          <w:highlight w:val="yellow"/>
        </w:rPr>
      </w:pPr>
      <w:r>
        <w:rPr>
          <w:rFonts w:hint="eastAsia" w:ascii="Times New Roman" w:hAnsi="Times New Roman" w:eastAsia="仿宋"/>
          <w:sz w:val="32"/>
          <w:szCs w:val="32"/>
        </w:rPr>
        <w:t>为落实《柴油货车污染治理攻坚战行动方案》《关于进一步规范排放检验加强机动车环境监督管理工作的通知》（国环规大气〔</w:t>
      </w:r>
      <w:r>
        <w:rPr>
          <w:rFonts w:ascii="Times New Roman" w:hAnsi="Times New Roman" w:eastAsia="仿宋"/>
          <w:sz w:val="32"/>
          <w:szCs w:val="32"/>
        </w:rPr>
        <w:t>2016</w:t>
      </w:r>
      <w:r>
        <w:rPr>
          <w:rFonts w:hint="eastAsia" w:ascii="Times New Roman" w:hAnsi="Times New Roman" w:eastAsia="仿宋"/>
          <w:sz w:val="32"/>
          <w:szCs w:val="32"/>
        </w:rPr>
        <w:t>〕</w:t>
      </w:r>
      <w:r>
        <w:rPr>
          <w:rFonts w:ascii="Times New Roman" w:hAnsi="Times New Roman" w:eastAsia="仿宋"/>
          <w:sz w:val="32"/>
          <w:szCs w:val="32"/>
        </w:rPr>
        <w:t>2</w:t>
      </w:r>
      <w:r>
        <w:rPr>
          <w:rFonts w:hint="eastAsia" w:ascii="Times New Roman" w:hAnsi="Times New Roman" w:eastAsia="仿宋"/>
          <w:sz w:val="32"/>
          <w:szCs w:val="32"/>
        </w:rPr>
        <w:t>号，</w:t>
      </w:r>
      <w:r>
        <w:rPr>
          <w:rFonts w:hint="eastAsia" w:ascii="Times New Roman" w:hAnsi="Times New Roman" w:eastAsia="仿宋"/>
          <w:kern w:val="0"/>
          <w:sz w:val="32"/>
          <w:szCs w:val="32"/>
        </w:rPr>
        <w:t>以下简称《通知》</w:t>
      </w:r>
      <w:r>
        <w:rPr>
          <w:rFonts w:hint="eastAsia" w:ascii="Times New Roman" w:hAnsi="Times New Roman" w:eastAsia="仿宋"/>
          <w:sz w:val="32"/>
          <w:szCs w:val="32"/>
        </w:rPr>
        <w:t>）有关要求，进一步规范机动车排放检验机构行业管理，按照</w:t>
      </w:r>
      <w:r>
        <w:rPr>
          <w:rFonts w:ascii="Times New Roman" w:hAnsi="Times New Roman" w:eastAsia="仿宋"/>
          <w:sz w:val="32"/>
          <w:szCs w:val="32"/>
        </w:rPr>
        <w:t>“</w:t>
      </w:r>
      <w:r>
        <w:rPr>
          <w:rFonts w:hint="eastAsia" w:ascii="Times New Roman" w:hAnsi="Times New Roman" w:eastAsia="仿宋"/>
          <w:sz w:val="32"/>
          <w:szCs w:val="32"/>
        </w:rPr>
        <w:t>公平、公正、准确、高效</w:t>
      </w:r>
      <w:r>
        <w:rPr>
          <w:rFonts w:ascii="Times New Roman" w:hAnsi="Times New Roman" w:eastAsia="仿宋"/>
          <w:sz w:val="32"/>
          <w:szCs w:val="32"/>
        </w:rPr>
        <w:t>”</w:t>
      </w:r>
      <w:r>
        <w:rPr>
          <w:rFonts w:hint="eastAsia" w:ascii="Times New Roman" w:hAnsi="Times New Roman" w:eastAsia="仿宋"/>
          <w:sz w:val="32"/>
          <w:szCs w:val="32"/>
        </w:rPr>
        <w:t>原则，构建系统化、科学化、法治化、精细化和信息化监管体系，提升服务效能，现将有关事项通知如下。</w:t>
      </w:r>
    </w:p>
    <w:p>
      <w:pPr>
        <w:widowControl/>
        <w:shd w:val="clear" w:color="auto" w:fill="FFFFFF"/>
        <w:snapToGrid w:val="0"/>
        <w:spacing w:beforeLines="0" w:afterLines="0" w:line="600" w:lineRule="exact"/>
        <w:ind w:firstLine="640"/>
        <w:outlineLvl w:val="0"/>
        <w:rPr>
          <w:rFonts w:ascii="Times New Roman" w:hAnsi="Times New Roman" w:eastAsia="黑体"/>
          <w:kern w:val="0"/>
          <w:szCs w:val="21"/>
        </w:rPr>
      </w:pPr>
      <w:r>
        <w:rPr>
          <w:rFonts w:hint="eastAsia" w:ascii="黑体" w:hAnsi="黑体" w:eastAsia="黑体"/>
          <w:kern w:val="0"/>
          <w:sz w:val="32"/>
          <w:szCs w:val="32"/>
        </w:rPr>
        <w:t>一、</w:t>
      </w:r>
      <w:r>
        <w:rPr>
          <w:rFonts w:hint="eastAsia" w:ascii="黑体" w:hAnsi="黑体" w:eastAsia="黑体" w:cs="黑体"/>
          <w:kern w:val="0"/>
          <w:sz w:val="32"/>
          <w:szCs w:val="32"/>
        </w:rPr>
        <w:t>规范检验流程</w:t>
      </w:r>
    </w:p>
    <w:p>
      <w:pPr>
        <w:widowControl/>
        <w:shd w:val="clear" w:color="auto" w:fill="FFFFFF"/>
        <w:snapToGrid w:val="0"/>
        <w:spacing w:beforeLines="0" w:afterLines="0"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各市生态环境</w:t>
      </w:r>
      <w:r>
        <w:rPr>
          <w:rFonts w:hint="eastAsia" w:ascii="Times New Roman" w:hAnsi="Times New Roman" w:eastAsia="仿宋"/>
          <w:sz w:val="32"/>
          <w:szCs w:val="32"/>
          <w:lang w:eastAsia="zh-CN"/>
        </w:rPr>
        <w:t>主管</w:t>
      </w:r>
      <w:r>
        <w:rPr>
          <w:rFonts w:hint="eastAsia" w:ascii="Times New Roman" w:hAnsi="Times New Roman" w:eastAsia="仿宋"/>
          <w:sz w:val="32"/>
          <w:szCs w:val="32"/>
        </w:rPr>
        <w:t>部门应指导规范本市机动车排放检验机构（以下简称检验机构）的检验行为，按照《中华人民共和国大气污染防治法》和《广西壮族自治区大气污染防治条例》规定，严格按照国家规定的排放检验方法、技术规范和排放标准进行排放检验并出具检验报告，将检测数据实时上传各市生态环境</w:t>
      </w:r>
      <w:r>
        <w:rPr>
          <w:rFonts w:hint="eastAsia" w:ascii="Times New Roman" w:hAnsi="Times New Roman" w:eastAsia="仿宋"/>
          <w:sz w:val="32"/>
          <w:szCs w:val="32"/>
          <w:lang w:eastAsia="zh-CN"/>
        </w:rPr>
        <w:t>主管</w:t>
      </w:r>
      <w:r>
        <w:rPr>
          <w:rFonts w:hint="eastAsia" w:ascii="Times New Roman" w:hAnsi="Times New Roman" w:eastAsia="仿宋"/>
          <w:sz w:val="32"/>
          <w:szCs w:val="32"/>
        </w:rPr>
        <w:t>部门。</w:t>
      </w:r>
    </w:p>
    <w:p>
      <w:pPr>
        <w:widowControl/>
        <w:shd w:val="clear" w:color="auto" w:fill="FFFFFF"/>
        <w:snapToGrid w:val="0"/>
        <w:spacing w:beforeLines="0" w:afterLines="0" w:line="600" w:lineRule="exact"/>
        <w:ind w:firstLine="640"/>
        <w:rPr>
          <w:rFonts w:ascii="楷体" w:hAnsi="楷体" w:eastAsia="楷体" w:cs="楷体"/>
          <w:kern w:val="0"/>
          <w:sz w:val="32"/>
          <w:szCs w:val="32"/>
        </w:rPr>
      </w:pPr>
      <w:r>
        <w:rPr>
          <w:rFonts w:hint="eastAsia" w:ascii="楷体" w:hAnsi="楷体" w:eastAsia="楷体" w:cs="楷体"/>
          <w:kern w:val="0"/>
          <w:sz w:val="32"/>
          <w:szCs w:val="32"/>
        </w:rPr>
        <w:t>（一）规范业务开展</w:t>
      </w:r>
    </w:p>
    <w:p>
      <w:pPr>
        <w:widowControl/>
        <w:shd w:val="clear" w:color="auto" w:fill="FFFFFF"/>
        <w:snapToGrid w:val="0"/>
        <w:spacing w:beforeLines="0" w:afterLines="0" w:line="60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hint="eastAsia" w:ascii="仿宋" w:hAnsi="仿宋" w:eastAsia="仿宋" w:cs="仿宋"/>
          <w:sz w:val="32"/>
          <w:szCs w:val="32"/>
        </w:rPr>
        <w:t>．</w:t>
      </w:r>
      <w:r>
        <w:rPr>
          <w:rFonts w:hint="eastAsia" w:ascii="Times New Roman" w:hAnsi="Times New Roman" w:eastAsia="仿宋"/>
          <w:sz w:val="32"/>
          <w:szCs w:val="32"/>
        </w:rPr>
        <w:t>指导检验机构依法使用经检定合格的排放检验设备、计量器具，按照国家机动车污染物排放限值及测量方法进行机动车排放检验。公开检验过程，在企业网站或办事业务大厅显示屏通过高清视频实时公开排放检验全过程及检验结果。</w:t>
      </w:r>
    </w:p>
    <w:p>
      <w:pPr>
        <w:widowControl/>
        <w:shd w:val="clear" w:color="auto" w:fill="FFFFFF"/>
        <w:snapToGrid w:val="0"/>
        <w:spacing w:beforeLines="0" w:afterLines="0" w:line="60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hint="eastAsia" w:ascii="仿宋" w:hAnsi="仿宋" w:eastAsia="仿宋" w:cs="仿宋"/>
          <w:sz w:val="32"/>
          <w:szCs w:val="32"/>
        </w:rPr>
        <w:t>．</w:t>
      </w:r>
      <w:r>
        <w:rPr>
          <w:rFonts w:hint="eastAsia" w:ascii="Times New Roman" w:hAnsi="Times New Roman" w:eastAsia="仿宋"/>
          <w:sz w:val="32"/>
          <w:szCs w:val="32"/>
        </w:rPr>
        <w:t>严格落实机动车注册登记前的工作要求，通过国家机动车环检监管平台开展环保信息公开情况核实、排放污染物检测、环保信息随车清单核查、排放污染控制装置、车载诊断系统（</w:t>
      </w:r>
      <w:r>
        <w:rPr>
          <w:rFonts w:ascii="Times New Roman" w:hAnsi="Times New Roman" w:eastAsia="仿宋"/>
          <w:sz w:val="32"/>
          <w:szCs w:val="32"/>
        </w:rPr>
        <w:t>OBD</w:t>
      </w:r>
      <w:r>
        <w:rPr>
          <w:rFonts w:hint="eastAsia" w:ascii="Times New Roman" w:hAnsi="Times New Roman" w:eastAsia="仿宋"/>
          <w:sz w:val="32"/>
          <w:szCs w:val="32"/>
        </w:rPr>
        <w:t>）和远程排放管理车载终端检查等，确保车辆配置真实性、唯一性和一致性。</w:t>
      </w:r>
    </w:p>
    <w:p>
      <w:pPr>
        <w:widowControl/>
        <w:shd w:val="clear" w:color="auto" w:fill="FFFFFF"/>
        <w:snapToGrid w:val="0"/>
        <w:spacing w:beforeLines="0" w:afterLines="0" w:line="600" w:lineRule="exact"/>
        <w:ind w:firstLine="640" w:firstLineChars="200"/>
        <w:rPr>
          <w:rFonts w:ascii="Times New Roman" w:hAnsi="Times New Roman" w:eastAsia="仿宋"/>
          <w:sz w:val="32"/>
          <w:szCs w:val="32"/>
        </w:rPr>
      </w:pPr>
      <w:r>
        <w:rPr>
          <w:rFonts w:ascii="Times New Roman" w:hAnsi="Times New Roman" w:eastAsia="仿宋"/>
          <w:sz w:val="32"/>
          <w:szCs w:val="32"/>
        </w:rPr>
        <w:t>3</w:t>
      </w:r>
      <w:r>
        <w:rPr>
          <w:rFonts w:hint="eastAsia" w:ascii="仿宋" w:hAnsi="仿宋" w:eastAsia="仿宋" w:cs="仿宋"/>
          <w:sz w:val="32"/>
          <w:szCs w:val="32"/>
        </w:rPr>
        <w:t>．</w:t>
      </w:r>
      <w:r>
        <w:rPr>
          <w:rFonts w:hint="eastAsia" w:ascii="Times New Roman" w:hAnsi="Times New Roman" w:eastAsia="仿宋"/>
          <w:sz w:val="32"/>
          <w:szCs w:val="32"/>
        </w:rPr>
        <w:t>排放检验时发现有临时更换机动车污染控制装置、用其他车辆代替检验等弄虚作假行为或者破坏机动车</w:t>
      </w:r>
      <w:r>
        <w:rPr>
          <w:rFonts w:ascii="Times New Roman" w:hAnsi="Times New Roman" w:eastAsia="仿宋"/>
          <w:sz w:val="32"/>
          <w:szCs w:val="32"/>
        </w:rPr>
        <w:t>OBD</w:t>
      </w:r>
      <w:r>
        <w:rPr>
          <w:rFonts w:hint="eastAsia" w:ascii="Times New Roman" w:hAnsi="Times New Roman" w:eastAsia="仿宋"/>
          <w:sz w:val="32"/>
          <w:szCs w:val="32"/>
        </w:rPr>
        <w:t>的，应立即停止机动车排放检验，不予出具检验报告，并及时向当地生态环境</w:t>
      </w:r>
      <w:r>
        <w:rPr>
          <w:rFonts w:hint="eastAsia" w:ascii="Times New Roman" w:hAnsi="Times New Roman" w:eastAsia="仿宋"/>
          <w:sz w:val="32"/>
          <w:szCs w:val="32"/>
          <w:lang w:eastAsia="zh-CN"/>
        </w:rPr>
        <w:t>主管</w:t>
      </w:r>
      <w:r>
        <w:rPr>
          <w:rFonts w:hint="eastAsia" w:ascii="Times New Roman" w:hAnsi="Times New Roman" w:eastAsia="仿宋"/>
          <w:sz w:val="32"/>
          <w:szCs w:val="32"/>
        </w:rPr>
        <w:t>部门报告并配合调查处理。</w:t>
      </w:r>
    </w:p>
    <w:p>
      <w:pPr>
        <w:widowControl/>
        <w:shd w:val="clear" w:color="auto" w:fill="FFFFFF"/>
        <w:snapToGrid w:val="0"/>
        <w:spacing w:beforeLines="0" w:afterLines="0" w:line="600" w:lineRule="exact"/>
        <w:ind w:firstLine="640" w:firstLineChars="200"/>
        <w:rPr>
          <w:rFonts w:ascii="Times New Roman" w:hAnsi="Times New Roman" w:eastAsia="仿宋"/>
          <w:sz w:val="32"/>
          <w:szCs w:val="32"/>
        </w:rPr>
      </w:pPr>
      <w:r>
        <w:rPr>
          <w:rFonts w:ascii="Times New Roman" w:hAnsi="Times New Roman" w:eastAsia="仿宋"/>
          <w:sz w:val="32"/>
          <w:szCs w:val="32"/>
        </w:rPr>
        <w:t>4</w:t>
      </w:r>
      <w:r>
        <w:rPr>
          <w:rFonts w:hint="eastAsia" w:ascii="仿宋" w:hAnsi="仿宋" w:eastAsia="仿宋" w:cs="仿宋"/>
          <w:sz w:val="32"/>
          <w:szCs w:val="32"/>
        </w:rPr>
        <w:t>．</w:t>
      </w:r>
      <w:r>
        <w:rPr>
          <w:rFonts w:hint="eastAsia" w:ascii="Times New Roman" w:hAnsi="Times New Roman" w:eastAsia="仿宋"/>
          <w:sz w:val="32"/>
          <w:szCs w:val="32"/>
        </w:rPr>
        <w:t>检验机构对排放检验超标车辆，应在授权签字人签发排放检验不合格报告后，将不合格报告</w:t>
      </w:r>
      <w:r>
        <w:rPr>
          <w:rFonts w:hint="eastAsia" w:ascii="Times New Roman" w:hAnsi="Times New Roman" w:eastAsia="仿宋"/>
          <w:sz w:val="32"/>
          <w:szCs w:val="32"/>
          <w:lang w:eastAsia="zh-CN"/>
        </w:rPr>
        <w:t>交</w:t>
      </w:r>
      <w:r>
        <w:rPr>
          <w:rFonts w:hint="eastAsia" w:ascii="Times New Roman" w:hAnsi="Times New Roman" w:eastAsia="仿宋"/>
          <w:sz w:val="32"/>
          <w:szCs w:val="32"/>
        </w:rPr>
        <w:t>由专人单独保管，</w:t>
      </w:r>
      <w:r>
        <w:rPr>
          <w:rFonts w:hint="eastAsia" w:ascii="Times New Roman" w:hAnsi="Times New Roman" w:eastAsia="仿宋"/>
          <w:sz w:val="32"/>
          <w:szCs w:val="32"/>
          <w:lang w:eastAsia="zh-CN"/>
        </w:rPr>
        <w:t>并</w:t>
      </w:r>
      <w:r>
        <w:rPr>
          <w:rFonts w:hint="eastAsia" w:ascii="Times New Roman" w:hAnsi="Times New Roman" w:eastAsia="仿宋"/>
          <w:sz w:val="32"/>
          <w:szCs w:val="32"/>
        </w:rPr>
        <w:t>及时告知车主或经办人车辆所有不合格项目，由机动车所有人或使用人签收报告，书面告知其到汽车排放性能维护（维修）站修理。检验机构要在办事大厅、休息区醒目位置张贴本地区可维护修理单位信息，便于车主联系和送修。参与在用机动车排放检验排气超标车强制维护维修的维修企业实行交通运输主管部门备案制。</w:t>
      </w:r>
    </w:p>
    <w:p>
      <w:pPr>
        <w:widowControl/>
        <w:shd w:val="clear" w:color="auto" w:fill="FFFFFF"/>
        <w:snapToGrid w:val="0"/>
        <w:spacing w:beforeLines="0" w:afterLines="0" w:line="600" w:lineRule="exact"/>
        <w:ind w:firstLine="640" w:firstLineChars="200"/>
        <w:rPr>
          <w:rFonts w:ascii="Times New Roman" w:hAnsi="Times New Roman" w:eastAsia="仿宋"/>
          <w:sz w:val="32"/>
          <w:szCs w:val="32"/>
        </w:rPr>
      </w:pPr>
      <w:r>
        <w:rPr>
          <w:rFonts w:ascii="Times New Roman" w:hAnsi="Times New Roman" w:eastAsia="仿宋"/>
          <w:sz w:val="32"/>
          <w:szCs w:val="32"/>
        </w:rPr>
        <w:t>5</w:t>
      </w:r>
      <w:r>
        <w:rPr>
          <w:rFonts w:hint="eastAsia" w:ascii="仿宋" w:hAnsi="仿宋" w:eastAsia="仿宋" w:cs="仿宋"/>
          <w:sz w:val="32"/>
          <w:szCs w:val="32"/>
        </w:rPr>
        <w:t>．</w:t>
      </w:r>
      <w:r>
        <w:rPr>
          <w:rFonts w:hint="eastAsia" w:ascii="Times New Roman" w:hAnsi="Times New Roman" w:eastAsia="仿宋"/>
          <w:sz w:val="32"/>
          <w:szCs w:val="32"/>
        </w:rPr>
        <w:t>指导检验机构做好台账管理。每年将检验机构基本情况、机动车检测车型及数量等检测业务开展情况、在用检测设备的变更情况和计量器具检定或校准情况、检验人员培训、考核及变更情况、投诉和异议处理情况等梳理成册。</w:t>
      </w:r>
    </w:p>
    <w:p>
      <w:pPr>
        <w:widowControl/>
        <w:numPr>
          <w:ilvl w:val="0"/>
          <w:numId w:val="1"/>
        </w:numPr>
        <w:shd w:val="clear" w:color="auto" w:fill="FFFFFF"/>
        <w:snapToGrid w:val="0"/>
        <w:spacing w:beforeLines="0" w:afterLines="0" w:line="600" w:lineRule="exact"/>
        <w:ind w:firstLine="640"/>
        <w:rPr>
          <w:rFonts w:ascii="楷体" w:hAnsi="楷体" w:eastAsia="楷体"/>
          <w:kern w:val="0"/>
          <w:sz w:val="32"/>
          <w:szCs w:val="32"/>
        </w:rPr>
      </w:pPr>
      <w:r>
        <w:rPr>
          <w:rFonts w:hint="eastAsia" w:ascii="楷体" w:hAnsi="楷体" w:eastAsia="楷体"/>
          <w:kern w:val="0"/>
          <w:sz w:val="32"/>
          <w:szCs w:val="32"/>
        </w:rPr>
        <w:t>规范检验全过程监控</w:t>
      </w:r>
    </w:p>
    <w:p>
      <w:pPr>
        <w:widowControl/>
        <w:shd w:val="clear" w:color="auto" w:fill="FFFFFF"/>
        <w:snapToGrid w:val="0"/>
        <w:spacing w:beforeLines="0" w:afterLines="0"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各市生态环境局应按照《在用机动车排放检验信息系统及联网规范（试行）》（环办大气函〔</w:t>
      </w:r>
      <w:r>
        <w:rPr>
          <w:rFonts w:ascii="Times New Roman" w:hAnsi="Times New Roman" w:eastAsia="仿宋"/>
          <w:sz w:val="32"/>
          <w:szCs w:val="32"/>
        </w:rPr>
        <w:t>2016</w:t>
      </w:r>
      <w:r>
        <w:rPr>
          <w:rFonts w:hint="eastAsia" w:ascii="Times New Roman" w:hAnsi="Times New Roman" w:eastAsia="仿宋"/>
          <w:sz w:val="32"/>
          <w:szCs w:val="32"/>
        </w:rPr>
        <w:t>〕</w:t>
      </w:r>
      <w:r>
        <w:rPr>
          <w:rFonts w:ascii="Times New Roman" w:hAnsi="Times New Roman" w:eastAsia="仿宋"/>
          <w:sz w:val="32"/>
          <w:szCs w:val="32"/>
        </w:rPr>
        <w:t>2101</w:t>
      </w:r>
      <w:r>
        <w:rPr>
          <w:rFonts w:hint="eastAsia" w:ascii="Times New Roman" w:hAnsi="Times New Roman" w:eastAsia="仿宋"/>
          <w:sz w:val="32"/>
          <w:szCs w:val="32"/>
        </w:rPr>
        <w:t>号，以下简称《规范》）有关要求，指导督促检验机构于</w:t>
      </w:r>
      <w:r>
        <w:rPr>
          <w:rFonts w:ascii="Times New Roman" w:hAnsi="Times New Roman" w:eastAsia="仿宋"/>
          <w:sz w:val="32"/>
          <w:szCs w:val="32"/>
        </w:rPr>
        <w:t>2020</w:t>
      </w:r>
      <w:r>
        <w:rPr>
          <w:rFonts w:hint="eastAsia" w:ascii="Times New Roman" w:hAnsi="Times New Roman" w:eastAsia="仿宋"/>
          <w:sz w:val="32"/>
          <w:szCs w:val="32"/>
        </w:rPr>
        <w:t>年</w:t>
      </w:r>
      <w:r>
        <w:rPr>
          <w:rFonts w:ascii="Times New Roman" w:hAnsi="Times New Roman" w:eastAsia="仿宋"/>
          <w:sz w:val="32"/>
          <w:szCs w:val="32"/>
        </w:rPr>
        <w:t>10</w:t>
      </w:r>
      <w:r>
        <w:rPr>
          <w:rFonts w:hint="eastAsia" w:ascii="Times New Roman" w:hAnsi="Times New Roman" w:eastAsia="仿宋"/>
          <w:sz w:val="32"/>
          <w:szCs w:val="32"/>
        </w:rPr>
        <w:t>月</w:t>
      </w:r>
      <w:r>
        <w:rPr>
          <w:rFonts w:ascii="Times New Roman" w:hAnsi="Times New Roman" w:eastAsia="仿宋"/>
          <w:sz w:val="32"/>
          <w:szCs w:val="32"/>
        </w:rPr>
        <w:t>1</w:t>
      </w:r>
      <w:r>
        <w:rPr>
          <w:rFonts w:hint="eastAsia" w:ascii="Times New Roman" w:hAnsi="Times New Roman" w:eastAsia="仿宋"/>
          <w:sz w:val="32"/>
          <w:szCs w:val="32"/>
        </w:rPr>
        <w:t>日前进一步完善检验现场全过程视频监控，确保视频监控无盲区。</w:t>
      </w:r>
    </w:p>
    <w:p>
      <w:pPr>
        <w:widowControl/>
        <w:shd w:val="clear" w:color="auto" w:fill="FFFFFF"/>
        <w:snapToGrid w:val="0"/>
        <w:spacing w:beforeLines="0" w:afterLines="0" w:line="60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hint="eastAsia" w:ascii="仿宋" w:hAnsi="仿宋" w:eastAsia="仿宋" w:cs="仿宋"/>
          <w:sz w:val="32"/>
          <w:szCs w:val="32"/>
        </w:rPr>
        <w:t>．</w:t>
      </w:r>
      <w:r>
        <w:rPr>
          <w:rFonts w:hint="eastAsia" w:ascii="Times New Roman" w:hAnsi="Times New Roman" w:eastAsia="仿宋"/>
          <w:sz w:val="32"/>
          <w:szCs w:val="32"/>
        </w:rPr>
        <w:t>配置完善视频监控设备，摄像机选用高清网络摄像机。检验全过程视频存储本地化（按日期保存），历史检验监控视频保存周期不少于</w:t>
      </w:r>
      <w:r>
        <w:rPr>
          <w:rFonts w:ascii="Times New Roman" w:hAnsi="Times New Roman" w:eastAsia="仿宋"/>
          <w:sz w:val="32"/>
          <w:szCs w:val="32"/>
        </w:rPr>
        <w:t>12</w:t>
      </w:r>
      <w:r>
        <w:rPr>
          <w:rFonts w:hint="eastAsia" w:ascii="Times New Roman" w:hAnsi="Times New Roman" w:eastAsia="仿宋"/>
          <w:sz w:val="32"/>
          <w:szCs w:val="32"/>
        </w:rPr>
        <w:t>个月，能实现环境监管平台远程调阅。报告纸质档案保存时间按现行柴油车和汽油车污染物排放限值及测量方法国家标准执行。</w:t>
      </w:r>
    </w:p>
    <w:p>
      <w:pPr>
        <w:widowControl/>
        <w:shd w:val="clear" w:color="auto" w:fill="FFFFFF"/>
        <w:snapToGrid w:val="0"/>
        <w:spacing w:beforeLines="0" w:afterLines="0" w:line="60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Times New Roman" w:eastAsia="仿宋"/>
          <w:sz w:val="32"/>
          <w:szCs w:val="32"/>
        </w:rPr>
        <w:t>．完善全过程视频监控。检验机构每条检测线应安装高清网络摄像机</w:t>
      </w:r>
      <w:r>
        <w:rPr>
          <w:rFonts w:hint="eastAsia" w:ascii="Times New Roman" w:hAnsi="Times New Roman" w:eastAsia="仿宋"/>
          <w:sz w:val="32"/>
          <w:szCs w:val="32"/>
          <w:lang w:eastAsia="zh-CN"/>
        </w:rPr>
        <w:t>，</w:t>
      </w:r>
      <w:r>
        <w:rPr>
          <w:rFonts w:hint="eastAsia" w:ascii="Times New Roman" w:hAnsi="Times New Roman" w:eastAsia="仿宋"/>
          <w:sz w:val="32"/>
          <w:szCs w:val="32"/>
        </w:rPr>
        <w:t>同时保障检测线工作环境光线充足。外观检验、</w:t>
      </w:r>
      <w:r>
        <w:rPr>
          <w:rFonts w:ascii="Times New Roman" w:hAnsi="Times New Roman" w:eastAsia="仿宋"/>
          <w:sz w:val="32"/>
          <w:szCs w:val="32"/>
        </w:rPr>
        <w:t>OBD</w:t>
      </w:r>
      <w:r>
        <w:rPr>
          <w:rFonts w:hint="eastAsia" w:ascii="Times New Roman" w:hAnsi="Times New Roman" w:eastAsia="仿宋"/>
          <w:sz w:val="32"/>
          <w:szCs w:val="32"/>
        </w:rPr>
        <w:t>检查及检测线控制室应安装高清网络摄像机，采集上传外观检验、</w:t>
      </w:r>
      <w:r>
        <w:rPr>
          <w:rFonts w:ascii="Times New Roman" w:hAnsi="Times New Roman" w:eastAsia="仿宋"/>
          <w:sz w:val="32"/>
          <w:szCs w:val="32"/>
        </w:rPr>
        <w:t>OBD</w:t>
      </w:r>
      <w:r>
        <w:rPr>
          <w:rFonts w:hint="eastAsia" w:ascii="Times New Roman" w:hAnsi="Times New Roman" w:eastAsia="仿宋"/>
          <w:sz w:val="32"/>
          <w:szCs w:val="32"/>
        </w:rPr>
        <w:t>检查过程、检测设备控制软件操作的视频。检测线前方摄像机能够拍摄车头及（左</w:t>
      </w:r>
      <w:r>
        <w:rPr>
          <w:rFonts w:ascii="Times New Roman" w:hAnsi="Times New Roman" w:eastAsia="仿宋"/>
          <w:sz w:val="32"/>
          <w:szCs w:val="32"/>
        </w:rPr>
        <w:t>/</w:t>
      </w:r>
      <w:r>
        <w:rPr>
          <w:rFonts w:hint="eastAsia" w:ascii="Times New Roman" w:hAnsi="Times New Roman" w:eastAsia="仿宋"/>
          <w:sz w:val="32"/>
          <w:szCs w:val="32"/>
        </w:rPr>
        <w:t>右侧）车身全景，能清晰拍摄驾驶员（检验员）正面画面、车辆号牌；后方摄像机能够拍摄车辆尾部排气装置及（左</w:t>
      </w:r>
      <w:r>
        <w:rPr>
          <w:rFonts w:ascii="Times New Roman" w:hAnsi="Times New Roman" w:eastAsia="仿宋"/>
          <w:sz w:val="32"/>
          <w:szCs w:val="32"/>
        </w:rPr>
        <w:t>/</w:t>
      </w:r>
      <w:r>
        <w:rPr>
          <w:rFonts w:hint="eastAsia" w:ascii="Times New Roman" w:hAnsi="Times New Roman" w:eastAsia="仿宋"/>
          <w:sz w:val="32"/>
          <w:szCs w:val="32"/>
        </w:rPr>
        <w:t>右侧）车身全景，并能清晰拍摄检验过程中尾气采样管插入车辆排气管的画面及后号牌。其中，柴油车检测线还应在车身中部两侧位置分别设置高清网络摄像机或配置伴随式移动高清网络摄像机。检验员不得遮挡摄像机对操作过程的拍摄，保证能上传清晰的检验员操作视频。前后摄像头应尽可能呈对角线布置，监控视线应能覆盖检测车辆的四周。有条件的地区可在设备间安装监控设备，采集检验过程中气体分析仪或烟度计变化的视频。</w:t>
      </w:r>
    </w:p>
    <w:p>
      <w:pPr>
        <w:widowControl/>
        <w:shd w:val="clear" w:color="auto" w:fill="FFFFFF"/>
        <w:snapToGrid w:val="0"/>
        <w:spacing w:beforeLines="0" w:afterLines="0" w:line="600" w:lineRule="exact"/>
        <w:ind w:firstLine="640" w:firstLineChars="200"/>
        <w:rPr>
          <w:rFonts w:ascii="Times New Roman" w:hAnsi="Times New Roman" w:eastAsia="仿宋"/>
          <w:sz w:val="32"/>
          <w:szCs w:val="32"/>
        </w:rPr>
      </w:pPr>
      <w:r>
        <w:rPr>
          <w:rFonts w:ascii="Times New Roman" w:hAnsi="Times New Roman" w:eastAsia="仿宋"/>
          <w:sz w:val="32"/>
          <w:szCs w:val="32"/>
        </w:rPr>
        <w:t>3</w:t>
      </w:r>
      <w:r>
        <w:rPr>
          <w:rFonts w:hint="eastAsia" w:ascii="仿宋" w:hAnsi="仿宋" w:eastAsia="仿宋" w:cs="仿宋"/>
          <w:sz w:val="32"/>
          <w:szCs w:val="32"/>
        </w:rPr>
        <w:t>．</w:t>
      </w:r>
      <w:r>
        <w:rPr>
          <w:rFonts w:hint="eastAsia" w:ascii="Times New Roman" w:hAnsi="Times New Roman" w:eastAsia="仿宋"/>
          <w:sz w:val="32"/>
          <w:szCs w:val="32"/>
        </w:rPr>
        <w:t>检测车间内检测线编号喷涂齐全醒目，颜色与地面及周边环境有明显反差，确保在检验过程拍摄的视频监控图像中及录像中清晰可见。外检区、待检区与检测区等不同功能区域应施划明显标识，待检车辆与在检车辆应保持合理间距，确保待检车辆不遮挡摄像机对在检车辆操作过程的拍摄。</w:t>
      </w:r>
    </w:p>
    <w:p>
      <w:pPr>
        <w:widowControl/>
        <w:shd w:val="clear" w:color="auto" w:fill="FFFFFF"/>
        <w:snapToGrid w:val="0"/>
        <w:spacing w:beforeLines="0" w:afterLines="0" w:line="600" w:lineRule="exact"/>
        <w:ind w:firstLine="640" w:firstLineChars="200"/>
        <w:rPr>
          <w:rFonts w:ascii="Times New Roman" w:hAnsi="Times New Roman" w:eastAsia="仿宋"/>
          <w:sz w:val="32"/>
          <w:szCs w:val="32"/>
        </w:rPr>
      </w:pPr>
      <w:r>
        <w:rPr>
          <w:rFonts w:ascii="Times New Roman" w:hAnsi="Times New Roman" w:eastAsia="仿宋"/>
          <w:sz w:val="32"/>
          <w:szCs w:val="32"/>
        </w:rPr>
        <w:t>4</w:t>
      </w:r>
      <w:r>
        <w:rPr>
          <w:rFonts w:hint="eastAsia" w:ascii="仿宋" w:hAnsi="仿宋" w:eastAsia="仿宋" w:cs="仿宋"/>
          <w:sz w:val="32"/>
          <w:szCs w:val="32"/>
        </w:rPr>
        <w:t>．</w:t>
      </w:r>
      <w:r>
        <w:rPr>
          <w:rFonts w:hint="eastAsia" w:ascii="Times New Roman" w:hAnsi="Times New Roman" w:eastAsia="仿宋"/>
          <w:sz w:val="32"/>
          <w:szCs w:val="32"/>
        </w:rPr>
        <w:t>检验过程全程公开。检验机构在企业网站或办事业务大厅显示屏，通过高清视频实时公开车辆排放检验全过程和检验结果。</w:t>
      </w:r>
    </w:p>
    <w:p>
      <w:pPr>
        <w:widowControl/>
        <w:shd w:val="clear" w:color="auto" w:fill="FFFFFF"/>
        <w:snapToGrid w:val="0"/>
        <w:spacing w:beforeLines="0" w:afterLines="0" w:line="600" w:lineRule="exact"/>
        <w:ind w:firstLine="640" w:firstLineChars="200"/>
        <w:outlineLvl w:val="0"/>
        <w:rPr>
          <w:rFonts w:ascii="Times New Roman" w:hAnsi="Times New Roman"/>
          <w:kern w:val="0"/>
          <w:szCs w:val="21"/>
        </w:rPr>
      </w:pPr>
      <w:r>
        <w:rPr>
          <w:rFonts w:hint="eastAsia" w:ascii="黑体" w:hAnsi="黑体" w:eastAsia="黑体"/>
          <w:kern w:val="0"/>
          <w:sz w:val="32"/>
          <w:szCs w:val="32"/>
        </w:rPr>
        <w:t>二、规范联网审查</w:t>
      </w:r>
    </w:p>
    <w:p>
      <w:pPr>
        <w:widowControl/>
        <w:shd w:val="clear" w:color="auto" w:fill="FFFFFF"/>
        <w:snapToGrid w:val="0"/>
        <w:spacing w:beforeLines="0" w:afterLines="0" w:line="600" w:lineRule="exact"/>
        <w:ind w:firstLine="640" w:firstLineChars="200"/>
        <w:rPr>
          <w:rFonts w:ascii="Times New Roman" w:hAnsi="Times New Roman" w:eastAsia="仿宋"/>
          <w:sz w:val="32"/>
          <w:szCs w:val="32"/>
        </w:rPr>
      </w:pPr>
      <w:r>
        <w:rPr>
          <w:rFonts w:hint="eastAsia" w:ascii="仿宋" w:hAnsi="仿宋" w:eastAsia="仿宋" w:cs="仿宋"/>
          <w:sz w:val="32"/>
          <w:szCs w:val="32"/>
        </w:rPr>
        <w:t>（一）首次联网。</w:t>
      </w:r>
      <w:r>
        <w:rPr>
          <w:rFonts w:hint="eastAsia" w:ascii="Times New Roman" w:hAnsi="Times New Roman" w:eastAsia="仿宋"/>
          <w:sz w:val="32"/>
          <w:szCs w:val="32"/>
        </w:rPr>
        <w:t>检验机构首次申请与</w:t>
      </w:r>
      <w:r>
        <w:rPr>
          <w:rFonts w:hint="eastAsia" w:ascii="Times New Roman" w:hAnsi="Times New Roman" w:eastAsia="仿宋"/>
          <w:sz w:val="32"/>
          <w:szCs w:val="32"/>
          <w:lang w:eastAsia="zh-CN"/>
        </w:rPr>
        <w:t>当地</w:t>
      </w:r>
      <w:r>
        <w:rPr>
          <w:rFonts w:hint="eastAsia" w:ascii="Times New Roman" w:hAnsi="Times New Roman" w:eastAsia="仿宋"/>
          <w:sz w:val="32"/>
          <w:szCs w:val="32"/>
        </w:rPr>
        <w:t>生态环境</w:t>
      </w:r>
      <w:r>
        <w:rPr>
          <w:rFonts w:hint="eastAsia" w:ascii="Times New Roman" w:hAnsi="Times New Roman" w:eastAsia="仿宋"/>
          <w:sz w:val="32"/>
          <w:szCs w:val="32"/>
          <w:lang w:eastAsia="zh-CN"/>
        </w:rPr>
        <w:t>主管</w:t>
      </w:r>
      <w:r>
        <w:rPr>
          <w:rFonts w:hint="eastAsia" w:ascii="Times New Roman" w:hAnsi="Times New Roman" w:eastAsia="仿宋"/>
          <w:sz w:val="32"/>
          <w:szCs w:val="32"/>
        </w:rPr>
        <w:t>部门联网时，应按照《通知》规定向当地市生态环境</w:t>
      </w:r>
      <w:r>
        <w:rPr>
          <w:rFonts w:hint="eastAsia" w:ascii="Times New Roman" w:hAnsi="Times New Roman" w:eastAsia="仿宋"/>
          <w:sz w:val="32"/>
          <w:szCs w:val="32"/>
          <w:lang w:eastAsia="zh-CN"/>
        </w:rPr>
        <w:t>主管</w:t>
      </w:r>
      <w:r>
        <w:rPr>
          <w:rFonts w:hint="eastAsia" w:ascii="Times New Roman" w:hAnsi="Times New Roman" w:eastAsia="仿宋"/>
          <w:sz w:val="32"/>
          <w:szCs w:val="32"/>
        </w:rPr>
        <w:t>部门主动提交通过资质认定（计量认证）、设备依法检定合格的相关材料（含检验机构联网承诺，应包括机构合法性、检验规范性、接受监督和责任倒查、检验结果真实可靠及法律责任等，详见附件</w:t>
      </w:r>
      <w:r>
        <w:rPr>
          <w:rFonts w:ascii="Times New Roman" w:hAnsi="Times New Roman" w:eastAsia="仿宋"/>
          <w:sz w:val="32"/>
          <w:szCs w:val="32"/>
        </w:rPr>
        <w:t>1</w:t>
      </w:r>
      <w:r>
        <w:rPr>
          <w:rFonts w:hint="eastAsia" w:ascii="Times New Roman" w:hAnsi="Times New Roman" w:eastAsia="仿宋"/>
          <w:sz w:val="32"/>
          <w:szCs w:val="32"/>
        </w:rPr>
        <w:t>）。申请人在递交上述材料完全后，生态环境</w:t>
      </w:r>
      <w:r>
        <w:rPr>
          <w:rFonts w:hint="eastAsia" w:ascii="Times New Roman" w:hAnsi="Times New Roman" w:eastAsia="仿宋"/>
          <w:sz w:val="32"/>
          <w:szCs w:val="32"/>
          <w:lang w:eastAsia="zh-CN"/>
        </w:rPr>
        <w:t>主管</w:t>
      </w:r>
      <w:r>
        <w:rPr>
          <w:rFonts w:hint="eastAsia" w:ascii="Times New Roman" w:hAnsi="Times New Roman" w:eastAsia="仿宋"/>
          <w:sz w:val="32"/>
          <w:szCs w:val="32"/>
        </w:rPr>
        <w:t>部门应在</w:t>
      </w:r>
      <w:r>
        <w:rPr>
          <w:rFonts w:ascii="Times New Roman" w:hAnsi="Times New Roman" w:eastAsia="仿宋"/>
          <w:sz w:val="32"/>
          <w:szCs w:val="32"/>
        </w:rPr>
        <w:t>10</w:t>
      </w:r>
      <w:r>
        <w:rPr>
          <w:rFonts w:hint="eastAsia" w:ascii="Times New Roman" w:hAnsi="Times New Roman" w:eastAsia="仿宋"/>
          <w:sz w:val="32"/>
          <w:szCs w:val="32"/>
        </w:rPr>
        <w:t>个工作日内对申请场所进行现场核查并决定是否进行联网。</w:t>
      </w:r>
    </w:p>
    <w:p>
      <w:pPr>
        <w:widowControl/>
        <w:shd w:val="clear" w:color="auto" w:fill="FFFFFF"/>
        <w:snapToGrid w:val="0"/>
        <w:spacing w:beforeLines="0" w:afterLines="0"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经材料审查，结合现场核查情况，重点对排放检验机构的机构软件是否具备与管理端系统联网同步检验机构、检验相关等各类信息，如检验车辆信息、环境参数、检验信息、结果数据、检验过程数据、检测设备等（见附件</w:t>
      </w:r>
      <w:r>
        <w:rPr>
          <w:rFonts w:ascii="Times New Roman" w:hAnsi="Times New Roman" w:eastAsia="仿宋"/>
          <w:sz w:val="32"/>
          <w:szCs w:val="32"/>
        </w:rPr>
        <w:t>3</w:t>
      </w:r>
      <w:r>
        <w:rPr>
          <w:rFonts w:hint="eastAsia" w:ascii="Times New Roman" w:hAnsi="Times New Roman" w:eastAsia="仿宋"/>
          <w:sz w:val="32"/>
          <w:szCs w:val="32"/>
        </w:rPr>
        <w:t>），对符合生态环境部机动车环保信息联网规范等要求的检验机构，由各市生态环境</w:t>
      </w:r>
      <w:r>
        <w:rPr>
          <w:rFonts w:hint="eastAsia" w:ascii="Times New Roman" w:hAnsi="Times New Roman" w:eastAsia="仿宋"/>
          <w:sz w:val="32"/>
          <w:szCs w:val="32"/>
          <w:lang w:eastAsia="zh-CN"/>
        </w:rPr>
        <w:t>主管</w:t>
      </w:r>
      <w:r>
        <w:rPr>
          <w:rFonts w:hint="eastAsia" w:ascii="Times New Roman" w:hAnsi="Times New Roman" w:eastAsia="仿宋"/>
          <w:sz w:val="32"/>
          <w:szCs w:val="32"/>
        </w:rPr>
        <w:t>部门实施具体联网工作，生态环境</w:t>
      </w:r>
      <w:r>
        <w:rPr>
          <w:rFonts w:hint="eastAsia" w:ascii="Times New Roman" w:hAnsi="Times New Roman" w:eastAsia="仿宋"/>
          <w:sz w:val="32"/>
          <w:szCs w:val="32"/>
          <w:lang w:eastAsia="zh-CN"/>
        </w:rPr>
        <w:t>主管</w:t>
      </w:r>
      <w:r>
        <w:rPr>
          <w:rFonts w:hint="eastAsia" w:ascii="Times New Roman" w:hAnsi="Times New Roman" w:eastAsia="仿宋"/>
          <w:sz w:val="32"/>
          <w:szCs w:val="32"/>
        </w:rPr>
        <w:t>部门不得设置其他附加条件，实现对接后与检验机构共同确认存档，并及时公开已联网的检验机构名单。</w:t>
      </w:r>
    </w:p>
    <w:p>
      <w:pPr>
        <w:widowControl/>
        <w:shd w:val="clear" w:color="auto" w:fill="FFFFFF"/>
        <w:snapToGrid w:val="0"/>
        <w:spacing w:beforeLines="0" w:afterLines="0" w:line="600" w:lineRule="exact"/>
        <w:ind w:firstLine="640" w:firstLineChars="200"/>
        <w:rPr>
          <w:rFonts w:ascii="Times New Roman" w:hAnsi="Times New Roman" w:eastAsia="仿宋"/>
          <w:sz w:val="32"/>
          <w:szCs w:val="32"/>
        </w:rPr>
      </w:pPr>
      <w:r>
        <w:rPr>
          <w:rFonts w:hint="eastAsia" w:ascii="仿宋" w:hAnsi="仿宋" w:eastAsia="仿宋" w:cs="仿宋"/>
          <w:sz w:val="32"/>
          <w:szCs w:val="32"/>
        </w:rPr>
        <w:t>（二）变更信息。</w:t>
      </w:r>
      <w:r>
        <w:rPr>
          <w:rFonts w:hint="eastAsia" w:ascii="Times New Roman" w:hAnsi="Times New Roman" w:eastAsia="仿宋"/>
          <w:sz w:val="32"/>
          <w:szCs w:val="32"/>
        </w:rPr>
        <w:t>机构法定代表人、机构名称、资质认定（计量认证）证书、或经营地点发生变化的检验机构，应按初次联网程序办理。其他方面变化的，包括质量负责人、技术负责人、质量监督员等主要人员，检验范围、检测线数量、检测线技术等检测条件，设备标定证书等证件发生变化，应向当地</w:t>
      </w:r>
      <w:r>
        <w:rPr>
          <w:rFonts w:hint="eastAsia" w:ascii="Times New Roman" w:hAnsi="Times New Roman" w:eastAsia="仿宋"/>
          <w:sz w:val="32"/>
          <w:szCs w:val="32"/>
          <w:lang w:eastAsia="zh-CN"/>
        </w:rPr>
        <w:t>生态环境主管部门</w:t>
      </w:r>
      <w:r>
        <w:rPr>
          <w:rFonts w:hint="eastAsia" w:ascii="Times New Roman" w:hAnsi="Times New Roman" w:eastAsia="仿宋"/>
          <w:sz w:val="32"/>
          <w:szCs w:val="32"/>
        </w:rPr>
        <w:t>提交“机动车排放检验机构变更登记表”（见附件</w:t>
      </w:r>
      <w:r>
        <w:rPr>
          <w:rFonts w:ascii="Times New Roman" w:hAnsi="Times New Roman" w:eastAsia="仿宋"/>
          <w:sz w:val="32"/>
          <w:szCs w:val="32"/>
        </w:rPr>
        <w:t>4</w:t>
      </w:r>
      <w:r>
        <w:rPr>
          <w:rFonts w:hint="eastAsia" w:ascii="Times New Roman" w:hAnsi="Times New Roman" w:eastAsia="仿宋"/>
          <w:sz w:val="32"/>
          <w:szCs w:val="32"/>
        </w:rPr>
        <w:t>）。各市生态环境</w:t>
      </w:r>
      <w:r>
        <w:rPr>
          <w:rFonts w:hint="eastAsia" w:ascii="Times New Roman" w:hAnsi="Times New Roman" w:eastAsia="仿宋"/>
          <w:sz w:val="32"/>
          <w:szCs w:val="32"/>
          <w:lang w:eastAsia="zh-CN"/>
        </w:rPr>
        <w:t>主管</w:t>
      </w:r>
      <w:r>
        <w:rPr>
          <w:rFonts w:hint="eastAsia" w:ascii="Times New Roman" w:hAnsi="Times New Roman" w:eastAsia="仿宋"/>
          <w:sz w:val="32"/>
          <w:szCs w:val="32"/>
        </w:rPr>
        <w:t>部门应将变更情况及时报送自治区生态环境厅。</w:t>
      </w:r>
    </w:p>
    <w:p>
      <w:pPr>
        <w:widowControl/>
        <w:numPr>
          <w:ilvl w:val="0"/>
          <w:numId w:val="1"/>
        </w:numPr>
        <w:shd w:val="clear" w:color="auto" w:fill="FFFFFF"/>
        <w:snapToGrid w:val="0"/>
        <w:spacing w:beforeLines="0" w:afterLines="0" w:line="600" w:lineRule="exact"/>
        <w:ind w:firstLine="640"/>
        <w:rPr>
          <w:rFonts w:ascii="Times New Roman" w:hAnsi="Times New Roman" w:eastAsia="仿宋"/>
          <w:sz w:val="32"/>
          <w:szCs w:val="32"/>
        </w:rPr>
      </w:pPr>
      <w:r>
        <w:rPr>
          <w:rFonts w:hint="eastAsia" w:ascii="仿宋" w:hAnsi="仿宋" w:eastAsia="仿宋" w:cs="仿宋"/>
          <w:sz w:val="32"/>
          <w:szCs w:val="32"/>
        </w:rPr>
        <w:t>严格恢复联网审核。</w:t>
      </w:r>
      <w:r>
        <w:rPr>
          <w:rFonts w:hint="eastAsia" w:ascii="Times New Roman" w:hAnsi="Times New Roman" w:eastAsia="仿宋"/>
          <w:sz w:val="32"/>
          <w:szCs w:val="32"/>
        </w:rPr>
        <w:t>对各市生态环境</w:t>
      </w:r>
      <w:r>
        <w:rPr>
          <w:rFonts w:hint="eastAsia" w:ascii="Times New Roman" w:hAnsi="Times New Roman" w:eastAsia="仿宋"/>
          <w:sz w:val="32"/>
          <w:szCs w:val="32"/>
          <w:lang w:eastAsia="zh-CN"/>
        </w:rPr>
        <w:t>主管</w:t>
      </w:r>
      <w:r>
        <w:rPr>
          <w:rFonts w:hint="eastAsia" w:ascii="Times New Roman" w:hAnsi="Times New Roman" w:eastAsia="仿宋"/>
          <w:sz w:val="32"/>
          <w:szCs w:val="32"/>
        </w:rPr>
        <w:t>部门采取暂停网络联接措施的检验机构，自治区级机动车环境监管平台同步暂停其联网。待将检验机构所有存在问题彻底查清、处理到位、整改到位后，各市生态环境</w:t>
      </w:r>
      <w:r>
        <w:rPr>
          <w:rFonts w:hint="eastAsia" w:ascii="Times New Roman" w:hAnsi="Times New Roman" w:eastAsia="仿宋"/>
          <w:sz w:val="32"/>
          <w:szCs w:val="32"/>
          <w:lang w:eastAsia="zh-CN"/>
        </w:rPr>
        <w:t>主管</w:t>
      </w:r>
      <w:r>
        <w:rPr>
          <w:rFonts w:hint="eastAsia" w:ascii="Times New Roman" w:hAnsi="Times New Roman" w:eastAsia="仿宋"/>
          <w:sz w:val="32"/>
          <w:szCs w:val="32"/>
        </w:rPr>
        <w:t>部门方可受理恢复联网的申请。经</w:t>
      </w:r>
      <w:r>
        <w:rPr>
          <w:rFonts w:hint="eastAsia" w:ascii="Times New Roman" w:hAnsi="Times New Roman" w:eastAsia="仿宋"/>
          <w:sz w:val="32"/>
          <w:szCs w:val="32"/>
          <w:lang w:eastAsia="zh-CN"/>
        </w:rPr>
        <w:t>当地</w:t>
      </w:r>
      <w:r>
        <w:rPr>
          <w:rFonts w:hint="eastAsia" w:ascii="Times New Roman" w:hAnsi="Times New Roman" w:eastAsia="仿宋"/>
          <w:sz w:val="32"/>
          <w:szCs w:val="32"/>
        </w:rPr>
        <w:t>生态环境</w:t>
      </w:r>
      <w:r>
        <w:rPr>
          <w:rFonts w:hint="eastAsia" w:ascii="Times New Roman" w:hAnsi="Times New Roman" w:eastAsia="仿宋"/>
          <w:sz w:val="32"/>
          <w:szCs w:val="32"/>
          <w:lang w:eastAsia="zh-CN"/>
        </w:rPr>
        <w:t>主管</w:t>
      </w:r>
      <w:r>
        <w:rPr>
          <w:rFonts w:hint="eastAsia" w:ascii="Times New Roman" w:hAnsi="Times New Roman" w:eastAsia="仿宋"/>
          <w:sz w:val="32"/>
          <w:szCs w:val="32"/>
        </w:rPr>
        <w:t>部门验收合格，报自治区生态环境厅同意后，方予恢复联网。</w:t>
      </w:r>
    </w:p>
    <w:p>
      <w:pPr>
        <w:widowControl/>
        <w:shd w:val="clear" w:color="auto" w:fill="FFFFFF"/>
        <w:snapToGrid w:val="0"/>
        <w:spacing w:beforeLines="0" w:afterLines="0" w:line="600" w:lineRule="exact"/>
        <w:ind w:firstLine="640"/>
        <w:outlineLvl w:val="0"/>
        <w:rPr>
          <w:rFonts w:ascii="Times New Roman" w:hAnsi="Times New Roman" w:eastAsia="黑体"/>
          <w:kern w:val="0"/>
          <w:szCs w:val="21"/>
        </w:rPr>
      </w:pPr>
      <w:r>
        <w:rPr>
          <w:rFonts w:hint="eastAsia" w:ascii="黑体" w:hAnsi="黑体" w:eastAsia="黑体"/>
          <w:kern w:val="0"/>
          <w:sz w:val="32"/>
          <w:szCs w:val="32"/>
        </w:rPr>
        <w:t>三、强化监督执法管理</w:t>
      </w:r>
    </w:p>
    <w:p>
      <w:pPr>
        <w:widowControl/>
        <w:shd w:val="clear" w:color="auto" w:fill="FFFFFF"/>
        <w:snapToGrid w:val="0"/>
        <w:spacing w:beforeLines="0" w:afterLines="0"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（一）通过大数据分析筛查，结合远程监控视频抽查，各市生态环境</w:t>
      </w:r>
      <w:r>
        <w:rPr>
          <w:rFonts w:hint="eastAsia" w:ascii="Times New Roman" w:hAnsi="Times New Roman" w:eastAsia="仿宋"/>
          <w:sz w:val="32"/>
          <w:szCs w:val="32"/>
          <w:lang w:eastAsia="zh-CN"/>
        </w:rPr>
        <w:t>主管</w:t>
      </w:r>
      <w:r>
        <w:rPr>
          <w:rFonts w:hint="eastAsia" w:ascii="Times New Roman" w:hAnsi="Times New Roman" w:eastAsia="仿宋"/>
          <w:sz w:val="32"/>
          <w:szCs w:val="32"/>
        </w:rPr>
        <w:t>部门每季度组织开展不少于一次的巡回检查，全年现场监督检查全覆盖。通过现场检查排放检验过程、审查原始检验记录或报告等资料、审核年度工作报告、组织检验能力比对实验、检测过程及数据联网监控等方式实施清单式、台帐制管理，建立监管台账、明确责任单位、责任人和监管方式。对现场监督检查发现的问题，由检查组及时固定证据，查证属实的，由当地生态环境主管部门公开约谈相关检验机构负责人，并采取断网措施，依法依规进行处理。</w:t>
      </w:r>
    </w:p>
    <w:p>
      <w:pPr>
        <w:widowControl/>
        <w:shd w:val="clear" w:color="auto" w:fill="FFFFFF"/>
        <w:snapToGrid w:val="0"/>
        <w:spacing w:beforeLines="0" w:afterLines="0"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（二）自治区生态环境</w:t>
      </w:r>
      <w:r>
        <w:rPr>
          <w:rFonts w:hint="eastAsia" w:ascii="Times New Roman" w:hAnsi="Times New Roman" w:eastAsia="仿宋"/>
          <w:sz w:val="32"/>
          <w:szCs w:val="32"/>
          <w:lang w:eastAsia="zh-CN"/>
        </w:rPr>
        <w:t>主管</w:t>
      </w:r>
      <w:r>
        <w:rPr>
          <w:rFonts w:hint="eastAsia" w:ascii="Times New Roman" w:hAnsi="Times New Roman" w:eastAsia="仿宋"/>
          <w:sz w:val="32"/>
          <w:szCs w:val="32"/>
        </w:rPr>
        <w:t>部门对全区检验机构采取飞行检查、交叉检查、不定期抽查和暗访等方式实行动态管理，并建立“黑名单”制度，对发现存在违规行为或群众举报查证属实的列入“黑名单”，依法依规进行处理，并按要求责令整改，同时按规定进行全区通报。</w:t>
      </w:r>
    </w:p>
    <w:p>
      <w:pPr>
        <w:widowControl/>
        <w:shd w:val="clear" w:color="auto" w:fill="FFFFFF"/>
        <w:snapToGrid w:val="0"/>
        <w:spacing w:beforeLines="0" w:afterLines="0" w:line="60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（三）对违法行为“零容忍”。检验机构及其负责人对检验数据的真实性和准确性负责，对检验结果承担法律责任，接受社会监督和责任倒查。</w:t>
      </w:r>
      <w:r>
        <w:rPr>
          <w:rFonts w:hint="eastAsia" w:ascii="Times New Roman" w:hAnsi="Times New Roman" w:eastAsia="仿宋"/>
          <w:sz w:val="32"/>
          <w:szCs w:val="32"/>
          <w:lang w:eastAsia="zh-CN"/>
        </w:rPr>
        <w:t>各市</w:t>
      </w:r>
      <w:r>
        <w:rPr>
          <w:rFonts w:hint="eastAsia" w:ascii="Times New Roman" w:hAnsi="Times New Roman" w:eastAsia="仿宋"/>
          <w:sz w:val="32"/>
          <w:szCs w:val="32"/>
        </w:rPr>
        <w:t>生态环境</w:t>
      </w:r>
      <w:r>
        <w:rPr>
          <w:rFonts w:hint="eastAsia" w:ascii="Times New Roman" w:hAnsi="Times New Roman" w:eastAsia="仿宋"/>
          <w:sz w:val="32"/>
          <w:szCs w:val="32"/>
          <w:lang w:eastAsia="zh-CN"/>
        </w:rPr>
        <w:t>主管</w:t>
      </w:r>
      <w:r>
        <w:rPr>
          <w:rFonts w:hint="eastAsia" w:ascii="Times New Roman" w:hAnsi="Times New Roman" w:eastAsia="仿宋"/>
          <w:sz w:val="32"/>
          <w:szCs w:val="32"/>
        </w:rPr>
        <w:t>部门和市场监督监管部门对排放检验机构实行“双随机、一公开”（随机抽取检查对象、随机选派执法检查人员、及时公开查处结果）的监管方式，依法严肃查处违法违规的检验机构。发现检验机构不按国家标准检验的，各市生态环境</w:t>
      </w:r>
      <w:r>
        <w:rPr>
          <w:rFonts w:hint="eastAsia" w:ascii="Times New Roman" w:hAnsi="Times New Roman" w:eastAsia="仿宋"/>
          <w:sz w:val="32"/>
          <w:szCs w:val="32"/>
          <w:lang w:eastAsia="zh-CN"/>
        </w:rPr>
        <w:t>主管</w:t>
      </w:r>
      <w:r>
        <w:rPr>
          <w:rFonts w:hint="eastAsia" w:ascii="Times New Roman" w:hAnsi="Times New Roman" w:eastAsia="仿宋"/>
          <w:sz w:val="32"/>
          <w:szCs w:val="32"/>
        </w:rPr>
        <w:t>部门依法对其采取暂停联网措施，并责令其限期整改。整改后要组织“整改回头看”专项工作，对问题整改不彻底的，暂停联网直至整改合格为止。发现检验机构存在弄虚作假、伪造检验结果、出具虚假报告、采用非法软件篡改数据等严重违规情形的，由</w:t>
      </w:r>
      <w:r>
        <w:rPr>
          <w:rFonts w:hint="eastAsia" w:ascii="Times New Roman" w:hAnsi="Times New Roman" w:eastAsia="仿宋"/>
          <w:sz w:val="32"/>
          <w:szCs w:val="32"/>
          <w:lang w:eastAsia="zh-CN"/>
        </w:rPr>
        <w:t>当地</w:t>
      </w:r>
      <w:r>
        <w:rPr>
          <w:rFonts w:hint="eastAsia" w:ascii="Times New Roman" w:hAnsi="Times New Roman" w:eastAsia="仿宋"/>
          <w:sz w:val="32"/>
          <w:szCs w:val="32"/>
        </w:rPr>
        <w:t>市场监管部门依法吊（撤）销其检验资质，</w:t>
      </w:r>
      <w:r>
        <w:rPr>
          <w:rFonts w:hint="eastAsia" w:ascii="Times New Roman" w:hAnsi="Times New Roman" w:eastAsia="仿宋"/>
          <w:sz w:val="32"/>
          <w:szCs w:val="32"/>
          <w:lang w:eastAsia="zh-CN"/>
        </w:rPr>
        <w:t>当地</w:t>
      </w:r>
      <w:r>
        <w:rPr>
          <w:rFonts w:hint="eastAsia" w:ascii="Times New Roman" w:hAnsi="Times New Roman" w:eastAsia="仿宋"/>
          <w:sz w:val="32"/>
          <w:szCs w:val="32"/>
        </w:rPr>
        <w:t>生态环境</w:t>
      </w:r>
      <w:r>
        <w:rPr>
          <w:rFonts w:hint="eastAsia" w:ascii="Times New Roman" w:hAnsi="Times New Roman" w:eastAsia="仿宋"/>
          <w:sz w:val="32"/>
          <w:szCs w:val="32"/>
          <w:lang w:eastAsia="zh-CN"/>
        </w:rPr>
        <w:t>主管</w:t>
      </w:r>
      <w:r>
        <w:rPr>
          <w:rFonts w:hint="eastAsia" w:ascii="Times New Roman" w:hAnsi="Times New Roman" w:eastAsia="仿宋"/>
          <w:sz w:val="32"/>
          <w:szCs w:val="32"/>
        </w:rPr>
        <w:t>部门暂停联网，并依据《中华人民共和国大气污染防治法》依法处罚，将排放检验机构守法情况纳入企业征信系统，并向社会公开违法行为处罚结果。</w:t>
      </w:r>
    </w:p>
    <w:p>
      <w:pPr>
        <w:pStyle w:val="2"/>
        <w:spacing w:beforeLines="0" w:afterLines="0" w:line="600" w:lineRule="exact"/>
        <w:jc w:val="both"/>
        <w:rPr>
          <w:rFonts w:hint="eastAsia" w:ascii="Times New Roman" w:hAnsi="Times New Roman" w:eastAsia="仿宋"/>
          <w:sz w:val="32"/>
          <w:szCs w:val="32"/>
        </w:rPr>
      </w:pPr>
    </w:p>
    <w:p>
      <w:pPr>
        <w:pStyle w:val="2"/>
        <w:spacing w:beforeLines="0" w:afterLines="0" w:line="600" w:lineRule="exact"/>
        <w:ind w:firstLine="640"/>
        <w:jc w:val="both"/>
        <w:rPr>
          <w:rFonts w:hint="eastAsia" w:ascii="Times New Roman" w:hAnsi="Times New Roman" w:eastAsia="仿宋"/>
          <w:kern w:val="2"/>
          <w:sz w:val="32"/>
          <w:szCs w:val="32"/>
        </w:rPr>
      </w:pPr>
      <w:r>
        <w:rPr>
          <w:rFonts w:hint="eastAsia" w:eastAsia="仿宋"/>
          <w:sz w:val="32"/>
          <w:szCs w:val="32"/>
          <w:lang w:val="en-US" w:eastAsia="zh-CN"/>
        </w:rPr>
        <w:t>附件：1</w:t>
      </w:r>
      <w:r>
        <w:rPr>
          <w:rFonts w:hint="eastAsia" w:ascii="Times New Roman" w:hAnsi="Times New Roman" w:eastAsia="仿宋" w:cs="Times New Roman"/>
          <w:sz w:val="32"/>
          <w:szCs w:val="32"/>
        </w:rPr>
        <w:t>．</w:t>
      </w:r>
      <w:r>
        <w:rPr>
          <w:rFonts w:hint="eastAsia" w:ascii="Times New Roman" w:hAnsi="Times New Roman" w:eastAsia="仿宋"/>
          <w:kern w:val="2"/>
          <w:sz w:val="32"/>
          <w:szCs w:val="32"/>
        </w:rPr>
        <w:t>机动车环保检验机构联网申请材料清单</w:t>
      </w:r>
    </w:p>
    <w:p>
      <w:pPr>
        <w:pStyle w:val="2"/>
        <w:spacing w:beforeLines="0" w:afterLines="0" w:line="600" w:lineRule="exact"/>
        <w:jc w:val="both"/>
        <w:rPr>
          <w:rFonts w:hint="eastAsia" w:ascii="Times New Roman" w:hAnsi="Times New Roman" w:eastAsia="仿宋"/>
          <w:kern w:val="2"/>
          <w:sz w:val="32"/>
          <w:szCs w:val="32"/>
        </w:rPr>
      </w:pPr>
      <w:r>
        <w:rPr>
          <w:rFonts w:hint="eastAsia" w:eastAsia="仿宋"/>
          <w:sz w:val="32"/>
          <w:szCs w:val="32"/>
          <w:lang w:val="en-US" w:eastAsia="zh-CN"/>
        </w:rPr>
        <w:t xml:space="preserve">          2</w:t>
      </w:r>
      <w:r>
        <w:rPr>
          <w:rFonts w:hint="eastAsia" w:ascii="Times New Roman" w:hAnsi="Times New Roman" w:eastAsia="仿宋" w:cs="Times New Roman"/>
          <w:sz w:val="32"/>
          <w:szCs w:val="32"/>
        </w:rPr>
        <w:t>．</w:t>
      </w:r>
      <w:r>
        <w:rPr>
          <w:rFonts w:hint="eastAsia" w:ascii="Times New Roman" w:hAnsi="Times New Roman" w:eastAsia="仿宋"/>
          <w:kern w:val="2"/>
          <w:sz w:val="32"/>
          <w:szCs w:val="32"/>
        </w:rPr>
        <w:t>机动车排放检验机构基本信息表</w:t>
      </w:r>
    </w:p>
    <w:p>
      <w:pPr>
        <w:pStyle w:val="2"/>
        <w:spacing w:beforeLines="0" w:afterLines="0" w:line="600" w:lineRule="exact"/>
        <w:jc w:val="both"/>
        <w:rPr>
          <w:rFonts w:hint="eastAsia" w:ascii="仿宋" w:hAnsi="仿宋" w:eastAsia="仿宋" w:cs="仿宋"/>
          <w:kern w:val="2"/>
          <w:sz w:val="32"/>
          <w:szCs w:val="32"/>
        </w:rPr>
      </w:pP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w:t>
      </w:r>
      <w:r>
        <w:rPr>
          <w:rFonts w:hint="eastAsia" w:ascii="仿宋" w:hAnsi="仿宋" w:eastAsia="仿宋" w:cs="仿宋"/>
          <w:kern w:val="0"/>
          <w:sz w:val="32"/>
          <w:szCs w:val="32"/>
        </w:rPr>
        <w:t>机动车排放检验机构检测线信息</w:t>
      </w:r>
    </w:p>
    <w:p>
      <w:pPr>
        <w:pStyle w:val="2"/>
        <w:spacing w:beforeLines="0" w:afterLines="0" w:line="600" w:lineRule="exact"/>
        <w:jc w:val="both"/>
        <w:rPr>
          <w:rFonts w:hint="eastAsia" w:ascii="仿宋" w:hAnsi="仿宋" w:eastAsia="仿宋" w:cs="仿宋"/>
          <w:kern w:val="2"/>
          <w:sz w:val="32"/>
          <w:szCs w:val="32"/>
        </w:rPr>
      </w:pPr>
      <w:r>
        <w:rPr>
          <w:rFonts w:hint="eastAsia" w:ascii="仿宋" w:hAnsi="仿宋" w:eastAsia="仿宋" w:cs="仿宋"/>
          <w:sz w:val="32"/>
          <w:szCs w:val="32"/>
          <w:lang w:val="en-US" w:eastAsia="zh-CN"/>
        </w:rPr>
        <w:t xml:space="preserve">          4</w:t>
      </w:r>
      <w:r>
        <w:rPr>
          <w:rFonts w:hint="eastAsia" w:ascii="仿宋" w:hAnsi="仿宋" w:eastAsia="仿宋" w:cs="仿宋"/>
          <w:sz w:val="32"/>
          <w:szCs w:val="32"/>
        </w:rPr>
        <w:t>．</w:t>
      </w:r>
      <w:r>
        <w:rPr>
          <w:rFonts w:hint="eastAsia" w:ascii="仿宋" w:hAnsi="仿宋" w:eastAsia="仿宋" w:cs="仿宋"/>
          <w:kern w:val="0"/>
          <w:sz w:val="32"/>
          <w:szCs w:val="32"/>
        </w:rPr>
        <w:t>机动车排放检验机构现场核查表</w:t>
      </w:r>
    </w:p>
    <w:p>
      <w:pPr>
        <w:pStyle w:val="2"/>
        <w:spacing w:beforeLines="0" w:afterLines="0" w:line="600" w:lineRule="exact"/>
        <w:jc w:val="both"/>
        <w:rPr>
          <w:rFonts w:hint="eastAsia" w:ascii="仿宋" w:hAnsi="仿宋" w:eastAsia="仿宋" w:cs="仿宋"/>
          <w:kern w:val="2"/>
          <w:sz w:val="32"/>
          <w:szCs w:val="32"/>
        </w:rPr>
      </w:pPr>
      <w:r>
        <w:rPr>
          <w:rFonts w:hint="eastAsia" w:ascii="仿宋" w:hAnsi="仿宋" w:eastAsia="仿宋" w:cs="仿宋"/>
          <w:sz w:val="32"/>
          <w:szCs w:val="32"/>
          <w:lang w:val="en-US" w:eastAsia="zh-CN"/>
        </w:rPr>
        <w:t xml:space="preserve">          5</w:t>
      </w:r>
      <w:r>
        <w:rPr>
          <w:rFonts w:hint="eastAsia" w:ascii="仿宋" w:hAnsi="仿宋" w:eastAsia="仿宋" w:cs="仿宋"/>
          <w:sz w:val="32"/>
          <w:szCs w:val="32"/>
        </w:rPr>
        <w:t>．</w:t>
      </w:r>
      <w:r>
        <w:rPr>
          <w:rFonts w:hint="eastAsia" w:ascii="仿宋" w:hAnsi="仿宋" w:eastAsia="仿宋" w:cs="仿宋"/>
          <w:kern w:val="0"/>
          <w:sz w:val="32"/>
          <w:szCs w:val="32"/>
        </w:rPr>
        <w:t>机动车排放检验机构变更登记表</w:t>
      </w:r>
    </w:p>
    <w:p>
      <w:pPr>
        <w:pStyle w:val="2"/>
        <w:spacing w:beforeLines="0" w:afterLines="0" w:line="600" w:lineRule="exact"/>
        <w:jc w:val="both"/>
        <w:rPr>
          <w:rFonts w:hint="eastAsia" w:ascii="Times New Roman" w:hAnsi="Times New Roman" w:eastAsia="仿宋"/>
          <w:sz w:val="32"/>
          <w:szCs w:val="32"/>
          <w:lang w:val="en-US" w:eastAsia="zh-CN"/>
        </w:rPr>
      </w:pPr>
    </w:p>
    <w:p>
      <w:pPr>
        <w:pStyle w:val="2"/>
        <w:spacing w:beforeLines="0" w:afterLines="0" w:line="600" w:lineRule="exact"/>
        <w:jc w:val="both"/>
        <w:rPr>
          <w:rFonts w:hint="eastAsia" w:ascii="Times New Roman" w:hAnsi="Times New Roman" w:eastAsia="仿宋"/>
          <w:sz w:val="32"/>
          <w:szCs w:val="32"/>
          <w:lang w:val="en-US" w:eastAsia="zh-CN"/>
        </w:rPr>
      </w:pPr>
    </w:p>
    <w:tbl>
      <w:tblPr>
        <w:tblStyle w:val="5"/>
        <w:tblW w:w="4999" w:type="pct"/>
        <w:jc w:val="center"/>
        <w:tblLayout w:type="autofit"/>
        <w:tblCellMar>
          <w:top w:w="0" w:type="dxa"/>
          <w:left w:w="108" w:type="dxa"/>
          <w:bottom w:w="0" w:type="dxa"/>
          <w:right w:w="108" w:type="dxa"/>
        </w:tblCellMar>
      </w:tblPr>
      <w:tblGrid>
        <w:gridCol w:w="4085"/>
        <w:gridCol w:w="366"/>
        <w:gridCol w:w="4834"/>
      </w:tblGrid>
      <w:tr>
        <w:trPr>
          <w:jc w:val="center"/>
        </w:trPr>
        <w:tc>
          <w:tcPr>
            <w:tcW w:w="2199" w:type="pct"/>
            <w:noWrap w:val="0"/>
            <w:vAlign w:val="center"/>
          </w:tcPr>
          <w:p>
            <w:pPr>
              <w:keepNext w:val="0"/>
              <w:keepLines w:val="0"/>
              <w:pageBreakBefore w:val="0"/>
              <w:kinsoku/>
              <w:wordWrap/>
              <w:overflowPunct/>
              <w:autoSpaceDE/>
              <w:autoSpaceDN/>
              <w:bidi w:val="0"/>
              <w:adjustRightInd/>
              <w:snapToGrid w:val="0"/>
              <w:spacing w:beforeLines="0" w:afterLines="0" w:line="600" w:lineRule="exact"/>
              <w:jc w:val="distribute"/>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广西壮族自治区</w:t>
            </w:r>
          </w:p>
          <w:p>
            <w:pPr>
              <w:keepNext w:val="0"/>
              <w:keepLines w:val="0"/>
              <w:pageBreakBefore w:val="0"/>
              <w:kinsoku/>
              <w:wordWrap/>
              <w:overflowPunct/>
              <w:autoSpaceDE/>
              <w:autoSpaceDN/>
              <w:bidi w:val="0"/>
              <w:adjustRightInd/>
              <w:snapToGrid w:val="0"/>
              <w:spacing w:beforeLines="0" w:afterLines="0" w:line="600" w:lineRule="exact"/>
              <w:jc w:val="distribute"/>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生态环境厅</w:t>
            </w:r>
          </w:p>
        </w:tc>
        <w:tc>
          <w:tcPr>
            <w:tcW w:w="197" w:type="pct"/>
            <w:noWrap w:val="0"/>
            <w:vAlign w:val="center"/>
          </w:tcPr>
          <w:p>
            <w:pPr>
              <w:keepNext w:val="0"/>
              <w:keepLines w:val="0"/>
              <w:pageBreakBefore w:val="0"/>
              <w:kinsoku/>
              <w:wordWrap/>
              <w:overflowPunct/>
              <w:autoSpaceDE/>
              <w:autoSpaceDN/>
              <w:bidi w:val="0"/>
              <w:adjustRightInd/>
              <w:snapToGrid w:val="0"/>
              <w:spacing w:beforeLines="0" w:afterLines="0" w:line="600" w:lineRule="exact"/>
              <w:jc w:val="distribute"/>
              <w:textAlignment w:val="auto"/>
              <w:rPr>
                <w:rFonts w:hint="default" w:ascii="Times New Roman" w:hAnsi="Times New Roman" w:eastAsia="仿宋" w:cs="Times New Roman"/>
                <w:sz w:val="32"/>
                <w:szCs w:val="32"/>
                <w:lang w:eastAsia="zh-CN"/>
              </w:rPr>
            </w:pPr>
          </w:p>
        </w:tc>
        <w:tc>
          <w:tcPr>
            <w:tcW w:w="2602" w:type="pct"/>
            <w:noWrap w:val="0"/>
            <w:vAlign w:val="center"/>
          </w:tcPr>
          <w:p>
            <w:pPr>
              <w:keepNext w:val="0"/>
              <w:keepLines w:val="0"/>
              <w:pageBreakBefore w:val="0"/>
              <w:kinsoku/>
              <w:wordWrap/>
              <w:overflowPunct/>
              <w:autoSpaceDE/>
              <w:autoSpaceDN/>
              <w:bidi w:val="0"/>
              <w:adjustRightInd/>
              <w:snapToGrid w:val="0"/>
              <w:spacing w:beforeLines="0" w:afterLines="0" w:line="600" w:lineRule="exact"/>
              <w:jc w:val="distribute"/>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广西壮族自治区</w:t>
            </w:r>
          </w:p>
          <w:p>
            <w:pPr>
              <w:keepNext w:val="0"/>
              <w:keepLines w:val="0"/>
              <w:pageBreakBefore w:val="0"/>
              <w:kinsoku/>
              <w:wordWrap/>
              <w:overflowPunct/>
              <w:autoSpaceDE/>
              <w:autoSpaceDN/>
              <w:bidi w:val="0"/>
              <w:adjustRightInd/>
              <w:snapToGrid w:val="0"/>
              <w:spacing w:beforeLines="0" w:afterLines="0" w:line="600" w:lineRule="exact"/>
              <w:jc w:val="distribute"/>
              <w:textAlignment w:val="auto"/>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市场监督管理局</w:t>
            </w:r>
          </w:p>
        </w:tc>
      </w:tr>
      <w:tr>
        <w:tblPrEx>
          <w:tblCellMar>
            <w:top w:w="0" w:type="dxa"/>
            <w:left w:w="108" w:type="dxa"/>
            <w:bottom w:w="0" w:type="dxa"/>
            <w:right w:w="108" w:type="dxa"/>
          </w:tblCellMar>
        </w:tblPrEx>
        <w:trPr>
          <w:jc w:val="center"/>
        </w:trPr>
        <w:tc>
          <w:tcPr>
            <w:tcW w:w="2199" w:type="pct"/>
            <w:noWrap w:val="0"/>
            <w:vAlign w:val="center"/>
          </w:tcPr>
          <w:p>
            <w:pPr>
              <w:keepNext w:val="0"/>
              <w:keepLines w:val="0"/>
              <w:pageBreakBefore w:val="0"/>
              <w:kinsoku/>
              <w:wordWrap/>
              <w:overflowPunct/>
              <w:autoSpaceDE/>
              <w:autoSpaceDN/>
              <w:bidi w:val="0"/>
              <w:adjustRightInd/>
              <w:snapToGrid w:val="0"/>
              <w:spacing w:beforeLines="0" w:afterLines="0" w:line="600" w:lineRule="exact"/>
              <w:jc w:val="distribute"/>
              <w:textAlignment w:val="auto"/>
              <w:rPr>
                <w:rFonts w:hint="default" w:ascii="Times New Roman" w:hAnsi="Times New Roman" w:eastAsia="仿宋" w:cs="Times New Roman"/>
                <w:sz w:val="32"/>
                <w:szCs w:val="32"/>
              </w:rPr>
            </w:pPr>
          </w:p>
        </w:tc>
        <w:tc>
          <w:tcPr>
            <w:tcW w:w="197" w:type="pct"/>
            <w:noWrap w:val="0"/>
            <w:vAlign w:val="center"/>
          </w:tcPr>
          <w:p>
            <w:pPr>
              <w:keepNext w:val="0"/>
              <w:keepLines w:val="0"/>
              <w:pageBreakBefore w:val="0"/>
              <w:kinsoku/>
              <w:wordWrap/>
              <w:overflowPunct/>
              <w:autoSpaceDE/>
              <w:autoSpaceDN/>
              <w:bidi w:val="0"/>
              <w:adjustRightInd/>
              <w:snapToGrid w:val="0"/>
              <w:spacing w:beforeLines="0" w:afterLines="0" w:line="600" w:lineRule="exact"/>
              <w:jc w:val="distribute"/>
              <w:textAlignment w:val="auto"/>
              <w:rPr>
                <w:rFonts w:hint="default" w:ascii="Times New Roman" w:hAnsi="Times New Roman" w:eastAsia="仿宋" w:cs="Times New Roman"/>
                <w:sz w:val="32"/>
                <w:szCs w:val="32"/>
                <w:lang w:eastAsia="zh-CN"/>
              </w:rPr>
            </w:pPr>
          </w:p>
        </w:tc>
        <w:tc>
          <w:tcPr>
            <w:tcW w:w="2602" w:type="pct"/>
            <w:noWrap w:val="0"/>
            <w:vAlign w:val="center"/>
          </w:tcPr>
          <w:p>
            <w:pPr>
              <w:keepNext w:val="0"/>
              <w:keepLines w:val="0"/>
              <w:pageBreakBefore w:val="0"/>
              <w:kinsoku/>
              <w:wordWrap/>
              <w:overflowPunct/>
              <w:autoSpaceDE/>
              <w:autoSpaceDN/>
              <w:bidi w:val="0"/>
              <w:adjustRightInd/>
              <w:snapToGrid w:val="0"/>
              <w:spacing w:beforeLines="0" w:afterLines="0" w:line="600" w:lineRule="exact"/>
              <w:jc w:val="distribute"/>
              <w:textAlignment w:val="auto"/>
              <w:rPr>
                <w:rFonts w:hint="eastAsia" w:ascii="Times New Roman" w:hAnsi="Times New Roman" w:eastAsia="仿宋" w:cs="Times New Roman"/>
                <w:sz w:val="32"/>
                <w:szCs w:val="32"/>
                <w:lang w:eastAsia="zh-CN"/>
              </w:rPr>
            </w:pPr>
          </w:p>
        </w:tc>
      </w:tr>
      <w:tr>
        <w:tblPrEx>
          <w:tblCellMar>
            <w:top w:w="0" w:type="dxa"/>
            <w:left w:w="108" w:type="dxa"/>
            <w:bottom w:w="0" w:type="dxa"/>
            <w:right w:w="108" w:type="dxa"/>
          </w:tblCellMar>
        </w:tblPrEx>
        <w:trPr>
          <w:trHeight w:val="90" w:hRule="atLeast"/>
          <w:jc w:val="center"/>
        </w:trPr>
        <w:tc>
          <w:tcPr>
            <w:tcW w:w="2199" w:type="pct"/>
            <w:noWrap w:val="0"/>
            <w:vAlign w:val="center"/>
          </w:tcPr>
          <w:p>
            <w:pPr>
              <w:keepNext w:val="0"/>
              <w:keepLines w:val="0"/>
              <w:pageBreakBefore w:val="0"/>
              <w:kinsoku/>
              <w:wordWrap/>
              <w:overflowPunct/>
              <w:autoSpaceDE/>
              <w:autoSpaceDN/>
              <w:bidi w:val="0"/>
              <w:adjustRightInd/>
              <w:snapToGrid w:val="0"/>
              <w:spacing w:beforeLines="0" w:afterLines="0" w:line="600" w:lineRule="exact"/>
              <w:textAlignment w:val="auto"/>
              <w:rPr>
                <w:rFonts w:hint="default" w:ascii="Times New Roman" w:hAnsi="Times New Roman" w:eastAsia="仿宋" w:cs="Times New Roman"/>
                <w:sz w:val="32"/>
                <w:szCs w:val="32"/>
              </w:rPr>
            </w:pPr>
          </w:p>
        </w:tc>
        <w:tc>
          <w:tcPr>
            <w:tcW w:w="197" w:type="pct"/>
            <w:noWrap w:val="0"/>
            <w:vAlign w:val="center"/>
          </w:tcPr>
          <w:p>
            <w:pPr>
              <w:keepNext w:val="0"/>
              <w:keepLines w:val="0"/>
              <w:pageBreakBefore w:val="0"/>
              <w:kinsoku/>
              <w:wordWrap/>
              <w:overflowPunct/>
              <w:autoSpaceDE/>
              <w:autoSpaceDN/>
              <w:bidi w:val="0"/>
              <w:adjustRightInd/>
              <w:snapToGrid w:val="0"/>
              <w:spacing w:beforeLines="0" w:afterLines="0" w:line="600" w:lineRule="exact"/>
              <w:jc w:val="center"/>
              <w:textAlignment w:val="auto"/>
              <w:rPr>
                <w:rFonts w:hint="default" w:ascii="Times New Roman" w:hAnsi="Times New Roman" w:eastAsia="仿宋" w:cs="Times New Roman"/>
                <w:sz w:val="32"/>
                <w:szCs w:val="32"/>
              </w:rPr>
            </w:pPr>
          </w:p>
        </w:tc>
        <w:tc>
          <w:tcPr>
            <w:tcW w:w="2602" w:type="pct"/>
            <w:noWrap w:val="0"/>
            <w:vAlign w:val="center"/>
          </w:tcPr>
          <w:p>
            <w:pPr>
              <w:keepNext w:val="0"/>
              <w:keepLines w:val="0"/>
              <w:pageBreakBefore w:val="0"/>
              <w:kinsoku/>
              <w:wordWrap/>
              <w:overflowPunct/>
              <w:autoSpaceDE/>
              <w:autoSpaceDN/>
              <w:bidi w:val="0"/>
              <w:adjustRightInd/>
              <w:snapToGrid w:val="0"/>
              <w:spacing w:beforeLines="0" w:afterLines="0" w:line="600" w:lineRule="exact"/>
              <w:ind w:firstLine="320" w:firstLineChars="100"/>
              <w:jc w:val="center"/>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日</w:t>
            </w:r>
          </w:p>
        </w:tc>
      </w:tr>
    </w:tbl>
    <w:p>
      <w:pPr>
        <w:pStyle w:val="2"/>
        <w:spacing w:beforeLines="0" w:afterLines="0" w:line="600" w:lineRule="exact"/>
        <w:jc w:val="both"/>
        <w:rPr>
          <w:rFonts w:hint="default" w:ascii="Times New Roman" w:hAnsi="Times New Roman" w:eastAsia="仿宋"/>
          <w:sz w:val="32"/>
          <w:szCs w:val="32"/>
        </w:rPr>
      </w:pPr>
    </w:p>
    <w:p>
      <w:pPr>
        <w:widowControl/>
        <w:jc w:val="left"/>
        <w:rPr>
          <w:rFonts w:hint="eastAsia" w:ascii="Times New Roman" w:hAnsi="Times New Roman" w:eastAsia="仿宋"/>
          <w:kern w:val="2"/>
          <w:sz w:val="32"/>
          <w:szCs w:val="32"/>
        </w:rPr>
        <w:sectPr>
          <w:footerReference r:id="rId3" w:type="default"/>
          <w:footerReference r:id="rId4" w:type="even"/>
          <w:pgSz w:w="11906" w:h="16838"/>
          <w:pgMar w:top="1440" w:right="1361" w:bottom="1701" w:left="1474" w:header="1134" w:footer="1304" w:gutter="0"/>
          <w:pgNumType w:fmt="decimal"/>
          <w:cols w:space="720" w:num="1"/>
          <w:docGrid w:type="lines" w:linePitch="312" w:charSpace="0"/>
        </w:sectPr>
      </w:pPr>
    </w:p>
    <w:p>
      <w:pPr>
        <w:spacing w:beforeLines="0" w:afterLines="0" w:line="600" w:lineRule="exact"/>
        <w:ind w:firstLine="0" w:firstLineChars="0"/>
        <w:jc w:val="left"/>
        <w:rPr>
          <w:rFonts w:hint="default" w:ascii="Times New Roman" w:hAnsi="Times New Roman" w:eastAsia="黑体" w:cs="Times New Roman"/>
          <w:kern w:val="0"/>
          <w:sz w:val="32"/>
          <w:szCs w:val="32"/>
        </w:rPr>
      </w:pPr>
      <w:r>
        <w:rPr>
          <w:rFonts w:hint="default" w:ascii="Times New Roman" w:hAnsi="Times New Roman" w:eastAsia="黑体"/>
          <w:kern w:val="0"/>
          <w:sz w:val="32"/>
          <w:szCs w:val="32"/>
        </w:rPr>
        <w:t>附件1</w:t>
      </w:r>
    </w:p>
    <w:p>
      <w:pPr>
        <w:spacing w:beforeLines="0" w:afterLines="0" w:line="600" w:lineRule="exact"/>
        <w:ind w:firstLine="0" w:firstLineChars="0"/>
        <w:jc w:val="left"/>
        <w:rPr>
          <w:rFonts w:hint="default" w:ascii="Times New Roman" w:hAnsi="Times New Roman" w:eastAsia="黑体"/>
          <w:kern w:val="0"/>
          <w:sz w:val="32"/>
          <w:szCs w:val="32"/>
        </w:rPr>
      </w:pPr>
    </w:p>
    <w:p>
      <w:pPr>
        <w:widowControl/>
        <w:tabs>
          <w:tab w:val="left" w:pos="1290"/>
        </w:tabs>
        <w:jc w:val="center"/>
        <w:rPr>
          <w:rFonts w:ascii="方正小标宋_GBK" w:hAnsi="Times New Roman" w:eastAsia="方正小标宋_GBK"/>
          <w:kern w:val="0"/>
          <w:sz w:val="44"/>
          <w:szCs w:val="44"/>
        </w:rPr>
      </w:pPr>
      <w:r>
        <w:rPr>
          <w:rFonts w:hint="eastAsia" w:ascii="方正小标宋_GBK" w:hAnsi="Times New Roman" w:eastAsia="方正小标宋_GBK"/>
          <w:kern w:val="0"/>
          <w:sz w:val="44"/>
          <w:szCs w:val="44"/>
        </w:rPr>
        <w:t>机动车环保检验机构联网申请材料清单</w:t>
      </w:r>
    </w:p>
    <w:tbl>
      <w:tblPr>
        <w:tblStyle w:val="9"/>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614"/>
        <w:gridCol w:w="4519"/>
        <w:gridCol w:w="864"/>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序号</w:t>
            </w:r>
          </w:p>
        </w:tc>
        <w:tc>
          <w:tcPr>
            <w:tcW w:w="1614"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要求</w:t>
            </w:r>
          </w:p>
        </w:tc>
        <w:tc>
          <w:tcPr>
            <w:tcW w:w="4519"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提供材料</w:t>
            </w:r>
          </w:p>
        </w:tc>
        <w:tc>
          <w:tcPr>
            <w:tcW w:w="864"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数量</w:t>
            </w:r>
          </w:p>
        </w:tc>
        <w:tc>
          <w:tcPr>
            <w:tcW w:w="852"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1</w:t>
            </w:r>
          </w:p>
        </w:tc>
        <w:tc>
          <w:tcPr>
            <w:tcW w:w="16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申请书</w:t>
            </w: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开业申请报告（市局）</w:t>
            </w:r>
          </w:p>
        </w:tc>
        <w:tc>
          <w:tcPr>
            <w:tcW w:w="8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2</w:t>
            </w: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8"/>
                <w:szCs w:val="28"/>
              </w:rPr>
            </w:pP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定期检验申请书</w:t>
            </w:r>
          </w:p>
        </w:tc>
        <w:tc>
          <w:tcPr>
            <w:tcW w:w="8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3</w:t>
            </w:r>
          </w:p>
        </w:tc>
        <w:tc>
          <w:tcPr>
            <w:tcW w:w="16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工商执照相关文件</w:t>
            </w: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营业执照（三证合一）</w:t>
            </w:r>
          </w:p>
        </w:tc>
        <w:tc>
          <w:tcPr>
            <w:tcW w:w="8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4</w:t>
            </w: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8"/>
                <w:szCs w:val="28"/>
              </w:rPr>
            </w:pP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场地使用说明（租赁合同）</w:t>
            </w:r>
          </w:p>
        </w:tc>
        <w:tc>
          <w:tcPr>
            <w:tcW w:w="8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5</w:t>
            </w: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8"/>
                <w:szCs w:val="28"/>
              </w:rPr>
            </w:pP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法人代表身份证</w:t>
            </w:r>
          </w:p>
        </w:tc>
        <w:tc>
          <w:tcPr>
            <w:tcW w:w="8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6</w:t>
            </w: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备案/批复</w:t>
            </w: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生态环境局环评备案/批复</w:t>
            </w:r>
          </w:p>
        </w:tc>
        <w:tc>
          <w:tcPr>
            <w:tcW w:w="8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7</w:t>
            </w:r>
          </w:p>
        </w:tc>
        <w:tc>
          <w:tcPr>
            <w:tcW w:w="161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计量认证证书/检测设备检定、校准证书</w:t>
            </w: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计量认证证书</w:t>
            </w:r>
          </w:p>
        </w:tc>
        <w:tc>
          <w:tcPr>
            <w:tcW w:w="8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8</w:t>
            </w: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8"/>
                <w:szCs w:val="28"/>
              </w:rPr>
            </w:pP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计量认证证书附表（环检项目部分）</w:t>
            </w:r>
          </w:p>
        </w:tc>
        <w:tc>
          <w:tcPr>
            <w:tcW w:w="8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9</w:t>
            </w: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8"/>
                <w:szCs w:val="28"/>
              </w:rPr>
            </w:pP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环检检测设备检定/校准证书</w:t>
            </w:r>
          </w:p>
        </w:tc>
        <w:tc>
          <w:tcPr>
            <w:tcW w:w="8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10</w:t>
            </w:r>
          </w:p>
        </w:tc>
        <w:tc>
          <w:tcPr>
            <w:tcW w:w="16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技术规范规定的其他材料</w:t>
            </w: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32"/>
                <w:szCs w:val="32"/>
              </w:rPr>
              <w:t>质量管理体系文件</w:t>
            </w:r>
          </w:p>
        </w:tc>
        <w:tc>
          <w:tcPr>
            <w:tcW w:w="8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8"/>
                <w:szCs w:val="28"/>
              </w:rPr>
            </w:pP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人员上岗证</w:t>
            </w:r>
          </w:p>
        </w:tc>
        <w:tc>
          <w:tcPr>
            <w:tcW w:w="8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11</w:t>
            </w: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8"/>
                <w:szCs w:val="28"/>
              </w:rPr>
            </w:pP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任命书和检测工位设置平面示意图</w:t>
            </w:r>
          </w:p>
        </w:tc>
        <w:tc>
          <w:tcPr>
            <w:tcW w:w="8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12</w:t>
            </w: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8"/>
                <w:szCs w:val="28"/>
              </w:rPr>
            </w:pP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站内比对检测报告</w:t>
            </w:r>
          </w:p>
        </w:tc>
        <w:tc>
          <w:tcPr>
            <w:tcW w:w="8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13</w:t>
            </w: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8"/>
                <w:szCs w:val="28"/>
              </w:rPr>
            </w:pP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岗位职责</w:t>
            </w:r>
          </w:p>
        </w:tc>
        <w:tc>
          <w:tcPr>
            <w:tcW w:w="8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5" w:type="dxa"/>
            <w:gridSpan w:val="5"/>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r>
              <w:rPr>
                <w:rFonts w:hint="default" w:ascii="Times New Roman" w:hAnsi="Times New Roman" w:eastAsia="仿宋" w:cs="Times New Roman"/>
                <w:sz w:val="28"/>
                <w:szCs w:val="28"/>
              </w:rPr>
              <w:t xml:space="preserve">注：以上材料一式两份，需要提供扫描件存档，每份文件单独命名，打包以"XX机动车环保检验机构联网申请材料"命名。 </w:t>
            </w:r>
          </w:p>
        </w:tc>
      </w:tr>
    </w:tbl>
    <w:p>
      <w:pPr>
        <w:widowControl/>
        <w:shd w:val="clear" w:color="auto" w:fill="FFFFFF"/>
        <w:rPr>
          <w:rFonts w:ascii="黑体" w:hAnsi="黑体" w:eastAsia="黑体"/>
          <w:kern w:val="0"/>
          <w:sz w:val="32"/>
          <w:szCs w:val="32"/>
        </w:rPr>
      </w:pPr>
    </w:p>
    <w:p>
      <w:pPr>
        <w:widowControl/>
        <w:shd w:val="clear" w:color="auto" w:fill="FFFFFF"/>
        <w:spacing w:line="600" w:lineRule="atLeast"/>
        <w:jc w:val="center"/>
        <w:outlineLvl w:val="1"/>
        <w:rPr>
          <w:rFonts w:ascii="Times New Roman" w:hAnsi="Times New Roman"/>
          <w:kern w:val="0"/>
          <w:szCs w:val="21"/>
        </w:rPr>
      </w:pPr>
      <w:r>
        <w:rPr>
          <w:rFonts w:hint="eastAsia" w:ascii="方正小标宋_GBK" w:hAnsi="Times New Roman" w:eastAsia="方正小标宋_GBK"/>
          <w:kern w:val="0"/>
          <w:sz w:val="44"/>
          <w:szCs w:val="44"/>
        </w:rPr>
        <w:t>机动车排放检验机构联网申请书</w:t>
      </w:r>
    </w:p>
    <w:p>
      <w:pPr>
        <w:widowControl/>
        <w:shd w:val="clear" w:color="auto" w:fill="FFFFFF"/>
        <w:spacing w:beforeLines="0" w:afterLines="0" w:line="600" w:lineRule="exact"/>
        <w:jc w:val="both"/>
        <w:rPr>
          <w:rFonts w:ascii="仿宋" w:hAnsi="仿宋" w:eastAsia="仿宋" w:cs="仿宋"/>
          <w:kern w:val="0"/>
          <w:szCs w:val="21"/>
        </w:rPr>
      </w:pPr>
      <w:r>
        <w:rPr>
          <w:rFonts w:eastAsia="仿宋" w:cs="Calibri"/>
          <w:kern w:val="0"/>
          <w:sz w:val="32"/>
          <w:szCs w:val="32"/>
        </w:rPr>
        <w:t> </w:t>
      </w:r>
    </w:p>
    <w:p>
      <w:pPr>
        <w:widowControl/>
        <w:shd w:val="clear" w:color="auto" w:fill="FFFFFF"/>
        <w:spacing w:beforeLines="0" w:afterLines="0" w:line="600" w:lineRule="exact"/>
        <w:jc w:val="both"/>
        <w:rPr>
          <w:rFonts w:ascii="仿宋" w:hAnsi="仿宋" w:eastAsia="仿宋" w:cs="仿宋"/>
          <w:kern w:val="0"/>
          <w:szCs w:val="21"/>
        </w:rPr>
      </w:pPr>
      <w:r>
        <w:rPr>
          <w:rFonts w:hint="eastAsia" w:ascii="仿宋" w:hAnsi="仿宋" w:eastAsia="仿宋" w:cs="仿宋"/>
          <w:kern w:val="0"/>
          <w:sz w:val="32"/>
          <w:szCs w:val="32"/>
          <w:u w:val="single"/>
        </w:rPr>
        <w:t>　　　　</w:t>
      </w:r>
      <w:r>
        <w:rPr>
          <w:rFonts w:hint="eastAsia" w:ascii="仿宋" w:hAnsi="仿宋" w:eastAsia="仿宋" w:cs="仿宋"/>
          <w:kern w:val="0"/>
          <w:sz w:val="32"/>
          <w:szCs w:val="32"/>
        </w:rPr>
        <w:t>生态环境局：</w:t>
      </w:r>
    </w:p>
    <w:p>
      <w:pPr>
        <w:widowControl/>
        <w:shd w:val="clear" w:color="auto" w:fill="FFFFFF"/>
        <w:spacing w:beforeLines="0" w:afterLines="0" w:line="600" w:lineRule="exact"/>
        <w:ind w:firstLine="640"/>
        <w:jc w:val="both"/>
        <w:rPr>
          <w:rFonts w:ascii="仿宋" w:hAnsi="仿宋" w:eastAsia="仿宋" w:cs="仿宋"/>
          <w:kern w:val="0"/>
          <w:szCs w:val="21"/>
        </w:rPr>
      </w:pPr>
      <w:r>
        <w:rPr>
          <w:rFonts w:hint="eastAsia" w:ascii="仿宋" w:hAnsi="仿宋" w:eastAsia="仿宋" w:cs="仿宋"/>
          <w:kern w:val="0"/>
          <w:sz w:val="32"/>
          <w:szCs w:val="32"/>
        </w:rPr>
        <w:t>我单位在广西壮族自治区**市**县（区）（</w:t>
      </w:r>
      <w:r>
        <w:rPr>
          <w:rFonts w:hint="eastAsia" w:ascii="仿宋" w:hAnsi="仿宋" w:eastAsia="仿宋" w:cs="仿宋"/>
          <w:kern w:val="0"/>
          <w:sz w:val="32"/>
          <w:szCs w:val="32"/>
          <w:u w:val="single"/>
        </w:rPr>
        <w:t>地址　　　　　　　　　       ）</w:t>
      </w:r>
      <w:r>
        <w:rPr>
          <w:rFonts w:hint="eastAsia" w:ascii="仿宋" w:hAnsi="仿宋" w:eastAsia="仿宋" w:cs="仿宋"/>
          <w:kern w:val="0"/>
          <w:sz w:val="32"/>
          <w:szCs w:val="32"/>
        </w:rPr>
        <w:t>从事机动车排放检验工作，现向贵单位提出联网申请，并提交通过资质认定（计量认证）、设备依法检定合格的相关材料（含机动车排放检验机构基本信息表、设备明细表）。现郑重承诺：</w:t>
      </w:r>
    </w:p>
    <w:p>
      <w:pPr>
        <w:widowControl/>
        <w:shd w:val="clear" w:color="auto" w:fill="FFFFFF"/>
        <w:spacing w:beforeLines="0" w:afterLines="0" w:line="600" w:lineRule="exact"/>
        <w:ind w:firstLine="640"/>
        <w:jc w:val="both"/>
        <w:rPr>
          <w:rFonts w:ascii="仿宋" w:hAnsi="仿宋" w:eastAsia="仿宋" w:cs="仿宋"/>
          <w:kern w:val="0"/>
          <w:szCs w:val="21"/>
        </w:rPr>
      </w:pPr>
      <w:r>
        <w:rPr>
          <w:rFonts w:hint="eastAsia" w:ascii="仿宋" w:hAnsi="仿宋" w:eastAsia="仿宋" w:cs="仿宋"/>
          <w:kern w:val="0"/>
          <w:sz w:val="32"/>
          <w:szCs w:val="32"/>
        </w:rPr>
        <w:t>一、我单位所提交的材料内容全部准确、完整、合法，并对其真实性承担全部责任。</w:t>
      </w:r>
    </w:p>
    <w:p>
      <w:pPr>
        <w:widowControl/>
        <w:shd w:val="clear" w:color="auto" w:fill="FFFFFF"/>
        <w:spacing w:beforeLines="0" w:afterLines="0" w:line="600" w:lineRule="exact"/>
        <w:ind w:firstLine="640"/>
        <w:jc w:val="both"/>
        <w:rPr>
          <w:rFonts w:ascii="仿宋" w:hAnsi="仿宋" w:eastAsia="仿宋" w:cs="仿宋"/>
          <w:kern w:val="0"/>
          <w:szCs w:val="21"/>
        </w:rPr>
      </w:pPr>
      <w:r>
        <w:rPr>
          <w:rFonts w:hint="eastAsia" w:ascii="仿宋" w:hAnsi="仿宋" w:eastAsia="仿宋" w:cs="仿宋"/>
          <w:kern w:val="0"/>
          <w:sz w:val="32"/>
          <w:szCs w:val="32"/>
        </w:rPr>
        <w:t>二、我单位及工作人员不以任何方式直接或者间接从事机动车排放污染治理维修业务</w:t>
      </w:r>
      <w:r>
        <w:rPr>
          <w:rFonts w:hint="eastAsia" w:ascii="仿宋" w:hAnsi="仿宋" w:eastAsia="仿宋" w:cs="仿宋"/>
          <w:kern w:val="0"/>
          <w:szCs w:val="21"/>
        </w:rPr>
        <w:t>。</w:t>
      </w:r>
    </w:p>
    <w:p>
      <w:pPr>
        <w:widowControl/>
        <w:shd w:val="clear" w:color="auto" w:fill="FFFFFF"/>
        <w:spacing w:beforeLines="0" w:afterLines="0" w:line="600" w:lineRule="exact"/>
        <w:ind w:firstLine="640"/>
        <w:rPr>
          <w:rFonts w:ascii="仿宋" w:hAnsi="仿宋" w:eastAsia="仿宋" w:cs="仿宋"/>
          <w:kern w:val="0"/>
          <w:szCs w:val="21"/>
        </w:rPr>
      </w:pPr>
      <w:r>
        <w:rPr>
          <w:rFonts w:hint="eastAsia" w:ascii="仿宋" w:hAnsi="仿宋" w:eastAsia="仿宋" w:cs="仿宋"/>
          <w:kern w:val="0"/>
          <w:sz w:val="32"/>
          <w:szCs w:val="32"/>
        </w:rPr>
        <w:t>三、我单位具有独立的法人资格，联网并开展排放检验业务后，按照国家和本自治区各项法律法规要求，依法通过计量认证，使用依法检定合格的机动车排放检验设备，实时上传排放检验数据、视频监控数据及其他相关管理数据和资料；对排放检验过程中发生的检验安全、车辆损坏等法律、安全、民事问题承担全部责任。</w:t>
      </w:r>
    </w:p>
    <w:p>
      <w:pPr>
        <w:widowControl/>
        <w:shd w:val="clear" w:color="auto" w:fill="FFFFFF"/>
        <w:spacing w:beforeLines="0" w:afterLines="0" w:line="600" w:lineRule="exact"/>
        <w:ind w:firstLine="640"/>
        <w:rPr>
          <w:rFonts w:ascii="仿宋" w:hAnsi="仿宋" w:eastAsia="仿宋" w:cs="仿宋"/>
          <w:kern w:val="0"/>
          <w:szCs w:val="21"/>
        </w:rPr>
      </w:pPr>
      <w:r>
        <w:rPr>
          <w:rFonts w:hint="eastAsia" w:ascii="仿宋" w:hAnsi="仿宋" w:eastAsia="仿宋" w:cs="仿宋"/>
          <w:kern w:val="0"/>
          <w:sz w:val="32"/>
          <w:szCs w:val="32"/>
        </w:rPr>
        <w:t>四、接受</w:t>
      </w:r>
      <w:r>
        <w:rPr>
          <w:rFonts w:hint="eastAsia" w:ascii="仿宋" w:hAnsi="仿宋" w:eastAsia="仿宋" w:cs="仿宋"/>
          <w:kern w:val="0"/>
          <w:sz w:val="32"/>
          <w:szCs w:val="32"/>
          <w:lang w:eastAsia="zh-CN"/>
        </w:rPr>
        <w:t>生态环境主管部门</w:t>
      </w:r>
      <w:r>
        <w:rPr>
          <w:rFonts w:hint="eastAsia" w:ascii="仿宋" w:hAnsi="仿宋" w:eastAsia="仿宋" w:cs="仿宋"/>
          <w:kern w:val="0"/>
          <w:sz w:val="32"/>
          <w:szCs w:val="32"/>
        </w:rPr>
        <w:t>的监督管理。按照国家和我区现行规定的排放检验程序、范围、标准、方法进行机动车排放检验，出具由</w:t>
      </w:r>
      <w:r>
        <w:rPr>
          <w:rFonts w:hint="eastAsia" w:ascii="仿宋" w:hAnsi="仿宋" w:eastAsia="仿宋" w:cs="仿宋"/>
          <w:kern w:val="0"/>
          <w:sz w:val="32"/>
          <w:szCs w:val="32"/>
          <w:lang w:eastAsia="zh-CN"/>
        </w:rPr>
        <w:t>当地生态环境主管部门</w:t>
      </w:r>
      <w:r>
        <w:rPr>
          <w:rFonts w:hint="eastAsia" w:ascii="仿宋" w:hAnsi="仿宋" w:eastAsia="仿宋" w:cs="仿宋"/>
          <w:kern w:val="0"/>
          <w:sz w:val="32"/>
          <w:szCs w:val="32"/>
        </w:rPr>
        <w:t>统一编码的排放检验报告，对检验结果真实性、准确性承担法律责任，接受执法监督、社会监督和责任倒查。按时完成规定和临时性排放检验任务。</w:t>
      </w:r>
    </w:p>
    <w:p>
      <w:pPr>
        <w:widowControl/>
        <w:shd w:val="clear" w:color="auto" w:fill="FFFFFF"/>
        <w:spacing w:beforeLines="0" w:afterLines="0" w:line="600" w:lineRule="exact"/>
        <w:ind w:firstLine="640"/>
        <w:rPr>
          <w:rFonts w:ascii="仿宋" w:hAnsi="仿宋" w:eastAsia="仿宋" w:cs="仿宋"/>
          <w:kern w:val="0"/>
          <w:szCs w:val="21"/>
        </w:rPr>
      </w:pPr>
      <w:r>
        <w:rPr>
          <w:rFonts w:hint="eastAsia" w:ascii="仿宋" w:hAnsi="仿宋" w:eastAsia="仿宋" w:cs="仿宋"/>
          <w:kern w:val="0"/>
          <w:sz w:val="32"/>
          <w:szCs w:val="32"/>
        </w:rPr>
        <w:t>五、保证检验场地符合要求，确保检验设备准确有效，管理制度、操作规程、资料档案等齐全、完整，并对其真实性负责。</w:t>
      </w:r>
    </w:p>
    <w:p>
      <w:pPr>
        <w:widowControl/>
        <w:shd w:val="clear" w:color="auto" w:fill="FFFFFF"/>
        <w:spacing w:beforeLines="0" w:afterLines="0" w:line="600" w:lineRule="exact"/>
        <w:ind w:firstLine="640"/>
        <w:rPr>
          <w:rFonts w:ascii="仿宋" w:hAnsi="仿宋" w:eastAsia="仿宋" w:cs="仿宋"/>
          <w:kern w:val="0"/>
          <w:szCs w:val="21"/>
        </w:rPr>
      </w:pPr>
    </w:p>
    <w:p>
      <w:pPr>
        <w:widowControl/>
        <w:shd w:val="clear" w:color="auto" w:fill="FFFFFF"/>
        <w:spacing w:beforeLines="0" w:afterLines="0" w:line="600" w:lineRule="exact"/>
        <w:ind w:firstLine="640"/>
        <w:rPr>
          <w:rFonts w:ascii="仿宋" w:hAnsi="仿宋" w:eastAsia="仿宋" w:cs="仿宋"/>
          <w:kern w:val="0"/>
          <w:szCs w:val="21"/>
        </w:rPr>
      </w:pPr>
    </w:p>
    <w:p>
      <w:pPr>
        <w:widowControl/>
        <w:shd w:val="clear" w:color="auto" w:fill="FFFFFF"/>
        <w:wordWrap w:val="0"/>
        <w:spacing w:beforeLines="0" w:afterLines="0" w:line="600" w:lineRule="exact"/>
        <w:ind w:firstLine="4166" w:firstLineChars="1302"/>
        <w:jc w:val="both"/>
        <w:rPr>
          <w:rFonts w:ascii="仿宋" w:hAnsi="仿宋" w:eastAsia="仿宋" w:cs="仿宋"/>
          <w:kern w:val="0"/>
          <w:szCs w:val="21"/>
        </w:rPr>
      </w:pPr>
      <w:r>
        <w:rPr>
          <w:rFonts w:hint="eastAsia" w:ascii="仿宋" w:hAnsi="仿宋" w:eastAsia="仿宋" w:cs="仿宋"/>
          <w:kern w:val="0"/>
          <w:sz w:val="32"/>
          <w:szCs w:val="32"/>
        </w:rPr>
        <w:t xml:space="preserve">申请单位：（盖章）           </w:t>
      </w:r>
    </w:p>
    <w:p>
      <w:pPr>
        <w:widowControl/>
        <w:shd w:val="clear" w:color="auto" w:fill="FFFFFF"/>
        <w:wordWrap w:val="0"/>
        <w:spacing w:beforeLines="0" w:afterLines="0" w:line="600" w:lineRule="exact"/>
        <w:ind w:firstLine="4160" w:firstLineChars="1300"/>
        <w:jc w:val="both"/>
        <w:rPr>
          <w:rFonts w:ascii="仿宋" w:hAnsi="仿宋" w:eastAsia="仿宋" w:cs="仿宋"/>
          <w:kern w:val="0"/>
          <w:szCs w:val="21"/>
        </w:rPr>
      </w:pPr>
      <w:r>
        <w:rPr>
          <w:rFonts w:hint="eastAsia" w:ascii="仿宋" w:hAnsi="仿宋" w:eastAsia="仿宋" w:cs="仿宋"/>
          <w:kern w:val="0"/>
          <w:sz w:val="32"/>
          <w:szCs w:val="32"/>
        </w:rPr>
        <w:t xml:space="preserve">法定代表人（签字）：         </w:t>
      </w:r>
    </w:p>
    <w:p>
      <w:pPr>
        <w:widowControl/>
        <w:shd w:val="clear" w:color="auto" w:fill="FFFFFF"/>
        <w:wordWrap w:val="0"/>
        <w:spacing w:beforeLines="0" w:afterLines="0" w:line="600" w:lineRule="exact"/>
        <w:ind w:firstLine="6080" w:firstLineChars="1900"/>
        <w:jc w:val="both"/>
        <w:rPr>
          <w:rFonts w:ascii="仿宋" w:hAnsi="仿宋" w:eastAsia="仿宋" w:cs="仿宋"/>
          <w:kern w:val="0"/>
          <w:szCs w:val="21"/>
        </w:rPr>
      </w:pPr>
      <w:r>
        <w:rPr>
          <w:rFonts w:hint="eastAsia" w:ascii="仿宋" w:hAnsi="仿宋" w:eastAsia="仿宋" w:cs="仿宋"/>
          <w:kern w:val="0"/>
          <w:sz w:val="32"/>
          <w:szCs w:val="32"/>
        </w:rPr>
        <w:t xml:space="preserve">年     月     日  </w:t>
      </w:r>
    </w:p>
    <w:p>
      <w:pPr>
        <w:widowControl/>
        <w:shd w:val="clear" w:color="auto" w:fill="FFFFFF"/>
        <w:spacing w:line="600" w:lineRule="atLeast"/>
        <w:rPr>
          <w:rFonts w:ascii="Times New Roman" w:hAnsi="Times New Roman"/>
          <w:kern w:val="0"/>
          <w:szCs w:val="21"/>
        </w:rPr>
      </w:pPr>
      <w:r>
        <w:rPr>
          <w:rFonts w:hint="eastAsia" w:ascii="宋体" w:hAnsi="宋体" w:cs="宋体"/>
          <w:kern w:val="0"/>
          <w:sz w:val="32"/>
          <w:szCs w:val="32"/>
        </w:rPr>
        <w:t> </w:t>
      </w:r>
    </w:p>
    <w:p>
      <w:pPr>
        <w:widowControl/>
        <w:shd w:val="clear" w:color="auto" w:fill="FFFFFF"/>
        <w:spacing w:line="600" w:lineRule="atLeast"/>
        <w:rPr>
          <w:rFonts w:ascii="Times New Roman" w:hAnsi="Times New Roman"/>
          <w:kern w:val="0"/>
          <w:szCs w:val="21"/>
        </w:rPr>
      </w:pPr>
      <w:r>
        <w:rPr>
          <w:rFonts w:hint="eastAsia" w:ascii="宋体" w:hAnsi="宋体" w:cs="宋体"/>
          <w:kern w:val="0"/>
          <w:sz w:val="32"/>
          <w:szCs w:val="32"/>
        </w:rPr>
        <w:t> </w:t>
      </w:r>
    </w:p>
    <w:p>
      <w:pPr>
        <w:widowControl/>
        <w:shd w:val="clear" w:color="auto" w:fill="FFFFFF"/>
        <w:spacing w:line="600" w:lineRule="atLeast"/>
        <w:rPr>
          <w:rFonts w:ascii="Times New Roman" w:hAnsi="Times New Roman"/>
          <w:kern w:val="0"/>
          <w:szCs w:val="21"/>
        </w:rPr>
      </w:pPr>
      <w:r>
        <w:rPr>
          <w:rFonts w:hint="eastAsia" w:ascii="宋体" w:hAnsi="宋体" w:cs="宋体"/>
          <w:kern w:val="0"/>
          <w:sz w:val="32"/>
          <w:szCs w:val="32"/>
        </w:rPr>
        <w:t> </w:t>
      </w:r>
    </w:p>
    <w:p>
      <w:pPr>
        <w:widowControl/>
        <w:shd w:val="clear" w:color="auto" w:fill="FFFFFF"/>
        <w:spacing w:line="600" w:lineRule="atLeast"/>
        <w:rPr>
          <w:rFonts w:ascii="Times New Roman" w:hAnsi="Times New Roman"/>
          <w:kern w:val="0"/>
          <w:szCs w:val="21"/>
        </w:rPr>
      </w:pPr>
      <w:r>
        <w:rPr>
          <w:rFonts w:hint="eastAsia" w:ascii="宋体" w:hAnsi="宋体" w:cs="宋体"/>
          <w:kern w:val="0"/>
          <w:sz w:val="32"/>
          <w:szCs w:val="32"/>
        </w:rPr>
        <w:t> </w:t>
      </w:r>
    </w:p>
    <w:p>
      <w:pPr>
        <w:widowControl/>
        <w:shd w:val="clear" w:color="auto" w:fill="FFFFFF"/>
        <w:spacing w:line="600" w:lineRule="atLeast"/>
        <w:rPr>
          <w:rFonts w:ascii="Times New Roman" w:hAnsi="Times New Roman"/>
          <w:kern w:val="0"/>
          <w:szCs w:val="21"/>
        </w:rPr>
      </w:pPr>
      <w:r>
        <w:rPr>
          <w:rFonts w:hint="eastAsia" w:ascii="宋体" w:hAnsi="宋体" w:cs="宋体"/>
          <w:kern w:val="0"/>
          <w:sz w:val="32"/>
          <w:szCs w:val="32"/>
        </w:rPr>
        <w:t> </w:t>
      </w:r>
    </w:p>
    <w:p>
      <w:pPr>
        <w:widowControl/>
        <w:shd w:val="clear" w:color="auto" w:fill="FFFFFF"/>
        <w:spacing w:line="600" w:lineRule="atLeast"/>
        <w:rPr>
          <w:rFonts w:ascii="Times New Roman" w:hAnsi="Times New Roman"/>
          <w:kern w:val="0"/>
          <w:szCs w:val="21"/>
        </w:rPr>
      </w:pPr>
      <w:r>
        <w:rPr>
          <w:rFonts w:hint="eastAsia" w:ascii="宋体" w:hAnsi="宋体" w:cs="宋体"/>
          <w:kern w:val="0"/>
          <w:sz w:val="32"/>
          <w:szCs w:val="32"/>
        </w:rPr>
        <w:t> </w:t>
      </w:r>
    </w:p>
    <w:p>
      <w:pPr>
        <w:widowControl/>
        <w:shd w:val="clear" w:color="auto" w:fill="FFFFFF"/>
        <w:spacing w:line="600" w:lineRule="atLeast"/>
        <w:rPr>
          <w:rFonts w:ascii="Times New Roman" w:hAnsi="Times New Roman"/>
          <w:kern w:val="0"/>
          <w:szCs w:val="21"/>
        </w:rPr>
      </w:pPr>
      <w:r>
        <w:rPr>
          <w:rFonts w:hint="eastAsia" w:ascii="宋体" w:hAnsi="宋体" w:cs="宋体"/>
          <w:kern w:val="0"/>
          <w:sz w:val="32"/>
          <w:szCs w:val="32"/>
        </w:rPr>
        <w:t> </w:t>
      </w:r>
    </w:p>
    <w:p>
      <w:pPr>
        <w:widowControl/>
        <w:shd w:val="clear" w:color="auto" w:fill="FFFFFF"/>
        <w:spacing w:line="600" w:lineRule="atLeast"/>
        <w:ind w:firstLine="800"/>
        <w:rPr>
          <w:rFonts w:ascii="方正小标宋_GBK" w:hAnsi="Times New Roman" w:eastAsia="方正小标宋_GBK"/>
          <w:kern w:val="0"/>
          <w:sz w:val="44"/>
          <w:szCs w:val="44"/>
        </w:rPr>
      </w:pPr>
    </w:p>
    <w:p>
      <w:pPr>
        <w:widowControl/>
        <w:shd w:val="clear" w:color="auto" w:fill="auto"/>
        <w:spacing w:line="240" w:lineRule="auto"/>
        <w:ind w:firstLine="0"/>
        <w:rPr>
          <w:rFonts w:ascii="方正小标宋_GBK" w:hAnsi="Times New Roman" w:eastAsia="方正小标宋_GBK"/>
          <w:kern w:val="0"/>
          <w:sz w:val="44"/>
          <w:szCs w:val="44"/>
        </w:rPr>
      </w:pPr>
      <w:r>
        <w:rPr>
          <w:rFonts w:ascii="方正小标宋_GBK" w:hAnsi="Times New Roman" w:eastAsia="方正小标宋_GBK"/>
          <w:kern w:val="0"/>
          <w:sz w:val="44"/>
          <w:szCs w:val="44"/>
        </w:rPr>
        <w:br w:type="page"/>
      </w:r>
    </w:p>
    <w:p>
      <w:pPr>
        <w:widowControl/>
        <w:shd w:val="clear" w:color="auto" w:fill="FFFFFF"/>
        <w:spacing w:beforeLines="0" w:afterLines="0" w:line="600" w:lineRule="exact"/>
        <w:jc w:val="left"/>
        <w:rPr>
          <w:rFonts w:hint="default" w:ascii="Times New Roman" w:hAnsi="Times New Roman" w:eastAsia="黑体" w:cs="Times New Roman"/>
          <w:kern w:val="0"/>
          <w:sz w:val="32"/>
          <w:szCs w:val="32"/>
        </w:rPr>
      </w:pPr>
      <w:r>
        <w:rPr>
          <w:rFonts w:hint="default" w:ascii="Times New Roman" w:hAnsi="Times New Roman" w:eastAsia="黑体"/>
          <w:kern w:val="0"/>
          <w:sz w:val="32"/>
          <w:szCs w:val="32"/>
        </w:rPr>
        <w:t>附件2</w:t>
      </w:r>
    </w:p>
    <w:p>
      <w:pPr>
        <w:pStyle w:val="2"/>
        <w:spacing w:beforeLines="0" w:afterLines="0" w:line="600" w:lineRule="exact"/>
        <w:rPr>
          <w:rFonts w:hint="eastAsia" w:ascii="Times New Roman" w:hAnsi="Times New Roman" w:eastAsia="宋体"/>
          <w:kern w:val="2"/>
          <w:sz w:val="18"/>
          <w:szCs w:val="18"/>
        </w:rPr>
      </w:pPr>
    </w:p>
    <w:p>
      <w:pPr>
        <w:widowControl/>
        <w:tabs>
          <w:tab w:val="left" w:pos="1290"/>
        </w:tabs>
        <w:jc w:val="center"/>
        <w:rPr>
          <w:rFonts w:ascii="方正小标宋_GBK" w:hAnsi="Times New Roman" w:eastAsia="方正小标宋_GBK"/>
          <w:kern w:val="0"/>
          <w:sz w:val="44"/>
          <w:szCs w:val="44"/>
        </w:rPr>
      </w:pPr>
      <w:r>
        <w:rPr>
          <w:rFonts w:hint="eastAsia" w:ascii="方正小标宋_GBK" w:hAnsi="Times New Roman" w:eastAsia="方正小标宋_GBK"/>
          <w:kern w:val="0"/>
          <w:sz w:val="44"/>
          <w:szCs w:val="44"/>
        </w:rPr>
        <w:t>机动车排放检验机构基本信息表</w:t>
      </w:r>
    </w:p>
    <w:p>
      <w:pPr>
        <w:widowControl/>
        <w:shd w:val="clear" w:color="auto" w:fill="FFFFFF"/>
        <w:jc w:val="center"/>
        <w:rPr>
          <w:rFonts w:ascii="Times New Roman" w:hAnsi="Times New Roman"/>
          <w:kern w:val="0"/>
          <w:szCs w:val="21"/>
        </w:rPr>
      </w:pPr>
    </w:p>
    <w:tbl>
      <w:tblPr>
        <w:tblStyle w:val="5"/>
        <w:tblW w:w="9255" w:type="dxa"/>
        <w:jc w:val="center"/>
        <w:shd w:val="clear" w:color="auto" w:fill="FFFFFF"/>
        <w:tblLayout w:type="fixed"/>
        <w:tblCellMar>
          <w:top w:w="0" w:type="dxa"/>
          <w:left w:w="108" w:type="dxa"/>
          <w:bottom w:w="0" w:type="dxa"/>
          <w:right w:w="108" w:type="dxa"/>
        </w:tblCellMar>
      </w:tblPr>
      <w:tblGrid>
        <w:gridCol w:w="2280"/>
        <w:gridCol w:w="2280"/>
        <w:gridCol w:w="412"/>
        <w:gridCol w:w="2486"/>
        <w:gridCol w:w="1797"/>
      </w:tblGrid>
      <w:tr>
        <w:tblPrEx>
          <w:shd w:val="clear" w:color="auto" w:fill="FFFFFF"/>
          <w:tblCellMar>
            <w:top w:w="0" w:type="dxa"/>
            <w:left w:w="108" w:type="dxa"/>
            <w:bottom w:w="0" w:type="dxa"/>
            <w:right w:w="108" w:type="dxa"/>
          </w:tblCellMar>
        </w:tblPrEx>
        <w:trPr>
          <w:trHeight w:val="850" w:hRule="atLeast"/>
          <w:jc w:val="center"/>
        </w:trPr>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spacing w:val="-1"/>
                <w:kern w:val="0"/>
                <w:sz w:val="24"/>
              </w:rPr>
              <w:t>检验机构名称</w:t>
            </w:r>
          </w:p>
        </w:tc>
        <w:tc>
          <w:tcPr>
            <w:tcW w:w="6975" w:type="dxa"/>
            <w:gridSpan w:val="4"/>
            <w:tcBorders>
              <w:top w:val="single" w:color="auto" w:sz="4" w:space="0"/>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kern w:val="0"/>
                <w:sz w:val="24"/>
              </w:rPr>
              <w:t>　　　　　　　　　　　　　　　　　　</w:t>
            </w:r>
            <w:r>
              <w:rPr>
                <w:rFonts w:eastAsia="仿宋" w:cs="Calibri"/>
                <w:kern w:val="0"/>
                <w:sz w:val="24"/>
              </w:rPr>
              <w:t>   </w:t>
            </w:r>
          </w:p>
        </w:tc>
      </w:tr>
      <w:tr>
        <w:tblPrEx>
          <w:tblCellMar>
            <w:top w:w="0" w:type="dxa"/>
            <w:left w:w="108" w:type="dxa"/>
            <w:bottom w:w="0" w:type="dxa"/>
            <w:right w:w="108" w:type="dxa"/>
          </w:tblCellMar>
        </w:tblPrEx>
        <w:trPr>
          <w:trHeight w:val="850" w:hRule="atLeast"/>
          <w:jc w:val="center"/>
        </w:trPr>
        <w:tc>
          <w:tcPr>
            <w:tcW w:w="2280" w:type="dxa"/>
            <w:tcBorders>
              <w:top w:val="nil"/>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spacing w:val="-1"/>
                <w:kern w:val="0"/>
                <w:sz w:val="24"/>
              </w:rPr>
              <w:t>机构地址</w:t>
            </w:r>
          </w:p>
        </w:tc>
        <w:tc>
          <w:tcPr>
            <w:tcW w:w="6975" w:type="dxa"/>
            <w:gridSpan w:val="4"/>
            <w:tcBorders>
              <w:top w:val="nil"/>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eastAsia="仿宋" w:cs="Calibri"/>
                <w:kern w:val="0"/>
                <w:sz w:val="24"/>
              </w:rPr>
              <w:t> </w:t>
            </w:r>
          </w:p>
        </w:tc>
      </w:tr>
      <w:tr>
        <w:tblPrEx>
          <w:tblCellMar>
            <w:top w:w="0" w:type="dxa"/>
            <w:left w:w="108" w:type="dxa"/>
            <w:bottom w:w="0" w:type="dxa"/>
            <w:right w:w="108" w:type="dxa"/>
          </w:tblCellMar>
        </w:tblPrEx>
        <w:trPr>
          <w:trHeight w:val="850" w:hRule="atLeast"/>
          <w:jc w:val="center"/>
        </w:trPr>
        <w:tc>
          <w:tcPr>
            <w:tcW w:w="2280" w:type="dxa"/>
            <w:tcBorders>
              <w:top w:val="nil"/>
              <w:left w:val="single" w:color="auto" w:sz="4" w:space="0"/>
              <w:bottom w:val="single" w:color="000000" w:sz="2"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kern w:val="0"/>
                <w:szCs w:val="21"/>
              </w:rPr>
              <w:t>统一社会信用代码</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eastAsia="仿宋" w:cs="Calibri"/>
                <w:kern w:val="0"/>
                <w:sz w:val="24"/>
              </w:rPr>
              <w:t> </w:t>
            </w:r>
          </w:p>
        </w:tc>
        <w:tc>
          <w:tcPr>
            <w:tcW w:w="2898"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kern w:val="0"/>
                <w:sz w:val="24"/>
              </w:rPr>
              <w:t>注册日期</w:t>
            </w:r>
          </w:p>
        </w:tc>
        <w:tc>
          <w:tcPr>
            <w:tcW w:w="179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eastAsia="仿宋" w:cs="Calibri"/>
                <w:kern w:val="0"/>
                <w:sz w:val="24"/>
              </w:rPr>
              <w:t> </w:t>
            </w:r>
          </w:p>
        </w:tc>
      </w:tr>
      <w:tr>
        <w:tblPrEx>
          <w:tblCellMar>
            <w:top w:w="0" w:type="dxa"/>
            <w:left w:w="108" w:type="dxa"/>
            <w:bottom w:w="0" w:type="dxa"/>
            <w:right w:w="108" w:type="dxa"/>
          </w:tblCellMar>
        </w:tblPrEx>
        <w:trPr>
          <w:trHeight w:val="850" w:hRule="atLeast"/>
          <w:jc w:val="center"/>
        </w:trPr>
        <w:tc>
          <w:tcPr>
            <w:tcW w:w="2280" w:type="dxa"/>
            <w:tcBorders>
              <w:top w:val="nil"/>
              <w:left w:val="single" w:color="auto" w:sz="4" w:space="0"/>
              <w:bottom w:val="single" w:color="000000" w:sz="2"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spacing w:val="-1"/>
                <w:kern w:val="0"/>
                <w:sz w:val="24"/>
              </w:rPr>
              <w:t>计量认证证书编号</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eastAsia="仿宋" w:cs="Calibri"/>
                <w:kern w:val="0"/>
                <w:sz w:val="24"/>
              </w:rPr>
              <w:t> </w:t>
            </w:r>
          </w:p>
        </w:tc>
        <w:tc>
          <w:tcPr>
            <w:tcW w:w="2898"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kern w:val="0"/>
                <w:sz w:val="24"/>
              </w:rPr>
              <w:t>有效期止</w:t>
            </w:r>
          </w:p>
        </w:tc>
        <w:tc>
          <w:tcPr>
            <w:tcW w:w="179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eastAsia="仿宋" w:cs="Calibri"/>
                <w:kern w:val="0"/>
                <w:sz w:val="24"/>
              </w:rPr>
              <w:t> </w:t>
            </w:r>
          </w:p>
        </w:tc>
      </w:tr>
      <w:tr>
        <w:tblPrEx>
          <w:tblCellMar>
            <w:top w:w="0" w:type="dxa"/>
            <w:left w:w="108" w:type="dxa"/>
            <w:bottom w:w="0" w:type="dxa"/>
            <w:right w:w="108" w:type="dxa"/>
          </w:tblCellMar>
        </w:tblPrEx>
        <w:trPr>
          <w:trHeight w:val="850" w:hRule="atLeast"/>
          <w:jc w:val="center"/>
        </w:trPr>
        <w:tc>
          <w:tcPr>
            <w:tcW w:w="2280" w:type="dxa"/>
            <w:tcBorders>
              <w:top w:val="nil"/>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spacing w:val="-1"/>
                <w:kern w:val="0"/>
                <w:sz w:val="24"/>
              </w:rPr>
              <w:t>法定代表人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p>
        </w:tc>
        <w:tc>
          <w:tcPr>
            <w:tcW w:w="2898"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kern w:val="0"/>
                <w:sz w:val="24"/>
              </w:rPr>
              <w:t>法定代表人</w:t>
            </w:r>
          </w:p>
          <w:p>
            <w:pPr>
              <w:widowControl/>
              <w:jc w:val="center"/>
              <w:rPr>
                <w:rFonts w:ascii="仿宋" w:hAnsi="仿宋" w:eastAsia="仿宋" w:cs="仿宋"/>
                <w:kern w:val="0"/>
                <w:szCs w:val="21"/>
              </w:rPr>
            </w:pPr>
            <w:r>
              <w:rPr>
                <w:rFonts w:hint="eastAsia" w:ascii="仿宋" w:hAnsi="仿宋" w:eastAsia="仿宋" w:cs="仿宋"/>
                <w:kern w:val="0"/>
                <w:sz w:val="24"/>
              </w:rPr>
              <w:t>身份证号码</w:t>
            </w:r>
          </w:p>
        </w:tc>
        <w:tc>
          <w:tcPr>
            <w:tcW w:w="179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eastAsia="仿宋" w:cs="Calibri"/>
                <w:kern w:val="0"/>
                <w:sz w:val="24"/>
              </w:rPr>
              <w:t> </w:t>
            </w:r>
          </w:p>
        </w:tc>
      </w:tr>
      <w:tr>
        <w:tblPrEx>
          <w:tblCellMar>
            <w:top w:w="0" w:type="dxa"/>
            <w:left w:w="108" w:type="dxa"/>
            <w:bottom w:w="0" w:type="dxa"/>
            <w:right w:w="108" w:type="dxa"/>
          </w:tblCellMar>
        </w:tblPrEx>
        <w:trPr>
          <w:trHeight w:val="850" w:hRule="atLeast"/>
          <w:jc w:val="center"/>
        </w:trPr>
        <w:tc>
          <w:tcPr>
            <w:tcW w:w="2280" w:type="dxa"/>
            <w:tcBorders>
              <w:top w:val="nil"/>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kern w:val="0"/>
                <w:sz w:val="24"/>
              </w:rPr>
              <w:t>机构负责人</w:t>
            </w:r>
          </w:p>
        </w:tc>
        <w:tc>
          <w:tcPr>
            <w:tcW w:w="2280" w:type="dxa"/>
            <w:tcBorders>
              <w:top w:val="single" w:color="auto" w:sz="4" w:space="0"/>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p>
        </w:tc>
        <w:tc>
          <w:tcPr>
            <w:tcW w:w="2898" w:type="dxa"/>
            <w:gridSpan w:val="2"/>
            <w:tcBorders>
              <w:top w:val="single" w:color="auto" w:sz="4" w:space="0"/>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kern w:val="0"/>
                <w:sz w:val="24"/>
              </w:rPr>
              <w:t>机构负责人</w:t>
            </w:r>
          </w:p>
          <w:p>
            <w:pPr>
              <w:widowControl/>
              <w:jc w:val="center"/>
              <w:rPr>
                <w:rFonts w:ascii="仿宋" w:hAnsi="仿宋" w:eastAsia="仿宋" w:cs="仿宋"/>
                <w:kern w:val="0"/>
                <w:szCs w:val="21"/>
              </w:rPr>
            </w:pPr>
            <w:r>
              <w:rPr>
                <w:rFonts w:hint="eastAsia" w:ascii="仿宋" w:hAnsi="仿宋" w:eastAsia="仿宋" w:cs="仿宋"/>
                <w:kern w:val="0"/>
                <w:sz w:val="24"/>
              </w:rPr>
              <w:t>联系电话</w:t>
            </w:r>
          </w:p>
        </w:tc>
        <w:tc>
          <w:tcPr>
            <w:tcW w:w="1797" w:type="dxa"/>
            <w:tcBorders>
              <w:top w:val="single" w:color="auto" w:sz="4" w:space="0"/>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eastAsia="仿宋" w:cs="Calibri"/>
                <w:kern w:val="0"/>
                <w:sz w:val="24"/>
              </w:rPr>
              <w:t> </w:t>
            </w:r>
          </w:p>
        </w:tc>
      </w:tr>
      <w:tr>
        <w:tblPrEx>
          <w:tblCellMar>
            <w:top w:w="0" w:type="dxa"/>
            <w:left w:w="108" w:type="dxa"/>
            <w:bottom w:w="0" w:type="dxa"/>
            <w:right w:w="108" w:type="dxa"/>
          </w:tblCellMar>
        </w:tblPrEx>
        <w:trPr>
          <w:trHeight w:val="850" w:hRule="atLeast"/>
          <w:jc w:val="center"/>
        </w:trPr>
        <w:tc>
          <w:tcPr>
            <w:tcW w:w="2280" w:type="dxa"/>
            <w:tcBorders>
              <w:top w:val="nil"/>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spacing w:val="-1"/>
                <w:kern w:val="0"/>
                <w:sz w:val="24"/>
              </w:rPr>
              <w:t>技术负责人</w:t>
            </w:r>
          </w:p>
        </w:tc>
        <w:tc>
          <w:tcPr>
            <w:tcW w:w="2280" w:type="dxa"/>
            <w:tcBorders>
              <w:top w:val="nil"/>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eastAsia="仿宋" w:cs="Calibri"/>
                <w:kern w:val="0"/>
                <w:sz w:val="24"/>
              </w:rPr>
              <w:t> </w:t>
            </w:r>
          </w:p>
        </w:tc>
        <w:tc>
          <w:tcPr>
            <w:tcW w:w="2898" w:type="dxa"/>
            <w:gridSpan w:val="2"/>
            <w:tcBorders>
              <w:top w:val="nil"/>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spacing w:val="-1"/>
                <w:kern w:val="0"/>
                <w:sz w:val="24"/>
              </w:rPr>
              <w:t>质量负责人</w:t>
            </w:r>
          </w:p>
        </w:tc>
        <w:tc>
          <w:tcPr>
            <w:tcW w:w="1797" w:type="dxa"/>
            <w:tcBorders>
              <w:top w:val="nil"/>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eastAsia="仿宋" w:cs="Calibri"/>
                <w:kern w:val="0"/>
                <w:sz w:val="24"/>
              </w:rPr>
              <w:t> </w:t>
            </w:r>
          </w:p>
        </w:tc>
      </w:tr>
      <w:tr>
        <w:tblPrEx>
          <w:tblCellMar>
            <w:top w:w="0" w:type="dxa"/>
            <w:left w:w="108" w:type="dxa"/>
            <w:bottom w:w="0" w:type="dxa"/>
            <w:right w:w="108" w:type="dxa"/>
          </w:tblCellMar>
        </w:tblPrEx>
        <w:trPr>
          <w:trHeight w:val="850" w:hRule="atLeast"/>
          <w:jc w:val="center"/>
        </w:trPr>
        <w:tc>
          <w:tcPr>
            <w:tcW w:w="2280" w:type="dxa"/>
            <w:tcBorders>
              <w:top w:val="nil"/>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spacing w:val="-1"/>
                <w:kern w:val="0"/>
                <w:sz w:val="24"/>
              </w:rPr>
              <w:t>质量监督员</w:t>
            </w:r>
          </w:p>
        </w:tc>
        <w:tc>
          <w:tcPr>
            <w:tcW w:w="2280" w:type="dxa"/>
            <w:tcBorders>
              <w:top w:val="nil"/>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eastAsia="仿宋" w:cs="Calibri"/>
                <w:kern w:val="0"/>
                <w:sz w:val="24"/>
              </w:rPr>
              <w:t> </w:t>
            </w:r>
          </w:p>
        </w:tc>
        <w:tc>
          <w:tcPr>
            <w:tcW w:w="4695" w:type="dxa"/>
            <w:gridSpan w:val="3"/>
            <w:tcBorders>
              <w:top w:val="nil"/>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kern w:val="0"/>
                <w:sz w:val="24"/>
              </w:rPr>
              <w:t>检测线条数（　　　　）条</w:t>
            </w:r>
          </w:p>
        </w:tc>
      </w:tr>
      <w:tr>
        <w:tblPrEx>
          <w:tblCellMar>
            <w:top w:w="0" w:type="dxa"/>
            <w:left w:w="108" w:type="dxa"/>
            <w:bottom w:w="0" w:type="dxa"/>
            <w:right w:w="108" w:type="dxa"/>
          </w:tblCellMar>
        </w:tblPrEx>
        <w:trPr>
          <w:trHeight w:val="652" w:hRule="atLeast"/>
          <w:jc w:val="center"/>
        </w:trPr>
        <w:tc>
          <w:tcPr>
            <w:tcW w:w="2280" w:type="dxa"/>
            <w:tcBorders>
              <w:top w:val="nil"/>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spacing w:val="-1"/>
                <w:kern w:val="0"/>
                <w:sz w:val="24"/>
              </w:rPr>
              <w:t>授权签字人</w:t>
            </w:r>
          </w:p>
        </w:tc>
        <w:tc>
          <w:tcPr>
            <w:tcW w:w="2280" w:type="dxa"/>
            <w:tcBorders>
              <w:top w:val="nil"/>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eastAsia="仿宋" w:cs="Calibri"/>
                <w:kern w:val="0"/>
                <w:sz w:val="24"/>
              </w:rPr>
              <w:t> </w:t>
            </w:r>
          </w:p>
        </w:tc>
        <w:tc>
          <w:tcPr>
            <w:tcW w:w="412" w:type="dxa"/>
            <w:vMerge w:val="restart"/>
            <w:tcBorders>
              <w:top w:val="nil"/>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kern w:val="0"/>
                <w:sz w:val="24"/>
              </w:rPr>
              <w:t>其中</w:t>
            </w:r>
          </w:p>
        </w:tc>
        <w:tc>
          <w:tcPr>
            <w:tcW w:w="2486" w:type="dxa"/>
            <w:tcBorders>
              <w:top w:val="single" w:color="auto" w:sz="4" w:space="0"/>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kern w:val="0"/>
                <w:sz w:val="24"/>
              </w:rPr>
              <w:t>轻型汽油车检测线条数</w:t>
            </w:r>
          </w:p>
        </w:tc>
        <w:tc>
          <w:tcPr>
            <w:tcW w:w="1797" w:type="dxa"/>
            <w:tcBorders>
              <w:top w:val="single" w:color="auto" w:sz="4" w:space="0"/>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eastAsia="仿宋" w:cs="Calibri"/>
                <w:kern w:val="0"/>
                <w:sz w:val="24"/>
              </w:rPr>
              <w:t> </w:t>
            </w:r>
          </w:p>
        </w:tc>
      </w:tr>
      <w:tr>
        <w:tblPrEx>
          <w:tblCellMar>
            <w:top w:w="0" w:type="dxa"/>
            <w:left w:w="108" w:type="dxa"/>
            <w:bottom w:w="0" w:type="dxa"/>
            <w:right w:w="108" w:type="dxa"/>
          </w:tblCellMar>
        </w:tblPrEx>
        <w:trPr>
          <w:trHeight w:val="652" w:hRule="atLeast"/>
          <w:jc w:val="center"/>
        </w:trPr>
        <w:tc>
          <w:tcPr>
            <w:tcW w:w="2280" w:type="dxa"/>
            <w:tcBorders>
              <w:top w:val="nil"/>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spacing w:val="1"/>
                <w:kern w:val="0"/>
                <w:sz w:val="24"/>
              </w:rPr>
              <w:t>职工总数</w:t>
            </w:r>
          </w:p>
        </w:tc>
        <w:tc>
          <w:tcPr>
            <w:tcW w:w="2280" w:type="dxa"/>
            <w:tcBorders>
              <w:top w:val="nil"/>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eastAsia="仿宋" w:cs="Calibri"/>
                <w:kern w:val="0"/>
                <w:sz w:val="24"/>
              </w:rPr>
              <w:t> </w:t>
            </w:r>
          </w:p>
        </w:tc>
        <w:tc>
          <w:tcPr>
            <w:tcW w:w="412" w:type="dxa"/>
            <w:vMerge w:val="continue"/>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仿宋"/>
                <w:kern w:val="0"/>
                <w:szCs w:val="21"/>
              </w:rPr>
            </w:pPr>
          </w:p>
        </w:tc>
        <w:tc>
          <w:tcPr>
            <w:tcW w:w="2486" w:type="dxa"/>
            <w:tcBorders>
              <w:top w:val="nil"/>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kern w:val="0"/>
                <w:sz w:val="24"/>
              </w:rPr>
              <w:t>重型柴油车检测线条数</w:t>
            </w:r>
          </w:p>
        </w:tc>
        <w:tc>
          <w:tcPr>
            <w:tcW w:w="1797" w:type="dxa"/>
            <w:tcBorders>
              <w:top w:val="nil"/>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eastAsia="仿宋" w:cs="Calibri"/>
                <w:kern w:val="0"/>
                <w:sz w:val="24"/>
              </w:rPr>
              <w:t> </w:t>
            </w:r>
          </w:p>
        </w:tc>
      </w:tr>
      <w:tr>
        <w:tblPrEx>
          <w:tblCellMar>
            <w:top w:w="0" w:type="dxa"/>
            <w:left w:w="108" w:type="dxa"/>
            <w:bottom w:w="0" w:type="dxa"/>
            <w:right w:w="108" w:type="dxa"/>
          </w:tblCellMar>
        </w:tblPrEx>
        <w:trPr>
          <w:trHeight w:val="722" w:hRule="atLeast"/>
          <w:jc w:val="center"/>
        </w:trPr>
        <w:tc>
          <w:tcPr>
            <w:tcW w:w="2280" w:type="dxa"/>
            <w:tcBorders>
              <w:top w:val="nil"/>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spacing w:val="1"/>
                <w:kern w:val="0"/>
                <w:sz w:val="24"/>
              </w:rPr>
              <w:t>其中：排放检验职工人数</w:t>
            </w:r>
          </w:p>
        </w:tc>
        <w:tc>
          <w:tcPr>
            <w:tcW w:w="2280" w:type="dxa"/>
            <w:tcBorders>
              <w:top w:val="nil"/>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eastAsia="仿宋" w:cs="Calibri"/>
                <w:kern w:val="0"/>
                <w:sz w:val="24"/>
              </w:rPr>
              <w:t> </w:t>
            </w:r>
          </w:p>
        </w:tc>
        <w:tc>
          <w:tcPr>
            <w:tcW w:w="412" w:type="dxa"/>
            <w:vMerge w:val="continue"/>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仿宋"/>
                <w:kern w:val="0"/>
                <w:szCs w:val="21"/>
              </w:rPr>
            </w:pPr>
          </w:p>
        </w:tc>
        <w:tc>
          <w:tcPr>
            <w:tcW w:w="2486" w:type="dxa"/>
            <w:tcBorders>
              <w:top w:val="nil"/>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hint="eastAsia" w:ascii="仿宋" w:hAnsi="仿宋" w:eastAsia="仿宋" w:cs="仿宋"/>
                <w:kern w:val="0"/>
                <w:sz w:val="24"/>
              </w:rPr>
              <w:t>轻汽柴混合检测线条数</w:t>
            </w:r>
          </w:p>
        </w:tc>
        <w:tc>
          <w:tcPr>
            <w:tcW w:w="1797" w:type="dxa"/>
            <w:tcBorders>
              <w:top w:val="nil"/>
              <w:left w:val="nil"/>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仿宋" w:hAnsi="仿宋" w:eastAsia="仿宋" w:cs="仿宋"/>
                <w:kern w:val="0"/>
                <w:szCs w:val="21"/>
              </w:rPr>
            </w:pPr>
            <w:r>
              <w:rPr>
                <w:rFonts w:eastAsia="仿宋" w:cs="Calibri"/>
                <w:kern w:val="0"/>
                <w:sz w:val="24"/>
              </w:rPr>
              <w:t> </w:t>
            </w:r>
          </w:p>
        </w:tc>
      </w:tr>
    </w:tbl>
    <w:p>
      <w:pPr>
        <w:widowControl/>
        <w:shd w:val="clear" w:color="auto" w:fill="FFFFFF"/>
        <w:spacing w:line="560" w:lineRule="atLeast"/>
        <w:jc w:val="center"/>
        <w:rPr>
          <w:rFonts w:ascii="宋体" w:hAnsi="宋体"/>
          <w:b/>
          <w:bCs/>
          <w:kern w:val="0"/>
          <w:sz w:val="32"/>
          <w:szCs w:val="32"/>
        </w:rPr>
      </w:pPr>
      <w:r>
        <w:rPr>
          <w:rFonts w:hint="eastAsia" w:ascii="宋体" w:hAnsi="宋体"/>
          <w:b/>
          <w:bCs/>
          <w:kern w:val="0"/>
          <w:sz w:val="32"/>
          <w:szCs w:val="32"/>
        </w:rPr>
        <w:t> </w:t>
      </w:r>
    </w:p>
    <w:p>
      <w:pPr>
        <w:widowControl/>
        <w:shd w:val="clear" w:color="auto" w:fill="auto"/>
        <w:spacing w:line="240" w:lineRule="auto"/>
        <w:jc w:val="left"/>
        <w:rPr>
          <w:rFonts w:ascii="宋体" w:hAnsi="宋体"/>
          <w:b/>
          <w:bCs/>
          <w:kern w:val="0"/>
          <w:sz w:val="32"/>
          <w:szCs w:val="32"/>
        </w:rPr>
      </w:pPr>
      <w:r>
        <w:rPr>
          <w:rFonts w:ascii="宋体" w:hAnsi="宋体"/>
          <w:b/>
          <w:bCs/>
          <w:kern w:val="0"/>
          <w:sz w:val="32"/>
          <w:szCs w:val="32"/>
        </w:rPr>
        <w:br w:type="page"/>
      </w:r>
    </w:p>
    <w:p>
      <w:pPr>
        <w:widowControl/>
        <w:shd w:val="clear" w:color="auto" w:fill="FFFFFF"/>
        <w:spacing w:beforeLines="0" w:afterLines="0" w:line="600" w:lineRule="exact"/>
        <w:jc w:val="left"/>
        <w:rPr>
          <w:rFonts w:hint="default" w:ascii="Times New Roman" w:hAnsi="Times New Roman" w:eastAsia="黑体" w:cs="Times New Roman"/>
          <w:kern w:val="0"/>
          <w:sz w:val="32"/>
          <w:szCs w:val="32"/>
        </w:rPr>
      </w:pPr>
      <w:r>
        <w:rPr>
          <w:rFonts w:hint="default" w:ascii="Times New Roman" w:hAnsi="Times New Roman" w:eastAsia="黑体"/>
          <w:kern w:val="0"/>
          <w:sz w:val="32"/>
          <w:szCs w:val="32"/>
        </w:rPr>
        <w:t>附件3</w:t>
      </w:r>
    </w:p>
    <w:p>
      <w:pPr>
        <w:pStyle w:val="2"/>
        <w:spacing w:beforeLines="0" w:afterLines="0" w:line="600" w:lineRule="exact"/>
        <w:rPr>
          <w:rFonts w:hint="eastAsia" w:ascii="Times New Roman" w:hAnsi="Times New Roman" w:eastAsia="宋体"/>
          <w:kern w:val="2"/>
          <w:sz w:val="18"/>
          <w:szCs w:val="18"/>
        </w:rPr>
      </w:pPr>
    </w:p>
    <w:p>
      <w:pPr>
        <w:widowControl/>
        <w:tabs>
          <w:tab w:val="left" w:pos="1290"/>
        </w:tabs>
        <w:jc w:val="center"/>
        <w:rPr>
          <w:szCs w:val="22"/>
        </w:rPr>
      </w:pPr>
      <w:r>
        <w:rPr>
          <w:rFonts w:hint="eastAsia" w:ascii="方正小标宋_GBK" w:hAnsi="Times New Roman" w:eastAsia="方正小标宋_GBK"/>
          <w:kern w:val="0"/>
          <w:sz w:val="44"/>
          <w:szCs w:val="44"/>
        </w:rPr>
        <w:t>机动车排放检验机构检测线信息</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2295"/>
        <w:gridCol w:w="1110"/>
        <w:gridCol w:w="4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b w:val="0"/>
                <w:bCs w:val="0"/>
                <w:spacing w:val="-1"/>
                <w:kern w:val="0"/>
                <w:sz w:val="24"/>
              </w:rPr>
            </w:pPr>
            <w:r>
              <w:rPr>
                <w:rFonts w:hint="default" w:ascii="Times New Roman" w:hAnsi="Times New Roman" w:eastAsia="黑体" w:cs="Times New Roman"/>
                <w:b w:val="0"/>
                <w:bCs w:val="0"/>
                <w:spacing w:val="-1"/>
                <w:kern w:val="0"/>
                <w:sz w:val="24"/>
              </w:rPr>
              <w:t>序号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b w:val="0"/>
                <w:bCs w:val="0"/>
                <w:spacing w:val="-1"/>
                <w:kern w:val="0"/>
                <w:sz w:val="24"/>
              </w:rPr>
            </w:pPr>
            <w:r>
              <w:rPr>
                <w:rFonts w:hint="default" w:ascii="Times New Roman" w:hAnsi="Times New Roman" w:eastAsia="黑体" w:cs="Times New Roman"/>
                <w:b w:val="0"/>
                <w:bCs w:val="0"/>
                <w:spacing w:val="-1"/>
                <w:kern w:val="0"/>
                <w:sz w:val="24"/>
              </w:rPr>
              <w:t>名 称</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b w:val="0"/>
                <w:bCs w:val="0"/>
                <w:spacing w:val="-1"/>
                <w:kern w:val="0"/>
                <w:sz w:val="24"/>
              </w:rPr>
            </w:pPr>
            <w:r>
              <w:rPr>
                <w:rFonts w:hint="default" w:ascii="Times New Roman" w:hAnsi="Times New Roman" w:eastAsia="黑体" w:cs="Times New Roman"/>
                <w:b w:val="0"/>
                <w:bCs w:val="0"/>
                <w:spacing w:val="-1"/>
                <w:kern w:val="0"/>
                <w:sz w:val="24"/>
              </w:rPr>
              <w:t>类型</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b w:val="0"/>
                <w:bCs w:val="0"/>
                <w:spacing w:val="-1"/>
                <w:kern w:val="0"/>
                <w:sz w:val="24"/>
              </w:rPr>
            </w:pPr>
            <w:r>
              <w:rPr>
                <w:rFonts w:hint="default" w:ascii="Times New Roman" w:hAnsi="Times New Roman" w:eastAsia="黑体" w:cs="Times New Roman"/>
                <w:b w:val="0"/>
                <w:bCs w:val="0"/>
                <w:spacing w:val="-1"/>
                <w:kern w:val="0"/>
                <w:sz w:val="24"/>
              </w:rPr>
              <w:t>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1</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r>
              <w:rPr>
                <w:rFonts w:hint="default" w:ascii="Times New Roman" w:hAnsi="Times New Roman" w:eastAsia="仿宋" w:cs="Times New Roman"/>
                <w:spacing w:val="-1"/>
                <w:kern w:val="0"/>
                <w:sz w:val="24"/>
              </w:rPr>
              <w:t>检验机构名称</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lang w:val="zh-CN"/>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2</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检测线编号</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lang w:val="zh-CN"/>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顺序号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3</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启用日期</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日期</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4</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检验方法</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1-双怠速法、2-稳态工况法、3-简易瞬态工况法、4- 加载减速法、5-自由加速不透光烟度法、6-滤纸烟度法、7- 林格曼黑度法、 8-瞬态工况法（多选）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5</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检测线状态</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1-正常、2-暂停、3-停用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6</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检测线设备厂商</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系统供应商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7</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设备检定有效期至</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日期</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8</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底盘测功机型号</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9</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底盘测功机制造厂商</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lang w:val="zh-CN"/>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10</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设备检定有效期至</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日期</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11</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气体分析仪型号</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12</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气体分析仪制造厂商</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13</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设备检定有效期至</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日期</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14</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流量计型号</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15</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流量计制造厂商</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16</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设备检定有效期至</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日期</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17</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烟度计型号</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18</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烟度计制造厂商</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19</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设备检定有效期至</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日期</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20</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转速计型号</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21</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转速计制造厂商</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22</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设备检定有效期至</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日期</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23</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油温传感器型号</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24</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油温传感器生产厂</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25</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设备检定有效期至</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日期</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26</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气象站型号</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27</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气象站生产厂</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28</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设备检定有效期至</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日期</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29</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压力计型号</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30</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压力计生产厂</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31</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设备检定有效期至</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日期</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32</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温湿度计型号</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33</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温湿度计生产厂</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34</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设备检定有效期至</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日期</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35</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OBD诊断仪型号</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36</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OBD诊断仪生产厂</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37</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氮氧化物分析仪型号</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38</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氮氧化物分析仪生产厂</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字符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39</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设备检定有效期至</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lang w:val="zh-CN"/>
              </w:rPr>
            </w:pPr>
            <w:r>
              <w:rPr>
                <w:rFonts w:hint="default" w:ascii="Times New Roman" w:hAnsi="Times New Roman" w:eastAsia="仿宋" w:cs="Times New Roman"/>
                <w:spacing w:val="-1"/>
                <w:kern w:val="0"/>
                <w:sz w:val="24"/>
              </w:rPr>
              <w:t>日期</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1"/>
                <w:kern w:val="0"/>
                <w:sz w:val="24"/>
              </w:rPr>
            </w:pPr>
          </w:p>
        </w:tc>
      </w:tr>
    </w:tbl>
    <w:p>
      <w:pPr>
        <w:widowControl/>
        <w:shd w:val="clear" w:color="auto" w:fill="auto"/>
        <w:jc w:val="left"/>
        <w:rPr>
          <w:rFonts w:ascii="Times New Roman" w:hAnsi="Times New Roman"/>
          <w:b/>
          <w:bCs/>
          <w:kern w:val="0"/>
          <w:sz w:val="32"/>
          <w:szCs w:val="32"/>
          <w:u w:val="single"/>
        </w:rPr>
      </w:pPr>
      <w:r>
        <w:rPr>
          <w:rFonts w:ascii="Times New Roman" w:hAnsi="Times New Roman"/>
          <w:b/>
          <w:bCs/>
          <w:kern w:val="0"/>
          <w:sz w:val="32"/>
          <w:szCs w:val="32"/>
          <w:u w:val="single"/>
        </w:rPr>
        <w:br w:type="page"/>
      </w:r>
    </w:p>
    <w:p>
      <w:pPr>
        <w:widowControl/>
        <w:shd w:val="clear" w:color="auto" w:fill="FFFFFF"/>
        <w:spacing w:beforeLines="0" w:afterLines="0" w:line="600" w:lineRule="exact"/>
        <w:jc w:val="left"/>
        <w:rPr>
          <w:rFonts w:hint="default" w:ascii="Times New Roman" w:hAnsi="Times New Roman" w:eastAsia="黑体" w:cs="Times New Roman"/>
          <w:kern w:val="0"/>
          <w:sz w:val="32"/>
          <w:szCs w:val="32"/>
        </w:rPr>
      </w:pPr>
      <w:r>
        <w:rPr>
          <w:rFonts w:hint="default" w:ascii="Times New Roman" w:hAnsi="Times New Roman" w:eastAsia="黑体"/>
          <w:kern w:val="0"/>
          <w:sz w:val="32"/>
          <w:szCs w:val="32"/>
        </w:rPr>
        <w:t>附件4</w:t>
      </w:r>
    </w:p>
    <w:p>
      <w:pPr>
        <w:pStyle w:val="2"/>
        <w:spacing w:beforeLines="0" w:afterLines="0" w:line="600" w:lineRule="exact"/>
        <w:rPr>
          <w:rFonts w:hint="eastAsia" w:ascii="Times New Roman" w:hAnsi="Times New Roman" w:eastAsia="宋体"/>
          <w:kern w:val="2"/>
          <w:sz w:val="18"/>
          <w:szCs w:val="18"/>
        </w:rPr>
      </w:pPr>
    </w:p>
    <w:p>
      <w:pPr>
        <w:widowControl/>
        <w:shd w:val="clear" w:color="auto" w:fill="FFFFFF"/>
        <w:spacing w:line="600" w:lineRule="atLeast"/>
        <w:jc w:val="center"/>
        <w:outlineLvl w:val="0"/>
        <w:rPr>
          <w:rFonts w:ascii="方正小标宋_GBK" w:hAnsi="Times New Roman" w:eastAsia="方正小标宋_GBK"/>
          <w:kern w:val="0"/>
          <w:sz w:val="44"/>
          <w:szCs w:val="44"/>
        </w:rPr>
      </w:pPr>
      <w:r>
        <w:rPr>
          <w:rFonts w:hint="eastAsia" w:ascii="方正小标宋_GBK" w:hAnsi="Times New Roman" w:eastAsia="方正小标宋_GBK"/>
          <w:kern w:val="0"/>
          <w:sz w:val="44"/>
          <w:szCs w:val="44"/>
        </w:rPr>
        <w:t>机动车排放检验机构现场核查表</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机构名称</w:t>
            </w:r>
          </w:p>
        </w:tc>
        <w:tc>
          <w:tcPr>
            <w:tcW w:w="6392" w:type="dxa"/>
            <w:gridSpan w:val="3"/>
            <w:tcBorders>
              <w:top w:val="single" w:color="auto" w:sz="4" w:space="0"/>
              <w:left w:val="single" w:color="auto" w:sz="4" w:space="0"/>
              <w:bottom w:val="single" w:color="auto" w:sz="4" w:space="0"/>
              <w:right w:val="single" w:color="auto" w:sz="4" w:space="0"/>
            </w:tcBorders>
            <w:vAlign w:val="center"/>
          </w:tcPr>
          <w:p>
            <w:pPr>
              <w:widowControl/>
              <w:spacing w:line="315" w:lineRule="atLeast"/>
              <w:rPr>
                <w:rFonts w:ascii="仿宋" w:hAnsi="仿宋" w:eastAsia="仿宋" w:cs="仿宋"/>
                <w:kern w:val="0"/>
                <w:szCs w:val="21"/>
              </w:rPr>
            </w:pPr>
            <w:r>
              <w:rPr>
                <w:rFonts w:eastAsia="仿宋" w:cs="Calibri"/>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检测地点</w:t>
            </w:r>
          </w:p>
        </w:tc>
        <w:tc>
          <w:tcPr>
            <w:tcW w:w="6392" w:type="dxa"/>
            <w:gridSpan w:val="3"/>
            <w:tcBorders>
              <w:top w:val="single" w:color="auto" w:sz="4" w:space="0"/>
              <w:left w:val="single" w:color="auto" w:sz="4" w:space="0"/>
              <w:bottom w:val="single" w:color="auto" w:sz="4" w:space="0"/>
              <w:right w:val="single" w:color="auto" w:sz="4" w:space="0"/>
            </w:tcBorders>
            <w:vAlign w:val="center"/>
          </w:tcPr>
          <w:p>
            <w:pPr>
              <w:widowControl/>
              <w:spacing w:line="315" w:lineRule="atLeast"/>
              <w:rPr>
                <w:rFonts w:ascii="仿宋" w:hAnsi="仿宋" w:eastAsia="仿宋" w:cs="仿宋"/>
                <w:kern w:val="0"/>
                <w:szCs w:val="21"/>
              </w:rPr>
            </w:pPr>
            <w:r>
              <w:rPr>
                <w:rFonts w:eastAsia="仿宋" w:cs="Calibri"/>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计量认证证书编号</w:t>
            </w:r>
          </w:p>
        </w:tc>
        <w:tc>
          <w:tcPr>
            <w:tcW w:w="2130" w:type="dxa"/>
            <w:tcBorders>
              <w:top w:val="single" w:color="auto" w:sz="4" w:space="0"/>
              <w:left w:val="single" w:color="auto" w:sz="4" w:space="0"/>
              <w:bottom w:val="single" w:color="auto" w:sz="4" w:space="0"/>
              <w:right w:val="single" w:color="auto" w:sz="4" w:space="0"/>
            </w:tcBorders>
            <w:vAlign w:val="center"/>
          </w:tcPr>
          <w:p>
            <w:pPr>
              <w:widowControl/>
              <w:spacing w:line="315" w:lineRule="atLeast"/>
              <w:rPr>
                <w:rFonts w:ascii="仿宋" w:hAnsi="仿宋" w:eastAsia="仿宋" w:cs="仿宋"/>
                <w:kern w:val="0"/>
                <w:szCs w:val="21"/>
              </w:rPr>
            </w:pPr>
            <w:r>
              <w:rPr>
                <w:rFonts w:eastAsia="仿宋" w:cs="Calibri"/>
                <w:kern w:val="0"/>
                <w:szCs w:val="21"/>
              </w:rPr>
              <w:t> </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315" w:lineRule="atLeast"/>
              <w:rPr>
                <w:rFonts w:ascii="仿宋" w:hAnsi="仿宋" w:eastAsia="仿宋" w:cs="仿宋"/>
                <w:kern w:val="0"/>
                <w:szCs w:val="21"/>
              </w:rPr>
            </w:pPr>
            <w:r>
              <w:rPr>
                <w:rFonts w:hint="eastAsia" w:ascii="仿宋" w:hAnsi="仿宋" w:eastAsia="仿宋" w:cs="仿宋"/>
                <w:kern w:val="0"/>
                <w:szCs w:val="21"/>
              </w:rPr>
              <w:t>有效期</w:t>
            </w:r>
          </w:p>
        </w:tc>
        <w:tc>
          <w:tcPr>
            <w:tcW w:w="2131" w:type="dxa"/>
            <w:tcBorders>
              <w:top w:val="single" w:color="auto" w:sz="4" w:space="0"/>
              <w:left w:val="single" w:color="auto" w:sz="4" w:space="0"/>
              <w:bottom w:val="single" w:color="auto" w:sz="4" w:space="0"/>
              <w:right w:val="single" w:color="auto" w:sz="4" w:space="0"/>
            </w:tcBorders>
          </w:tcPr>
          <w:p>
            <w:pPr>
              <w:widowControl/>
              <w:spacing w:line="600" w:lineRule="atLeast"/>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人员情况</w:t>
            </w:r>
          </w:p>
        </w:tc>
        <w:tc>
          <w:tcPr>
            <w:tcW w:w="426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检测线条数（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法人及电话</w:t>
            </w:r>
          </w:p>
        </w:tc>
        <w:tc>
          <w:tcPr>
            <w:tcW w:w="213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kern w:val="0"/>
                <w:szCs w:val="21"/>
              </w:rPr>
            </w:pPr>
            <w:r>
              <w:rPr>
                <w:rFonts w:eastAsia="仿宋" w:cs="Calibri"/>
                <w:kern w:val="0"/>
                <w:szCs w:val="21"/>
              </w:rPr>
              <w:t> </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kern w:val="0"/>
                <w:szCs w:val="21"/>
              </w:rPr>
            </w:pPr>
            <w:r>
              <w:rPr>
                <w:rFonts w:hint="eastAsia" w:ascii="仿宋" w:hAnsi="仿宋" w:eastAsia="仿宋" w:cs="仿宋"/>
                <w:kern w:val="0"/>
                <w:szCs w:val="21"/>
              </w:rPr>
              <w:t>轻型汽油车检测线</w:t>
            </w:r>
          </w:p>
        </w:tc>
        <w:tc>
          <w:tcPr>
            <w:tcW w:w="2131" w:type="dxa"/>
            <w:tcBorders>
              <w:top w:val="single" w:color="auto" w:sz="4" w:space="0"/>
              <w:left w:val="single" w:color="auto" w:sz="4" w:space="0"/>
              <w:bottom w:val="single" w:color="auto" w:sz="4" w:space="0"/>
              <w:right w:val="single" w:color="auto" w:sz="4" w:space="0"/>
            </w:tcBorders>
          </w:tcPr>
          <w:p>
            <w:pPr>
              <w:widowControl/>
              <w:spacing w:line="600" w:lineRule="atLeast"/>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widowControl/>
              <w:spacing w:line="150" w:lineRule="atLeast"/>
              <w:jc w:val="center"/>
              <w:rPr>
                <w:rFonts w:ascii="仿宋" w:hAnsi="仿宋" w:eastAsia="仿宋" w:cs="仿宋"/>
                <w:kern w:val="0"/>
                <w:szCs w:val="21"/>
              </w:rPr>
            </w:pPr>
            <w:r>
              <w:rPr>
                <w:rFonts w:hint="eastAsia" w:ascii="仿宋" w:hAnsi="仿宋" w:eastAsia="仿宋" w:cs="仿宋"/>
                <w:kern w:val="0"/>
                <w:szCs w:val="21"/>
              </w:rPr>
              <w:t>机构负责人及电话</w:t>
            </w:r>
          </w:p>
        </w:tc>
        <w:tc>
          <w:tcPr>
            <w:tcW w:w="2130" w:type="dxa"/>
            <w:tcBorders>
              <w:top w:val="single" w:color="auto" w:sz="4" w:space="0"/>
              <w:left w:val="single" w:color="auto" w:sz="4" w:space="0"/>
              <w:bottom w:val="single" w:color="auto" w:sz="4" w:space="0"/>
              <w:right w:val="single" w:color="auto" w:sz="4" w:space="0"/>
            </w:tcBorders>
            <w:vAlign w:val="center"/>
          </w:tcPr>
          <w:p>
            <w:pPr>
              <w:widowControl/>
              <w:spacing w:line="150" w:lineRule="atLeast"/>
              <w:rPr>
                <w:rFonts w:ascii="仿宋" w:hAnsi="仿宋" w:eastAsia="仿宋" w:cs="仿宋"/>
                <w:kern w:val="0"/>
                <w:szCs w:val="21"/>
              </w:rPr>
            </w:pPr>
            <w:r>
              <w:rPr>
                <w:rFonts w:eastAsia="仿宋" w:cs="Calibri"/>
                <w:kern w:val="0"/>
                <w:szCs w:val="21"/>
              </w:rPr>
              <w:t> </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150" w:lineRule="atLeast"/>
              <w:rPr>
                <w:rFonts w:ascii="仿宋" w:hAnsi="仿宋" w:eastAsia="仿宋" w:cs="仿宋"/>
                <w:kern w:val="0"/>
                <w:szCs w:val="21"/>
              </w:rPr>
            </w:pPr>
            <w:r>
              <w:rPr>
                <w:rFonts w:hint="eastAsia" w:ascii="仿宋" w:hAnsi="仿宋" w:eastAsia="仿宋" w:cs="仿宋"/>
                <w:kern w:val="0"/>
                <w:szCs w:val="21"/>
              </w:rPr>
              <w:t>重型柴油车检测线</w:t>
            </w:r>
          </w:p>
        </w:tc>
        <w:tc>
          <w:tcPr>
            <w:tcW w:w="2131" w:type="dxa"/>
            <w:tcBorders>
              <w:top w:val="single" w:color="auto" w:sz="4" w:space="0"/>
              <w:left w:val="single" w:color="auto" w:sz="4" w:space="0"/>
              <w:bottom w:val="single" w:color="auto" w:sz="4" w:space="0"/>
              <w:right w:val="single" w:color="auto" w:sz="4" w:space="0"/>
            </w:tcBorders>
          </w:tcPr>
          <w:p>
            <w:pPr>
              <w:widowControl/>
              <w:spacing w:line="600" w:lineRule="atLeast"/>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质量负责人</w:t>
            </w:r>
          </w:p>
        </w:tc>
        <w:tc>
          <w:tcPr>
            <w:tcW w:w="21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eastAsia="仿宋" w:cs="Calibri"/>
                <w:kern w:val="0"/>
                <w:szCs w:val="21"/>
              </w:rPr>
              <w:t> </w:t>
            </w:r>
          </w:p>
          <w:p>
            <w:pPr>
              <w:widowControl/>
              <w:jc w:val="center"/>
              <w:rPr>
                <w:rFonts w:ascii="仿宋" w:hAnsi="仿宋" w:eastAsia="仿宋" w:cs="仿宋"/>
                <w:kern w:val="0"/>
                <w:szCs w:val="21"/>
              </w:rPr>
            </w:pPr>
          </w:p>
        </w:tc>
        <w:tc>
          <w:tcPr>
            <w:tcW w:w="213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kern w:val="0"/>
                <w:szCs w:val="21"/>
              </w:rPr>
            </w:pPr>
            <w:r>
              <w:rPr>
                <w:rFonts w:hint="eastAsia" w:ascii="仿宋" w:hAnsi="仿宋" w:eastAsia="仿宋" w:cs="仿宋"/>
                <w:kern w:val="0"/>
                <w:szCs w:val="21"/>
              </w:rPr>
              <w:t>轻型汽柴混合检测线</w:t>
            </w:r>
          </w:p>
        </w:tc>
        <w:tc>
          <w:tcPr>
            <w:tcW w:w="2131" w:type="dxa"/>
            <w:tcBorders>
              <w:top w:val="single" w:color="auto" w:sz="4" w:space="0"/>
              <w:left w:val="single" w:color="auto" w:sz="4" w:space="0"/>
              <w:bottom w:val="single" w:color="auto" w:sz="4" w:space="0"/>
              <w:right w:val="single" w:color="auto" w:sz="4" w:space="0"/>
            </w:tcBorders>
          </w:tcPr>
          <w:p>
            <w:pPr>
              <w:widowControl/>
              <w:spacing w:line="600" w:lineRule="atLeast"/>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widowControl/>
              <w:spacing w:line="150" w:lineRule="atLeast"/>
              <w:jc w:val="center"/>
              <w:rPr>
                <w:rFonts w:ascii="仿宋" w:hAnsi="仿宋" w:eastAsia="仿宋" w:cs="仿宋"/>
                <w:kern w:val="0"/>
                <w:szCs w:val="21"/>
              </w:rPr>
            </w:pPr>
            <w:r>
              <w:rPr>
                <w:rFonts w:hint="eastAsia" w:ascii="仿宋" w:hAnsi="仿宋" w:eastAsia="仿宋" w:cs="仿宋"/>
                <w:kern w:val="0"/>
                <w:szCs w:val="21"/>
              </w:rPr>
              <w:t>技术负责人</w:t>
            </w:r>
          </w:p>
        </w:tc>
        <w:tc>
          <w:tcPr>
            <w:tcW w:w="2130" w:type="dxa"/>
            <w:tcBorders>
              <w:top w:val="single" w:color="auto" w:sz="4" w:space="0"/>
              <w:left w:val="single" w:color="auto" w:sz="4" w:space="0"/>
              <w:bottom w:val="single" w:color="auto" w:sz="4" w:space="0"/>
              <w:right w:val="single" w:color="auto" w:sz="4" w:space="0"/>
            </w:tcBorders>
            <w:vAlign w:val="center"/>
          </w:tcPr>
          <w:p>
            <w:pPr>
              <w:widowControl/>
              <w:spacing w:line="150" w:lineRule="atLeast"/>
              <w:jc w:val="center"/>
              <w:rPr>
                <w:rFonts w:ascii="仿宋" w:hAnsi="仿宋" w:eastAsia="仿宋" w:cs="仿宋"/>
                <w:kern w:val="0"/>
                <w:szCs w:val="21"/>
              </w:rPr>
            </w:pPr>
            <w:r>
              <w:rPr>
                <w:rFonts w:eastAsia="仿宋" w:cs="Calibri"/>
                <w:kern w:val="0"/>
                <w:szCs w:val="21"/>
              </w:rPr>
              <w:t> </w:t>
            </w:r>
          </w:p>
          <w:p>
            <w:pPr>
              <w:widowControl/>
              <w:spacing w:line="150" w:lineRule="atLeast"/>
              <w:jc w:val="center"/>
              <w:rPr>
                <w:rFonts w:ascii="仿宋" w:hAnsi="仿宋" w:eastAsia="仿宋" w:cs="仿宋"/>
                <w:kern w:val="0"/>
                <w:szCs w:val="21"/>
              </w:rPr>
            </w:pP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150" w:lineRule="atLeast"/>
              <w:jc w:val="center"/>
              <w:rPr>
                <w:rFonts w:ascii="仿宋" w:hAnsi="仿宋" w:eastAsia="仿宋" w:cs="仿宋"/>
                <w:kern w:val="0"/>
                <w:szCs w:val="21"/>
              </w:rPr>
            </w:pPr>
            <w:r>
              <w:rPr>
                <w:rFonts w:hint="eastAsia" w:ascii="仿宋" w:hAnsi="仿宋" w:eastAsia="仿宋" w:cs="仿宋"/>
                <w:kern w:val="0"/>
                <w:szCs w:val="21"/>
              </w:rPr>
              <w:t>其他（请说明）</w:t>
            </w:r>
          </w:p>
        </w:tc>
        <w:tc>
          <w:tcPr>
            <w:tcW w:w="2131" w:type="dxa"/>
            <w:vMerge w:val="restart"/>
            <w:tcBorders>
              <w:top w:val="single" w:color="auto" w:sz="4" w:space="0"/>
              <w:left w:val="single" w:color="auto" w:sz="4" w:space="0"/>
              <w:bottom w:val="single" w:color="auto" w:sz="4" w:space="0"/>
              <w:right w:val="single" w:color="auto" w:sz="4" w:space="0"/>
            </w:tcBorders>
          </w:tcPr>
          <w:p>
            <w:pPr>
              <w:widowControl/>
              <w:spacing w:line="600" w:lineRule="atLeast"/>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widowControl/>
              <w:spacing w:line="150" w:lineRule="atLeast"/>
              <w:jc w:val="center"/>
              <w:rPr>
                <w:rFonts w:ascii="仿宋" w:hAnsi="仿宋" w:eastAsia="仿宋" w:cs="仿宋"/>
                <w:kern w:val="0"/>
                <w:szCs w:val="21"/>
              </w:rPr>
            </w:pPr>
            <w:r>
              <w:rPr>
                <w:rFonts w:hint="eastAsia" w:ascii="仿宋" w:hAnsi="仿宋" w:eastAsia="仿宋" w:cs="仿宋"/>
                <w:kern w:val="0"/>
                <w:szCs w:val="21"/>
              </w:rPr>
              <w:t>质量监督员</w:t>
            </w:r>
          </w:p>
        </w:tc>
        <w:tc>
          <w:tcPr>
            <w:tcW w:w="2130" w:type="dxa"/>
            <w:tcBorders>
              <w:top w:val="single" w:color="auto" w:sz="4" w:space="0"/>
              <w:left w:val="single" w:color="auto" w:sz="4" w:space="0"/>
              <w:bottom w:val="single" w:color="auto" w:sz="4" w:space="0"/>
              <w:right w:val="single" w:color="auto" w:sz="4" w:space="0"/>
            </w:tcBorders>
            <w:vAlign w:val="center"/>
          </w:tcPr>
          <w:p>
            <w:pPr>
              <w:widowControl/>
              <w:spacing w:line="150" w:lineRule="atLeast"/>
              <w:jc w:val="center"/>
              <w:rPr>
                <w:rFonts w:ascii="仿宋" w:hAnsi="仿宋" w:eastAsia="仿宋" w:cs="仿宋"/>
                <w:kern w:val="0"/>
                <w:szCs w:val="21"/>
              </w:rPr>
            </w:pPr>
            <w:r>
              <w:rPr>
                <w:rFonts w:eastAsia="仿宋" w:cs="Calibri"/>
                <w:kern w:val="0"/>
                <w:szCs w:val="21"/>
              </w:rPr>
              <w:t> </w:t>
            </w:r>
          </w:p>
          <w:p>
            <w:pPr>
              <w:widowControl/>
              <w:spacing w:line="150" w:lineRule="atLeast"/>
              <w:jc w:val="center"/>
              <w:rPr>
                <w:rFonts w:ascii="仿宋" w:hAnsi="仿宋" w:eastAsia="仿宋" w:cs="仿宋"/>
                <w:kern w:val="0"/>
                <w:szCs w:val="21"/>
              </w:rPr>
            </w:pP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widowControl/>
              <w:spacing w:line="150" w:lineRule="atLeast"/>
              <w:jc w:val="center"/>
              <w:rPr>
                <w:rFonts w:ascii="仿宋" w:hAnsi="仿宋" w:eastAsia="仿宋" w:cs="仿宋"/>
                <w:kern w:val="0"/>
                <w:szCs w:val="21"/>
              </w:rPr>
            </w:pPr>
            <w:r>
              <w:rPr>
                <w:rFonts w:hint="eastAsia" w:ascii="仿宋" w:hAnsi="仿宋" w:eastAsia="仿宋" w:cs="仿宋"/>
                <w:kern w:val="0"/>
                <w:szCs w:val="21"/>
              </w:rPr>
              <w:t>授权签字人</w:t>
            </w:r>
          </w:p>
        </w:tc>
        <w:tc>
          <w:tcPr>
            <w:tcW w:w="2130" w:type="dxa"/>
            <w:tcBorders>
              <w:top w:val="single" w:color="auto" w:sz="4" w:space="0"/>
              <w:left w:val="single" w:color="auto" w:sz="4" w:space="0"/>
              <w:bottom w:val="single" w:color="auto" w:sz="4" w:space="0"/>
              <w:right w:val="single" w:color="auto" w:sz="4" w:space="0"/>
            </w:tcBorders>
            <w:vAlign w:val="center"/>
          </w:tcPr>
          <w:p>
            <w:pPr>
              <w:widowControl/>
              <w:spacing w:line="150" w:lineRule="atLeast"/>
              <w:jc w:val="center"/>
              <w:rPr>
                <w:rFonts w:ascii="仿宋" w:hAnsi="仿宋" w:eastAsia="仿宋" w:cs="仿宋"/>
                <w:kern w:val="0"/>
                <w:szCs w:val="21"/>
              </w:rPr>
            </w:pPr>
            <w:r>
              <w:rPr>
                <w:rFonts w:eastAsia="仿宋" w:cs="Calibri"/>
                <w:kern w:val="0"/>
                <w:szCs w:val="21"/>
              </w:rPr>
              <w:t> </w:t>
            </w:r>
          </w:p>
          <w:p>
            <w:pPr>
              <w:widowControl/>
              <w:spacing w:line="150" w:lineRule="atLeast"/>
              <w:jc w:val="center"/>
              <w:rPr>
                <w:rFonts w:ascii="仿宋" w:hAnsi="仿宋" w:eastAsia="仿宋" w:cs="仿宋"/>
                <w:kern w:val="0"/>
                <w:szCs w:val="21"/>
              </w:rPr>
            </w:pP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widowControl/>
              <w:spacing w:line="150" w:lineRule="atLeast"/>
              <w:jc w:val="center"/>
              <w:rPr>
                <w:rFonts w:ascii="仿宋" w:hAnsi="仿宋" w:eastAsia="仿宋" w:cs="仿宋"/>
                <w:kern w:val="0"/>
                <w:szCs w:val="21"/>
              </w:rPr>
            </w:pPr>
            <w:r>
              <w:rPr>
                <w:rFonts w:hint="eastAsia" w:ascii="仿宋" w:hAnsi="仿宋" w:eastAsia="仿宋" w:cs="仿宋"/>
                <w:kern w:val="0"/>
                <w:szCs w:val="21"/>
              </w:rPr>
              <w:t>核查意见</w:t>
            </w:r>
          </w:p>
        </w:tc>
        <w:tc>
          <w:tcPr>
            <w:tcW w:w="6392" w:type="dxa"/>
            <w:gridSpan w:val="3"/>
            <w:tcBorders>
              <w:top w:val="single" w:color="auto" w:sz="4" w:space="0"/>
              <w:left w:val="single" w:color="auto" w:sz="4" w:space="0"/>
              <w:bottom w:val="single" w:color="auto" w:sz="4" w:space="0"/>
              <w:right w:val="single" w:color="auto" w:sz="4" w:space="0"/>
            </w:tcBorders>
            <w:vAlign w:val="center"/>
          </w:tcPr>
          <w:p>
            <w:pPr>
              <w:widowControl/>
              <w:spacing w:line="600" w:lineRule="atLeast"/>
              <w:rPr>
                <w:rFonts w:ascii="仿宋" w:hAnsi="仿宋" w:eastAsia="仿宋" w:cs="仿宋"/>
                <w:kern w:val="0"/>
                <w:sz w:val="32"/>
                <w:szCs w:val="32"/>
              </w:rPr>
            </w:pPr>
          </w:p>
          <w:p>
            <w:pPr>
              <w:widowControl/>
              <w:spacing w:line="600" w:lineRule="atLeast"/>
              <w:rPr>
                <w:rFonts w:ascii="仿宋" w:hAnsi="仿宋" w:eastAsia="仿宋" w:cs="仿宋"/>
                <w:kern w:val="0"/>
                <w:sz w:val="32"/>
                <w:szCs w:val="32"/>
              </w:rPr>
            </w:pPr>
          </w:p>
          <w:p>
            <w:pPr>
              <w:widowControl/>
              <w:spacing w:line="600" w:lineRule="atLeast"/>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jc w:val="center"/>
              <w:rPr>
                <w:rFonts w:hint="eastAsia" w:ascii="仿宋" w:hAnsi="仿宋" w:eastAsia="仿宋" w:cs="仿宋"/>
                <w:kern w:val="0"/>
                <w:szCs w:val="21"/>
              </w:rPr>
            </w:pPr>
            <w:r>
              <w:rPr>
                <w:rFonts w:hint="eastAsia" w:ascii="仿宋" w:hAnsi="仿宋" w:eastAsia="仿宋" w:cs="仿宋"/>
                <w:kern w:val="0"/>
                <w:szCs w:val="21"/>
              </w:rPr>
              <w:t>排放检验机构确认</w:t>
            </w:r>
          </w:p>
          <w:p>
            <w:pPr>
              <w:widowControl/>
              <w:spacing w:line="320" w:lineRule="atLeast"/>
              <w:jc w:val="center"/>
              <w:rPr>
                <w:rFonts w:ascii="仿宋" w:hAnsi="仿宋" w:eastAsia="仿宋" w:cs="仿宋"/>
                <w:kern w:val="0"/>
                <w:szCs w:val="21"/>
              </w:rPr>
            </w:pPr>
            <w:r>
              <w:rPr>
                <w:rFonts w:hint="eastAsia" w:ascii="仿宋" w:hAnsi="仿宋" w:eastAsia="仿宋" w:cs="仿宋"/>
                <w:kern w:val="0"/>
                <w:szCs w:val="21"/>
              </w:rPr>
              <w:t>意见</w:t>
            </w:r>
          </w:p>
        </w:tc>
        <w:tc>
          <w:tcPr>
            <w:tcW w:w="6392" w:type="dxa"/>
            <w:gridSpan w:val="3"/>
            <w:tcBorders>
              <w:top w:val="single" w:color="auto" w:sz="4" w:space="0"/>
              <w:left w:val="single" w:color="auto" w:sz="4" w:space="0"/>
              <w:bottom w:val="single" w:color="auto" w:sz="4" w:space="0"/>
              <w:right w:val="single" w:color="auto" w:sz="4" w:space="0"/>
            </w:tcBorders>
            <w:vAlign w:val="center"/>
          </w:tcPr>
          <w:p>
            <w:pPr>
              <w:widowControl/>
              <w:spacing w:line="600" w:lineRule="atLeast"/>
              <w:rPr>
                <w:rFonts w:ascii="仿宋" w:hAnsi="仿宋" w:eastAsia="仿宋" w:cs="仿宋"/>
                <w:kern w:val="0"/>
                <w:sz w:val="22"/>
                <w:szCs w:val="22"/>
              </w:rPr>
            </w:pPr>
            <w:r>
              <w:rPr>
                <w:rFonts w:eastAsia="仿宋" w:cs="Calibri"/>
                <w:kern w:val="0"/>
                <w:sz w:val="22"/>
                <w:szCs w:val="22"/>
              </w:rPr>
              <w:t> </w:t>
            </w:r>
            <w:r>
              <w:rPr>
                <w:rFonts w:hint="eastAsia" w:ascii="仿宋" w:hAnsi="仿宋" w:eastAsia="仿宋" w:cs="仿宋"/>
                <w:kern w:val="0"/>
                <w:sz w:val="22"/>
                <w:szCs w:val="22"/>
              </w:rPr>
              <w:t xml:space="preserve">           </w:t>
            </w:r>
          </w:p>
          <w:p>
            <w:pPr>
              <w:widowControl/>
              <w:spacing w:line="600" w:lineRule="atLeast"/>
              <w:rPr>
                <w:rFonts w:ascii="仿宋" w:hAnsi="仿宋" w:eastAsia="仿宋" w:cs="仿宋"/>
                <w:kern w:val="0"/>
                <w:sz w:val="32"/>
                <w:szCs w:val="32"/>
              </w:rPr>
            </w:pPr>
            <w:r>
              <w:rPr>
                <w:rFonts w:hint="eastAsia" w:ascii="仿宋" w:hAnsi="仿宋" w:eastAsia="仿宋" w:cs="仿宋"/>
                <w:kern w:val="0"/>
                <w:sz w:val="22"/>
                <w:szCs w:val="22"/>
              </w:rPr>
              <w:t xml:space="preserve">             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jc w:val="center"/>
              <w:rPr>
                <w:rFonts w:ascii="仿宋" w:hAnsi="仿宋" w:eastAsia="仿宋" w:cs="仿宋"/>
                <w:kern w:val="0"/>
                <w:szCs w:val="21"/>
              </w:rPr>
            </w:pPr>
            <w:r>
              <w:rPr>
                <w:rFonts w:hint="eastAsia" w:ascii="仿宋" w:hAnsi="仿宋" w:eastAsia="仿宋" w:cs="仿宋"/>
                <w:kern w:val="0"/>
                <w:szCs w:val="21"/>
              </w:rPr>
              <w:t>核查组组长</w:t>
            </w:r>
          </w:p>
          <w:p>
            <w:pPr>
              <w:widowControl/>
              <w:spacing w:line="320" w:lineRule="atLeast"/>
              <w:jc w:val="center"/>
              <w:rPr>
                <w:rFonts w:ascii="仿宋" w:hAnsi="仿宋" w:eastAsia="仿宋" w:cs="仿宋"/>
                <w:kern w:val="0"/>
                <w:szCs w:val="21"/>
              </w:rPr>
            </w:pPr>
            <w:r>
              <w:rPr>
                <w:rFonts w:hint="eastAsia" w:ascii="仿宋" w:hAnsi="仿宋" w:eastAsia="仿宋" w:cs="仿宋"/>
                <w:kern w:val="0"/>
                <w:szCs w:val="21"/>
              </w:rPr>
              <w:t>签字</w:t>
            </w:r>
          </w:p>
        </w:tc>
        <w:tc>
          <w:tcPr>
            <w:tcW w:w="2130" w:type="dxa"/>
            <w:tcBorders>
              <w:top w:val="single" w:color="auto" w:sz="4" w:space="0"/>
              <w:left w:val="single" w:color="auto" w:sz="4" w:space="0"/>
              <w:bottom w:val="single" w:color="auto" w:sz="4" w:space="0"/>
              <w:right w:val="single" w:color="auto" w:sz="4" w:space="0"/>
            </w:tcBorders>
            <w:vAlign w:val="center"/>
          </w:tcPr>
          <w:p>
            <w:pPr>
              <w:widowControl/>
              <w:spacing w:line="150" w:lineRule="atLeast"/>
              <w:jc w:val="center"/>
              <w:rPr>
                <w:rFonts w:ascii="仿宋" w:hAnsi="仿宋" w:eastAsia="仿宋" w:cs="仿宋"/>
                <w:kern w:val="0"/>
                <w:szCs w:val="21"/>
              </w:rPr>
            </w:pP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600" w:lineRule="atLeast"/>
              <w:jc w:val="center"/>
              <w:rPr>
                <w:rFonts w:ascii="仿宋" w:hAnsi="仿宋" w:eastAsia="仿宋" w:cs="仿宋"/>
                <w:kern w:val="0"/>
                <w:sz w:val="32"/>
                <w:szCs w:val="32"/>
              </w:rPr>
            </w:pPr>
            <w:r>
              <w:rPr>
                <w:rFonts w:hint="eastAsia" w:ascii="仿宋" w:hAnsi="仿宋" w:eastAsia="仿宋" w:cs="仿宋"/>
                <w:kern w:val="0"/>
                <w:szCs w:val="21"/>
              </w:rPr>
              <w:t>核查组其他成员签字</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600" w:lineRule="atLeast"/>
              <w:jc w:val="center"/>
              <w:rPr>
                <w:rFonts w:ascii="仿宋" w:hAnsi="仿宋" w:eastAsia="仿宋" w:cs="仿宋"/>
                <w:kern w:val="0"/>
                <w:sz w:val="32"/>
                <w:szCs w:val="32"/>
              </w:rPr>
            </w:pPr>
          </w:p>
        </w:tc>
      </w:tr>
    </w:tbl>
    <w:p>
      <w:pPr>
        <w:widowControl/>
        <w:shd w:val="clear" w:color="auto" w:fill="auto"/>
        <w:spacing w:beforeLines="0" w:afterLines="0" w:line="600" w:lineRule="exact"/>
        <w:rPr>
          <w:rFonts w:hint="default" w:ascii="Times New Roman" w:hAnsi="Times New Roman" w:eastAsia="黑体"/>
          <w:kern w:val="0"/>
          <w:sz w:val="32"/>
          <w:szCs w:val="32"/>
        </w:rPr>
      </w:pPr>
      <w:r>
        <w:br w:type="page"/>
      </w:r>
      <w:r>
        <w:rPr>
          <w:rFonts w:hint="default" w:ascii="Times New Roman" w:hAnsi="Times New Roman" w:eastAsia="黑体"/>
          <w:kern w:val="0"/>
          <w:sz w:val="32"/>
          <w:szCs w:val="32"/>
        </w:rPr>
        <w:t>附件5</w:t>
      </w:r>
    </w:p>
    <w:p>
      <w:pPr>
        <w:widowControl/>
        <w:shd w:val="clear" w:color="auto" w:fill="auto"/>
        <w:spacing w:beforeLines="0" w:afterLines="0" w:line="600" w:lineRule="exact"/>
        <w:rPr>
          <w:rFonts w:hint="default" w:ascii="Times New Roman" w:hAnsi="Times New Roman" w:eastAsia="黑体"/>
          <w:kern w:val="0"/>
          <w:sz w:val="32"/>
          <w:szCs w:val="32"/>
        </w:rPr>
      </w:pPr>
    </w:p>
    <w:p>
      <w:pPr>
        <w:widowControl/>
        <w:shd w:val="clear" w:color="auto" w:fill="FFFFFF"/>
        <w:spacing w:line="600" w:lineRule="atLeast"/>
        <w:jc w:val="center"/>
        <w:outlineLvl w:val="0"/>
        <w:rPr>
          <w:rFonts w:ascii="Times New Roman" w:hAnsi="Times New Roman"/>
          <w:kern w:val="0"/>
          <w:szCs w:val="21"/>
        </w:rPr>
      </w:pPr>
      <w:r>
        <w:rPr>
          <w:rFonts w:hint="eastAsia" w:ascii="方正小标宋_GBK" w:hAnsi="Times New Roman" w:eastAsia="方正小标宋_GBK"/>
          <w:kern w:val="0"/>
          <w:sz w:val="44"/>
          <w:szCs w:val="44"/>
        </w:rPr>
        <w:t>机动车排放检验机构变更登记表</w:t>
      </w:r>
    </w:p>
    <w:p>
      <w:pPr>
        <w:widowControl/>
        <w:shd w:val="clear" w:color="auto" w:fill="FFFFFF"/>
        <w:spacing w:line="300" w:lineRule="atLeast"/>
        <w:jc w:val="center"/>
        <w:rPr>
          <w:rFonts w:ascii="Times New Roman" w:hAnsi="Times New Roman"/>
          <w:kern w:val="0"/>
          <w:szCs w:val="21"/>
        </w:rPr>
      </w:pPr>
    </w:p>
    <w:tbl>
      <w:tblPr>
        <w:tblStyle w:val="5"/>
        <w:tblW w:w="9150" w:type="dxa"/>
        <w:jc w:val="center"/>
        <w:shd w:val="clear" w:color="auto" w:fill="FFFFFF"/>
        <w:tblLayout w:type="fixed"/>
        <w:tblCellMar>
          <w:top w:w="0" w:type="dxa"/>
          <w:left w:w="108" w:type="dxa"/>
          <w:bottom w:w="0" w:type="dxa"/>
          <w:right w:w="108" w:type="dxa"/>
        </w:tblCellMar>
      </w:tblPr>
      <w:tblGrid>
        <w:gridCol w:w="650"/>
        <w:gridCol w:w="1185"/>
        <w:gridCol w:w="1237"/>
        <w:gridCol w:w="3051"/>
        <w:gridCol w:w="3027"/>
      </w:tblGrid>
      <w:tr>
        <w:tblPrEx>
          <w:shd w:val="clear" w:color="auto" w:fill="FFFFFF"/>
          <w:tblCellMar>
            <w:top w:w="0" w:type="dxa"/>
            <w:left w:w="108" w:type="dxa"/>
            <w:bottom w:w="0" w:type="dxa"/>
            <w:right w:w="108" w:type="dxa"/>
          </w:tblCellMar>
        </w:tblPrEx>
        <w:trPr>
          <w:trHeight w:val="652" w:hRule="atLeast"/>
          <w:jc w:val="center"/>
        </w:trPr>
        <w:tc>
          <w:tcPr>
            <w:tcW w:w="1835" w:type="dxa"/>
            <w:gridSpan w:val="2"/>
            <w:tcBorders>
              <w:top w:val="single" w:color="auto" w:sz="8" w:space="0"/>
              <w:left w:val="single" w:color="auto" w:sz="8" w:space="0"/>
              <w:bottom w:val="single" w:color="auto"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spacing w:val="-1"/>
                <w:kern w:val="0"/>
                <w:sz w:val="24"/>
              </w:rPr>
              <w:t>机</w:t>
            </w:r>
            <w:r>
              <w:rPr>
                <w:rFonts w:hint="eastAsia" w:ascii="仿宋" w:hAnsi="仿宋" w:eastAsia="仿宋" w:cs="仿宋"/>
                <w:spacing w:val="1"/>
                <w:kern w:val="0"/>
                <w:sz w:val="24"/>
              </w:rPr>
              <w:t>构</w:t>
            </w:r>
            <w:r>
              <w:rPr>
                <w:rFonts w:hint="eastAsia" w:ascii="仿宋" w:hAnsi="仿宋" w:eastAsia="仿宋" w:cs="仿宋"/>
                <w:spacing w:val="-1"/>
                <w:kern w:val="0"/>
                <w:sz w:val="24"/>
              </w:rPr>
              <w:t>名称</w:t>
            </w:r>
          </w:p>
        </w:tc>
        <w:tc>
          <w:tcPr>
            <w:tcW w:w="7315" w:type="dxa"/>
            <w:gridSpan w:val="3"/>
            <w:tcBorders>
              <w:top w:val="single" w:color="auto" w:sz="8" w:space="0"/>
              <w:left w:val="nil"/>
              <w:bottom w:val="single" w:color="auto" w:sz="4" w:space="0"/>
              <w:right w:val="single" w:color="auto" w:sz="8"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r>
      <w:tr>
        <w:tblPrEx>
          <w:tblCellMar>
            <w:top w:w="0" w:type="dxa"/>
            <w:left w:w="108" w:type="dxa"/>
            <w:bottom w:w="0" w:type="dxa"/>
            <w:right w:w="108" w:type="dxa"/>
          </w:tblCellMar>
        </w:tblPrEx>
        <w:trPr>
          <w:trHeight w:val="652" w:hRule="atLeast"/>
          <w:jc w:val="center"/>
        </w:trPr>
        <w:tc>
          <w:tcPr>
            <w:tcW w:w="1835" w:type="dxa"/>
            <w:gridSpan w:val="2"/>
            <w:tcBorders>
              <w:top w:val="nil"/>
              <w:left w:val="single" w:color="auto" w:sz="8" w:space="0"/>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spacing w:val="-1"/>
                <w:kern w:val="0"/>
                <w:sz w:val="24"/>
              </w:rPr>
              <w:t>检验地址</w:t>
            </w:r>
          </w:p>
        </w:tc>
        <w:tc>
          <w:tcPr>
            <w:tcW w:w="7315" w:type="dxa"/>
            <w:gridSpan w:val="3"/>
            <w:tcBorders>
              <w:top w:val="nil"/>
              <w:left w:val="nil"/>
              <w:bottom w:val="single" w:color="000000" w:sz="4" w:space="0"/>
              <w:right w:val="single" w:color="auto" w:sz="8"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r>
      <w:tr>
        <w:tblPrEx>
          <w:tblCellMar>
            <w:top w:w="0" w:type="dxa"/>
            <w:left w:w="108" w:type="dxa"/>
            <w:bottom w:w="0" w:type="dxa"/>
            <w:right w:w="108" w:type="dxa"/>
          </w:tblCellMar>
        </w:tblPrEx>
        <w:trPr>
          <w:trHeight w:val="677" w:hRule="atLeast"/>
          <w:jc w:val="center"/>
        </w:trPr>
        <w:tc>
          <w:tcPr>
            <w:tcW w:w="9150" w:type="dxa"/>
            <w:gridSpan w:val="5"/>
            <w:tcBorders>
              <w:top w:val="nil"/>
              <w:left w:val="single" w:color="auto" w:sz="8" w:space="0"/>
              <w:bottom w:val="single" w:color="000000" w:sz="4" w:space="0"/>
              <w:right w:val="single" w:color="auto" w:sz="8"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spacing w:val="40"/>
                <w:kern w:val="0"/>
                <w:sz w:val="24"/>
              </w:rPr>
              <w:t>以下为变更备案内</w:t>
            </w:r>
            <w:r>
              <w:rPr>
                <w:rFonts w:hint="eastAsia" w:ascii="仿宋" w:hAnsi="仿宋" w:eastAsia="仿宋" w:cs="仿宋"/>
                <w:kern w:val="0"/>
                <w:sz w:val="24"/>
              </w:rPr>
              <w:t>容</w:t>
            </w:r>
          </w:p>
        </w:tc>
      </w:tr>
      <w:tr>
        <w:tblPrEx>
          <w:tblCellMar>
            <w:top w:w="0" w:type="dxa"/>
            <w:left w:w="108" w:type="dxa"/>
            <w:bottom w:w="0" w:type="dxa"/>
            <w:right w:w="108" w:type="dxa"/>
          </w:tblCellMar>
        </w:tblPrEx>
        <w:trPr>
          <w:trHeight w:val="585" w:hRule="atLeast"/>
          <w:jc w:val="center"/>
        </w:trPr>
        <w:tc>
          <w:tcPr>
            <w:tcW w:w="650" w:type="dxa"/>
            <w:tcBorders>
              <w:top w:val="nil"/>
              <w:left w:val="single" w:color="auto" w:sz="8" w:space="0"/>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 w:val="24"/>
              </w:rPr>
              <w:t>序号</w:t>
            </w:r>
          </w:p>
        </w:tc>
        <w:tc>
          <w:tcPr>
            <w:tcW w:w="2422" w:type="dxa"/>
            <w:gridSpan w:val="2"/>
            <w:tcBorders>
              <w:top w:val="single" w:color="000000" w:sz="4" w:space="0"/>
              <w:left w:val="nil"/>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 w:val="24"/>
              </w:rPr>
              <w:t>变更事项</w:t>
            </w:r>
          </w:p>
        </w:tc>
        <w:tc>
          <w:tcPr>
            <w:tcW w:w="3051" w:type="dxa"/>
            <w:tcBorders>
              <w:top w:val="single" w:color="000000" w:sz="4" w:space="0"/>
              <w:left w:val="nil"/>
              <w:bottom w:val="single" w:color="000000" w:sz="4" w:space="0"/>
              <w:right w:val="single" w:color="auto" w:sz="8"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变更前</w:t>
            </w:r>
          </w:p>
        </w:tc>
        <w:tc>
          <w:tcPr>
            <w:tcW w:w="3027" w:type="dxa"/>
            <w:tcBorders>
              <w:top w:val="single" w:color="000000" w:sz="4" w:space="0"/>
              <w:left w:val="single" w:color="auto" w:sz="4" w:space="0"/>
              <w:bottom w:val="single" w:color="000000" w:sz="4" w:space="0"/>
              <w:right w:val="single" w:color="auto" w:sz="8"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变更后</w:t>
            </w:r>
          </w:p>
        </w:tc>
      </w:tr>
      <w:tr>
        <w:tblPrEx>
          <w:tblCellMar>
            <w:top w:w="0" w:type="dxa"/>
            <w:left w:w="108" w:type="dxa"/>
            <w:bottom w:w="0" w:type="dxa"/>
            <w:right w:w="108" w:type="dxa"/>
          </w:tblCellMar>
        </w:tblPrEx>
        <w:trPr>
          <w:trHeight w:val="585" w:hRule="atLeast"/>
          <w:jc w:val="center"/>
        </w:trPr>
        <w:tc>
          <w:tcPr>
            <w:tcW w:w="650" w:type="dxa"/>
            <w:tcBorders>
              <w:top w:val="nil"/>
              <w:left w:val="single" w:color="auto" w:sz="8" w:space="0"/>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c>
          <w:tcPr>
            <w:tcW w:w="2422" w:type="dxa"/>
            <w:gridSpan w:val="2"/>
            <w:tcBorders>
              <w:top w:val="nil"/>
              <w:left w:val="nil"/>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c>
          <w:tcPr>
            <w:tcW w:w="3051" w:type="dxa"/>
            <w:tcBorders>
              <w:top w:val="nil"/>
              <w:left w:val="nil"/>
              <w:bottom w:val="single" w:color="000000" w:sz="4" w:space="0"/>
              <w:right w:val="single" w:color="auto" w:sz="8" w:space="0"/>
            </w:tcBorders>
            <w:shd w:val="clear" w:color="auto" w:fill="FFFFFF"/>
            <w:vAlign w:val="center"/>
          </w:tcPr>
          <w:p>
            <w:pPr>
              <w:widowControl/>
              <w:jc w:val="center"/>
              <w:rPr>
                <w:rFonts w:ascii="仿宋" w:hAnsi="仿宋" w:eastAsia="仿宋" w:cs="仿宋"/>
                <w:kern w:val="0"/>
                <w:szCs w:val="21"/>
              </w:rPr>
            </w:pPr>
            <w:r>
              <w:rPr>
                <w:rFonts w:eastAsia="仿宋" w:cs="Calibri"/>
                <w:kern w:val="0"/>
                <w:szCs w:val="21"/>
              </w:rPr>
              <w:t> </w:t>
            </w:r>
          </w:p>
        </w:tc>
        <w:tc>
          <w:tcPr>
            <w:tcW w:w="3027" w:type="dxa"/>
            <w:tcBorders>
              <w:top w:val="nil"/>
              <w:left w:val="single" w:color="auto" w:sz="4" w:space="0"/>
              <w:bottom w:val="single" w:color="000000" w:sz="4" w:space="0"/>
              <w:right w:val="single" w:color="auto" w:sz="8" w:space="0"/>
            </w:tcBorders>
            <w:shd w:val="clear" w:color="auto" w:fill="FFFFFF"/>
            <w:vAlign w:val="center"/>
          </w:tcPr>
          <w:p>
            <w:pPr>
              <w:widowControl/>
              <w:jc w:val="center"/>
              <w:rPr>
                <w:rFonts w:ascii="仿宋" w:hAnsi="仿宋" w:eastAsia="仿宋" w:cs="仿宋"/>
                <w:kern w:val="0"/>
                <w:szCs w:val="21"/>
              </w:rPr>
            </w:pPr>
            <w:r>
              <w:rPr>
                <w:rFonts w:eastAsia="仿宋" w:cs="Calibri"/>
                <w:kern w:val="0"/>
                <w:szCs w:val="21"/>
              </w:rPr>
              <w:t> </w:t>
            </w:r>
          </w:p>
        </w:tc>
      </w:tr>
      <w:tr>
        <w:tblPrEx>
          <w:tblCellMar>
            <w:top w:w="0" w:type="dxa"/>
            <w:left w:w="108" w:type="dxa"/>
            <w:bottom w:w="0" w:type="dxa"/>
            <w:right w:w="108" w:type="dxa"/>
          </w:tblCellMar>
        </w:tblPrEx>
        <w:trPr>
          <w:trHeight w:val="585" w:hRule="atLeast"/>
          <w:jc w:val="center"/>
        </w:trPr>
        <w:tc>
          <w:tcPr>
            <w:tcW w:w="650" w:type="dxa"/>
            <w:tcBorders>
              <w:top w:val="nil"/>
              <w:left w:val="single" w:color="auto" w:sz="8" w:space="0"/>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c>
          <w:tcPr>
            <w:tcW w:w="2422" w:type="dxa"/>
            <w:gridSpan w:val="2"/>
            <w:tcBorders>
              <w:top w:val="nil"/>
              <w:left w:val="nil"/>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c>
          <w:tcPr>
            <w:tcW w:w="3051" w:type="dxa"/>
            <w:tcBorders>
              <w:top w:val="nil"/>
              <w:left w:val="nil"/>
              <w:bottom w:val="single" w:color="000000" w:sz="4" w:space="0"/>
              <w:right w:val="single" w:color="auto" w:sz="8" w:space="0"/>
            </w:tcBorders>
            <w:shd w:val="clear" w:color="auto" w:fill="FFFFFF"/>
            <w:vAlign w:val="center"/>
          </w:tcPr>
          <w:p>
            <w:pPr>
              <w:widowControl/>
              <w:rPr>
                <w:rFonts w:ascii="仿宋" w:hAnsi="仿宋" w:eastAsia="仿宋" w:cs="仿宋"/>
                <w:kern w:val="0"/>
                <w:szCs w:val="21"/>
              </w:rPr>
            </w:pPr>
            <w:r>
              <w:rPr>
                <w:rFonts w:eastAsia="仿宋" w:cs="Calibri"/>
                <w:kern w:val="0"/>
                <w:szCs w:val="21"/>
              </w:rPr>
              <w:t> </w:t>
            </w:r>
          </w:p>
        </w:tc>
        <w:tc>
          <w:tcPr>
            <w:tcW w:w="3027" w:type="dxa"/>
            <w:tcBorders>
              <w:top w:val="nil"/>
              <w:left w:val="single" w:color="auto" w:sz="4" w:space="0"/>
              <w:bottom w:val="single" w:color="000000" w:sz="4" w:space="0"/>
              <w:right w:val="single" w:color="auto" w:sz="8" w:space="0"/>
            </w:tcBorders>
            <w:shd w:val="clear" w:color="auto" w:fill="FFFFFF"/>
            <w:vAlign w:val="center"/>
          </w:tcPr>
          <w:p>
            <w:pPr>
              <w:widowControl/>
              <w:rPr>
                <w:rFonts w:ascii="仿宋" w:hAnsi="仿宋" w:eastAsia="仿宋" w:cs="仿宋"/>
                <w:kern w:val="0"/>
                <w:szCs w:val="21"/>
              </w:rPr>
            </w:pPr>
            <w:r>
              <w:rPr>
                <w:rFonts w:eastAsia="仿宋" w:cs="Calibri"/>
                <w:kern w:val="0"/>
                <w:szCs w:val="21"/>
              </w:rPr>
              <w:t> </w:t>
            </w:r>
          </w:p>
        </w:tc>
      </w:tr>
      <w:tr>
        <w:tblPrEx>
          <w:tblCellMar>
            <w:top w:w="0" w:type="dxa"/>
            <w:left w:w="108" w:type="dxa"/>
            <w:bottom w:w="0" w:type="dxa"/>
            <w:right w:w="108" w:type="dxa"/>
          </w:tblCellMar>
        </w:tblPrEx>
        <w:trPr>
          <w:trHeight w:val="585" w:hRule="atLeast"/>
          <w:jc w:val="center"/>
        </w:trPr>
        <w:tc>
          <w:tcPr>
            <w:tcW w:w="650" w:type="dxa"/>
            <w:tcBorders>
              <w:top w:val="nil"/>
              <w:left w:val="single" w:color="auto" w:sz="8" w:space="0"/>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c>
          <w:tcPr>
            <w:tcW w:w="2422" w:type="dxa"/>
            <w:gridSpan w:val="2"/>
            <w:tcBorders>
              <w:top w:val="nil"/>
              <w:left w:val="nil"/>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c>
          <w:tcPr>
            <w:tcW w:w="3051" w:type="dxa"/>
            <w:tcBorders>
              <w:top w:val="nil"/>
              <w:left w:val="nil"/>
              <w:bottom w:val="single" w:color="000000" w:sz="4" w:space="0"/>
              <w:right w:val="single" w:color="auto" w:sz="8" w:space="0"/>
            </w:tcBorders>
            <w:shd w:val="clear" w:color="auto" w:fill="FFFFFF"/>
            <w:vAlign w:val="center"/>
          </w:tcPr>
          <w:p>
            <w:pPr>
              <w:widowControl/>
              <w:rPr>
                <w:rFonts w:ascii="仿宋" w:hAnsi="仿宋" w:eastAsia="仿宋" w:cs="仿宋"/>
                <w:kern w:val="0"/>
                <w:szCs w:val="21"/>
              </w:rPr>
            </w:pPr>
            <w:r>
              <w:rPr>
                <w:rFonts w:eastAsia="仿宋" w:cs="Calibri"/>
                <w:kern w:val="0"/>
                <w:szCs w:val="21"/>
              </w:rPr>
              <w:t> </w:t>
            </w:r>
          </w:p>
        </w:tc>
        <w:tc>
          <w:tcPr>
            <w:tcW w:w="3027" w:type="dxa"/>
            <w:tcBorders>
              <w:top w:val="nil"/>
              <w:left w:val="single" w:color="auto" w:sz="4" w:space="0"/>
              <w:bottom w:val="single" w:color="000000" w:sz="4" w:space="0"/>
              <w:right w:val="single" w:color="auto" w:sz="8" w:space="0"/>
            </w:tcBorders>
            <w:shd w:val="clear" w:color="auto" w:fill="FFFFFF"/>
            <w:vAlign w:val="center"/>
          </w:tcPr>
          <w:p>
            <w:pPr>
              <w:widowControl/>
              <w:rPr>
                <w:rFonts w:ascii="仿宋" w:hAnsi="仿宋" w:eastAsia="仿宋" w:cs="仿宋"/>
                <w:kern w:val="0"/>
                <w:szCs w:val="21"/>
              </w:rPr>
            </w:pPr>
            <w:r>
              <w:rPr>
                <w:rFonts w:eastAsia="仿宋" w:cs="Calibri"/>
                <w:kern w:val="0"/>
                <w:szCs w:val="21"/>
              </w:rPr>
              <w:t> </w:t>
            </w:r>
          </w:p>
        </w:tc>
      </w:tr>
      <w:tr>
        <w:tblPrEx>
          <w:tblCellMar>
            <w:top w:w="0" w:type="dxa"/>
            <w:left w:w="108" w:type="dxa"/>
            <w:bottom w:w="0" w:type="dxa"/>
            <w:right w:w="108" w:type="dxa"/>
          </w:tblCellMar>
        </w:tblPrEx>
        <w:trPr>
          <w:trHeight w:val="585" w:hRule="atLeast"/>
          <w:jc w:val="center"/>
        </w:trPr>
        <w:tc>
          <w:tcPr>
            <w:tcW w:w="650" w:type="dxa"/>
            <w:tcBorders>
              <w:top w:val="nil"/>
              <w:left w:val="single" w:color="auto" w:sz="8" w:space="0"/>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c>
          <w:tcPr>
            <w:tcW w:w="2422" w:type="dxa"/>
            <w:gridSpan w:val="2"/>
            <w:tcBorders>
              <w:top w:val="nil"/>
              <w:left w:val="nil"/>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c>
          <w:tcPr>
            <w:tcW w:w="3051" w:type="dxa"/>
            <w:tcBorders>
              <w:top w:val="nil"/>
              <w:left w:val="nil"/>
              <w:bottom w:val="single" w:color="000000" w:sz="4" w:space="0"/>
              <w:right w:val="single" w:color="auto" w:sz="8" w:space="0"/>
            </w:tcBorders>
            <w:shd w:val="clear" w:color="auto" w:fill="FFFFFF"/>
            <w:vAlign w:val="center"/>
          </w:tcPr>
          <w:p>
            <w:pPr>
              <w:widowControl/>
              <w:rPr>
                <w:rFonts w:ascii="仿宋" w:hAnsi="仿宋" w:eastAsia="仿宋" w:cs="仿宋"/>
                <w:kern w:val="0"/>
                <w:szCs w:val="21"/>
              </w:rPr>
            </w:pPr>
            <w:r>
              <w:rPr>
                <w:rFonts w:eastAsia="仿宋" w:cs="Calibri"/>
                <w:kern w:val="0"/>
                <w:szCs w:val="21"/>
              </w:rPr>
              <w:t> </w:t>
            </w:r>
          </w:p>
        </w:tc>
        <w:tc>
          <w:tcPr>
            <w:tcW w:w="3027" w:type="dxa"/>
            <w:tcBorders>
              <w:top w:val="nil"/>
              <w:left w:val="single" w:color="auto" w:sz="4" w:space="0"/>
              <w:bottom w:val="single" w:color="000000" w:sz="4" w:space="0"/>
              <w:right w:val="single" w:color="auto" w:sz="8" w:space="0"/>
            </w:tcBorders>
            <w:shd w:val="clear" w:color="auto" w:fill="FFFFFF"/>
            <w:vAlign w:val="center"/>
          </w:tcPr>
          <w:p>
            <w:pPr>
              <w:widowControl/>
              <w:rPr>
                <w:rFonts w:ascii="仿宋" w:hAnsi="仿宋" w:eastAsia="仿宋" w:cs="仿宋"/>
                <w:kern w:val="0"/>
                <w:szCs w:val="21"/>
              </w:rPr>
            </w:pPr>
            <w:r>
              <w:rPr>
                <w:rFonts w:eastAsia="仿宋" w:cs="Calibri"/>
                <w:kern w:val="0"/>
                <w:szCs w:val="21"/>
              </w:rPr>
              <w:t> </w:t>
            </w:r>
          </w:p>
        </w:tc>
      </w:tr>
      <w:tr>
        <w:tblPrEx>
          <w:tblCellMar>
            <w:top w:w="0" w:type="dxa"/>
            <w:left w:w="108" w:type="dxa"/>
            <w:bottom w:w="0" w:type="dxa"/>
            <w:right w:w="108" w:type="dxa"/>
          </w:tblCellMar>
        </w:tblPrEx>
        <w:trPr>
          <w:trHeight w:val="585" w:hRule="atLeast"/>
          <w:jc w:val="center"/>
        </w:trPr>
        <w:tc>
          <w:tcPr>
            <w:tcW w:w="650" w:type="dxa"/>
            <w:tcBorders>
              <w:top w:val="nil"/>
              <w:left w:val="single" w:color="auto" w:sz="8" w:space="0"/>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c>
          <w:tcPr>
            <w:tcW w:w="2422" w:type="dxa"/>
            <w:gridSpan w:val="2"/>
            <w:tcBorders>
              <w:top w:val="nil"/>
              <w:left w:val="nil"/>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c>
          <w:tcPr>
            <w:tcW w:w="3051" w:type="dxa"/>
            <w:tcBorders>
              <w:top w:val="nil"/>
              <w:left w:val="nil"/>
              <w:bottom w:val="single" w:color="000000" w:sz="4" w:space="0"/>
              <w:right w:val="single" w:color="auto" w:sz="8" w:space="0"/>
            </w:tcBorders>
            <w:shd w:val="clear" w:color="auto" w:fill="FFFFFF"/>
            <w:vAlign w:val="center"/>
          </w:tcPr>
          <w:p>
            <w:pPr>
              <w:widowControl/>
              <w:rPr>
                <w:rFonts w:ascii="仿宋" w:hAnsi="仿宋" w:eastAsia="仿宋" w:cs="仿宋"/>
                <w:kern w:val="0"/>
                <w:szCs w:val="21"/>
              </w:rPr>
            </w:pPr>
            <w:r>
              <w:rPr>
                <w:rFonts w:eastAsia="仿宋" w:cs="Calibri"/>
                <w:kern w:val="0"/>
                <w:szCs w:val="21"/>
              </w:rPr>
              <w:t> </w:t>
            </w:r>
          </w:p>
        </w:tc>
        <w:tc>
          <w:tcPr>
            <w:tcW w:w="3027" w:type="dxa"/>
            <w:tcBorders>
              <w:top w:val="nil"/>
              <w:left w:val="single" w:color="auto" w:sz="4" w:space="0"/>
              <w:bottom w:val="single" w:color="000000" w:sz="4" w:space="0"/>
              <w:right w:val="single" w:color="auto" w:sz="8" w:space="0"/>
            </w:tcBorders>
            <w:shd w:val="clear" w:color="auto" w:fill="FFFFFF"/>
            <w:vAlign w:val="center"/>
          </w:tcPr>
          <w:p>
            <w:pPr>
              <w:widowControl/>
              <w:rPr>
                <w:rFonts w:ascii="仿宋" w:hAnsi="仿宋" w:eastAsia="仿宋" w:cs="仿宋"/>
                <w:kern w:val="0"/>
                <w:szCs w:val="21"/>
              </w:rPr>
            </w:pPr>
            <w:r>
              <w:rPr>
                <w:rFonts w:eastAsia="仿宋" w:cs="Calibri"/>
                <w:kern w:val="0"/>
                <w:szCs w:val="21"/>
              </w:rPr>
              <w:t> </w:t>
            </w:r>
          </w:p>
        </w:tc>
      </w:tr>
      <w:tr>
        <w:tblPrEx>
          <w:tblCellMar>
            <w:top w:w="0" w:type="dxa"/>
            <w:left w:w="108" w:type="dxa"/>
            <w:bottom w:w="0" w:type="dxa"/>
            <w:right w:w="108" w:type="dxa"/>
          </w:tblCellMar>
        </w:tblPrEx>
        <w:trPr>
          <w:trHeight w:val="585" w:hRule="atLeast"/>
          <w:jc w:val="center"/>
        </w:trPr>
        <w:tc>
          <w:tcPr>
            <w:tcW w:w="650" w:type="dxa"/>
            <w:tcBorders>
              <w:top w:val="nil"/>
              <w:left w:val="single" w:color="auto" w:sz="8" w:space="0"/>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c>
          <w:tcPr>
            <w:tcW w:w="2422" w:type="dxa"/>
            <w:gridSpan w:val="2"/>
            <w:tcBorders>
              <w:top w:val="nil"/>
              <w:left w:val="nil"/>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c>
          <w:tcPr>
            <w:tcW w:w="3051" w:type="dxa"/>
            <w:tcBorders>
              <w:top w:val="nil"/>
              <w:left w:val="nil"/>
              <w:bottom w:val="single" w:color="000000" w:sz="4" w:space="0"/>
              <w:right w:val="single" w:color="auto" w:sz="8" w:space="0"/>
            </w:tcBorders>
            <w:shd w:val="clear" w:color="auto" w:fill="FFFFFF"/>
            <w:vAlign w:val="center"/>
          </w:tcPr>
          <w:p>
            <w:pPr>
              <w:widowControl/>
              <w:rPr>
                <w:rFonts w:ascii="仿宋" w:hAnsi="仿宋" w:eastAsia="仿宋" w:cs="仿宋"/>
                <w:kern w:val="0"/>
                <w:szCs w:val="21"/>
              </w:rPr>
            </w:pPr>
            <w:r>
              <w:rPr>
                <w:rFonts w:eastAsia="仿宋" w:cs="Calibri"/>
                <w:kern w:val="0"/>
                <w:szCs w:val="21"/>
              </w:rPr>
              <w:t> </w:t>
            </w:r>
          </w:p>
        </w:tc>
        <w:tc>
          <w:tcPr>
            <w:tcW w:w="3027" w:type="dxa"/>
            <w:tcBorders>
              <w:top w:val="nil"/>
              <w:left w:val="single" w:color="auto" w:sz="4" w:space="0"/>
              <w:bottom w:val="single" w:color="000000" w:sz="4" w:space="0"/>
              <w:right w:val="single" w:color="auto" w:sz="8" w:space="0"/>
            </w:tcBorders>
            <w:shd w:val="clear" w:color="auto" w:fill="FFFFFF"/>
            <w:vAlign w:val="center"/>
          </w:tcPr>
          <w:p>
            <w:pPr>
              <w:widowControl/>
              <w:rPr>
                <w:rFonts w:ascii="仿宋" w:hAnsi="仿宋" w:eastAsia="仿宋" w:cs="仿宋"/>
                <w:kern w:val="0"/>
                <w:szCs w:val="21"/>
              </w:rPr>
            </w:pPr>
            <w:r>
              <w:rPr>
                <w:rFonts w:eastAsia="仿宋" w:cs="Calibri"/>
                <w:kern w:val="0"/>
                <w:szCs w:val="21"/>
              </w:rPr>
              <w:t> </w:t>
            </w:r>
          </w:p>
        </w:tc>
      </w:tr>
      <w:tr>
        <w:tblPrEx>
          <w:tblCellMar>
            <w:top w:w="0" w:type="dxa"/>
            <w:left w:w="108" w:type="dxa"/>
            <w:bottom w:w="0" w:type="dxa"/>
            <w:right w:w="108" w:type="dxa"/>
          </w:tblCellMar>
        </w:tblPrEx>
        <w:trPr>
          <w:trHeight w:val="585" w:hRule="atLeast"/>
          <w:jc w:val="center"/>
        </w:trPr>
        <w:tc>
          <w:tcPr>
            <w:tcW w:w="650" w:type="dxa"/>
            <w:tcBorders>
              <w:top w:val="nil"/>
              <w:left w:val="single" w:color="auto" w:sz="8" w:space="0"/>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c>
          <w:tcPr>
            <w:tcW w:w="2422" w:type="dxa"/>
            <w:gridSpan w:val="2"/>
            <w:tcBorders>
              <w:top w:val="nil"/>
              <w:left w:val="nil"/>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c>
          <w:tcPr>
            <w:tcW w:w="3051" w:type="dxa"/>
            <w:tcBorders>
              <w:top w:val="nil"/>
              <w:left w:val="nil"/>
              <w:bottom w:val="single" w:color="000000" w:sz="4" w:space="0"/>
              <w:right w:val="single" w:color="auto" w:sz="8" w:space="0"/>
            </w:tcBorders>
            <w:shd w:val="clear" w:color="auto" w:fill="FFFFFF"/>
            <w:vAlign w:val="center"/>
          </w:tcPr>
          <w:p>
            <w:pPr>
              <w:widowControl/>
              <w:rPr>
                <w:rFonts w:ascii="仿宋" w:hAnsi="仿宋" w:eastAsia="仿宋" w:cs="仿宋"/>
                <w:kern w:val="0"/>
                <w:szCs w:val="21"/>
              </w:rPr>
            </w:pPr>
            <w:r>
              <w:rPr>
                <w:rFonts w:eastAsia="仿宋" w:cs="Calibri"/>
                <w:kern w:val="0"/>
                <w:szCs w:val="21"/>
              </w:rPr>
              <w:t> </w:t>
            </w:r>
          </w:p>
        </w:tc>
        <w:tc>
          <w:tcPr>
            <w:tcW w:w="3027" w:type="dxa"/>
            <w:tcBorders>
              <w:top w:val="nil"/>
              <w:left w:val="single" w:color="auto" w:sz="4" w:space="0"/>
              <w:bottom w:val="single" w:color="000000" w:sz="4" w:space="0"/>
              <w:right w:val="single" w:color="auto" w:sz="8" w:space="0"/>
            </w:tcBorders>
            <w:shd w:val="clear" w:color="auto" w:fill="FFFFFF"/>
            <w:vAlign w:val="center"/>
          </w:tcPr>
          <w:p>
            <w:pPr>
              <w:widowControl/>
              <w:rPr>
                <w:rFonts w:ascii="仿宋" w:hAnsi="仿宋" w:eastAsia="仿宋" w:cs="仿宋"/>
                <w:kern w:val="0"/>
                <w:szCs w:val="21"/>
              </w:rPr>
            </w:pPr>
            <w:r>
              <w:rPr>
                <w:rFonts w:eastAsia="仿宋" w:cs="Calibri"/>
                <w:kern w:val="0"/>
                <w:szCs w:val="21"/>
              </w:rPr>
              <w:t> </w:t>
            </w:r>
          </w:p>
        </w:tc>
      </w:tr>
      <w:tr>
        <w:tblPrEx>
          <w:tblCellMar>
            <w:top w:w="0" w:type="dxa"/>
            <w:left w:w="108" w:type="dxa"/>
            <w:bottom w:w="0" w:type="dxa"/>
            <w:right w:w="108" w:type="dxa"/>
          </w:tblCellMar>
        </w:tblPrEx>
        <w:trPr>
          <w:trHeight w:val="585" w:hRule="atLeast"/>
          <w:jc w:val="center"/>
        </w:trPr>
        <w:tc>
          <w:tcPr>
            <w:tcW w:w="650" w:type="dxa"/>
            <w:tcBorders>
              <w:top w:val="nil"/>
              <w:left w:val="single" w:color="auto" w:sz="8" w:space="0"/>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c>
          <w:tcPr>
            <w:tcW w:w="2422" w:type="dxa"/>
            <w:gridSpan w:val="2"/>
            <w:tcBorders>
              <w:top w:val="nil"/>
              <w:left w:val="nil"/>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c>
          <w:tcPr>
            <w:tcW w:w="3051" w:type="dxa"/>
            <w:tcBorders>
              <w:top w:val="nil"/>
              <w:left w:val="nil"/>
              <w:bottom w:val="single" w:color="000000" w:sz="4" w:space="0"/>
              <w:right w:val="single" w:color="auto" w:sz="8" w:space="0"/>
            </w:tcBorders>
            <w:shd w:val="clear" w:color="auto" w:fill="FFFFFF"/>
            <w:vAlign w:val="center"/>
          </w:tcPr>
          <w:p>
            <w:pPr>
              <w:widowControl/>
              <w:rPr>
                <w:rFonts w:ascii="仿宋" w:hAnsi="仿宋" w:eastAsia="仿宋" w:cs="仿宋"/>
                <w:kern w:val="0"/>
                <w:szCs w:val="21"/>
              </w:rPr>
            </w:pPr>
            <w:r>
              <w:rPr>
                <w:rFonts w:eastAsia="仿宋" w:cs="Calibri"/>
                <w:kern w:val="0"/>
                <w:szCs w:val="21"/>
              </w:rPr>
              <w:t> </w:t>
            </w:r>
          </w:p>
        </w:tc>
        <w:tc>
          <w:tcPr>
            <w:tcW w:w="3027" w:type="dxa"/>
            <w:tcBorders>
              <w:top w:val="nil"/>
              <w:left w:val="single" w:color="auto" w:sz="4" w:space="0"/>
              <w:bottom w:val="single" w:color="000000" w:sz="4" w:space="0"/>
              <w:right w:val="single" w:color="auto" w:sz="8" w:space="0"/>
            </w:tcBorders>
            <w:shd w:val="clear" w:color="auto" w:fill="FFFFFF"/>
            <w:vAlign w:val="center"/>
          </w:tcPr>
          <w:p>
            <w:pPr>
              <w:widowControl/>
              <w:rPr>
                <w:rFonts w:ascii="仿宋" w:hAnsi="仿宋" w:eastAsia="仿宋" w:cs="仿宋"/>
                <w:kern w:val="0"/>
                <w:szCs w:val="21"/>
              </w:rPr>
            </w:pPr>
            <w:r>
              <w:rPr>
                <w:rFonts w:eastAsia="仿宋" w:cs="Calibri"/>
                <w:kern w:val="0"/>
                <w:szCs w:val="21"/>
              </w:rPr>
              <w:t> </w:t>
            </w:r>
          </w:p>
        </w:tc>
      </w:tr>
      <w:tr>
        <w:tblPrEx>
          <w:tblCellMar>
            <w:top w:w="0" w:type="dxa"/>
            <w:left w:w="108" w:type="dxa"/>
            <w:bottom w:w="0" w:type="dxa"/>
            <w:right w:w="108" w:type="dxa"/>
          </w:tblCellMar>
        </w:tblPrEx>
        <w:trPr>
          <w:trHeight w:val="585" w:hRule="atLeast"/>
          <w:jc w:val="center"/>
        </w:trPr>
        <w:tc>
          <w:tcPr>
            <w:tcW w:w="650" w:type="dxa"/>
            <w:tcBorders>
              <w:top w:val="nil"/>
              <w:left w:val="single" w:color="auto" w:sz="8" w:space="0"/>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c>
          <w:tcPr>
            <w:tcW w:w="2422" w:type="dxa"/>
            <w:gridSpan w:val="2"/>
            <w:tcBorders>
              <w:top w:val="nil"/>
              <w:left w:val="nil"/>
              <w:bottom w:val="single" w:color="000000" w:sz="4" w:space="0"/>
              <w:right w:val="single" w:color="auto" w:sz="4" w:space="0"/>
            </w:tcBorders>
            <w:shd w:val="clear" w:color="auto" w:fill="FFFFFF"/>
            <w:vAlign w:val="center"/>
          </w:tcPr>
          <w:p>
            <w:pPr>
              <w:widowControl/>
              <w:jc w:val="center"/>
              <w:rPr>
                <w:rFonts w:ascii="仿宋" w:hAnsi="仿宋" w:eastAsia="仿宋" w:cs="仿宋"/>
                <w:kern w:val="0"/>
                <w:szCs w:val="21"/>
              </w:rPr>
            </w:pPr>
            <w:r>
              <w:rPr>
                <w:rFonts w:eastAsia="仿宋" w:cs="Calibri"/>
                <w:kern w:val="0"/>
                <w:sz w:val="24"/>
              </w:rPr>
              <w:t> </w:t>
            </w:r>
          </w:p>
        </w:tc>
        <w:tc>
          <w:tcPr>
            <w:tcW w:w="3051" w:type="dxa"/>
            <w:tcBorders>
              <w:top w:val="nil"/>
              <w:left w:val="nil"/>
              <w:bottom w:val="single" w:color="000000" w:sz="4" w:space="0"/>
              <w:right w:val="single" w:color="auto" w:sz="8" w:space="0"/>
            </w:tcBorders>
            <w:shd w:val="clear" w:color="auto" w:fill="FFFFFF"/>
            <w:vAlign w:val="center"/>
          </w:tcPr>
          <w:p>
            <w:pPr>
              <w:widowControl/>
              <w:rPr>
                <w:rFonts w:ascii="仿宋" w:hAnsi="仿宋" w:eastAsia="仿宋" w:cs="仿宋"/>
                <w:kern w:val="0"/>
                <w:szCs w:val="21"/>
              </w:rPr>
            </w:pPr>
            <w:r>
              <w:rPr>
                <w:rFonts w:eastAsia="仿宋" w:cs="Calibri"/>
                <w:kern w:val="0"/>
                <w:szCs w:val="21"/>
              </w:rPr>
              <w:t> </w:t>
            </w:r>
          </w:p>
        </w:tc>
        <w:tc>
          <w:tcPr>
            <w:tcW w:w="3027" w:type="dxa"/>
            <w:tcBorders>
              <w:top w:val="nil"/>
              <w:left w:val="single" w:color="auto" w:sz="4" w:space="0"/>
              <w:bottom w:val="single" w:color="000000" w:sz="4" w:space="0"/>
              <w:right w:val="single" w:color="auto" w:sz="8" w:space="0"/>
            </w:tcBorders>
            <w:shd w:val="clear" w:color="auto" w:fill="FFFFFF"/>
            <w:vAlign w:val="center"/>
          </w:tcPr>
          <w:p>
            <w:pPr>
              <w:widowControl/>
              <w:rPr>
                <w:rFonts w:ascii="仿宋" w:hAnsi="仿宋" w:eastAsia="仿宋" w:cs="仿宋"/>
                <w:kern w:val="0"/>
                <w:szCs w:val="21"/>
              </w:rPr>
            </w:pPr>
            <w:r>
              <w:rPr>
                <w:rFonts w:eastAsia="仿宋" w:cs="Calibri"/>
                <w:kern w:val="0"/>
                <w:szCs w:val="21"/>
              </w:rPr>
              <w:t> </w:t>
            </w:r>
          </w:p>
        </w:tc>
      </w:tr>
      <w:tr>
        <w:tblPrEx>
          <w:tblCellMar>
            <w:top w:w="0" w:type="dxa"/>
            <w:left w:w="108" w:type="dxa"/>
            <w:bottom w:w="0" w:type="dxa"/>
            <w:right w:w="108" w:type="dxa"/>
          </w:tblCellMar>
        </w:tblPrEx>
        <w:trPr>
          <w:trHeight w:val="1301" w:hRule="atLeast"/>
          <w:jc w:val="center"/>
        </w:trPr>
        <w:tc>
          <w:tcPr>
            <w:tcW w:w="3072" w:type="dxa"/>
            <w:gridSpan w:val="3"/>
            <w:tcBorders>
              <w:top w:val="nil"/>
              <w:left w:val="single" w:color="auto" w:sz="8" w:space="0"/>
              <w:bottom w:val="single" w:color="auto" w:sz="8" w:space="0"/>
              <w:right w:val="single" w:color="auto" w:sz="4"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 w:val="24"/>
              </w:rPr>
              <w:t>检验机构</w:t>
            </w:r>
          </w:p>
        </w:tc>
        <w:tc>
          <w:tcPr>
            <w:tcW w:w="6078" w:type="dxa"/>
            <w:gridSpan w:val="2"/>
            <w:tcBorders>
              <w:top w:val="nil"/>
              <w:left w:val="nil"/>
              <w:bottom w:val="single" w:color="auto" w:sz="8" w:space="0"/>
              <w:right w:val="single" w:color="auto" w:sz="8" w:space="0"/>
            </w:tcBorders>
            <w:shd w:val="clear" w:color="auto" w:fill="FFFFFF"/>
            <w:vAlign w:val="center"/>
          </w:tcPr>
          <w:p>
            <w:pPr>
              <w:widowControl/>
              <w:rPr>
                <w:rFonts w:ascii="仿宋" w:hAnsi="仿宋" w:eastAsia="仿宋" w:cs="仿宋"/>
                <w:kern w:val="0"/>
                <w:szCs w:val="21"/>
              </w:rPr>
            </w:pPr>
            <w:r>
              <w:rPr>
                <w:rFonts w:hint="eastAsia" w:ascii="仿宋" w:hAnsi="仿宋" w:eastAsia="仿宋" w:cs="仿宋"/>
                <w:kern w:val="0"/>
                <w:szCs w:val="21"/>
              </w:rPr>
              <w:t>　　　　　　　　　　　</w:t>
            </w:r>
          </w:p>
          <w:p>
            <w:pPr>
              <w:widowControl/>
              <w:rPr>
                <w:rFonts w:ascii="仿宋" w:hAnsi="仿宋" w:eastAsia="仿宋" w:cs="仿宋"/>
                <w:kern w:val="0"/>
                <w:szCs w:val="21"/>
              </w:rPr>
            </w:pPr>
            <w:r>
              <w:rPr>
                <w:rFonts w:hint="eastAsia" w:ascii="仿宋" w:hAnsi="仿宋" w:eastAsia="仿宋" w:cs="仿宋"/>
                <w:kern w:val="0"/>
                <w:szCs w:val="21"/>
              </w:rPr>
              <w:t>　　　　　　　法人签字：　　　　　　（单位盖章）</w:t>
            </w:r>
          </w:p>
          <w:p>
            <w:pPr>
              <w:widowControl/>
              <w:rPr>
                <w:rFonts w:ascii="仿宋" w:hAnsi="仿宋" w:eastAsia="仿宋" w:cs="仿宋"/>
                <w:kern w:val="0"/>
                <w:szCs w:val="21"/>
              </w:rPr>
            </w:pPr>
            <w:r>
              <w:rPr>
                <w:rFonts w:hint="eastAsia" w:ascii="仿宋" w:hAnsi="仿宋" w:eastAsia="仿宋" w:cs="仿宋"/>
                <w:kern w:val="0"/>
                <w:szCs w:val="21"/>
              </w:rPr>
              <w:t>　　　　　　　　　　　　　　　年　　　　月　　　　日</w:t>
            </w:r>
          </w:p>
        </w:tc>
      </w:tr>
      <w:tr>
        <w:tblPrEx>
          <w:tblCellMar>
            <w:top w:w="0" w:type="dxa"/>
            <w:left w:w="108" w:type="dxa"/>
            <w:bottom w:w="0" w:type="dxa"/>
            <w:right w:w="108" w:type="dxa"/>
          </w:tblCellMar>
        </w:tblPrEx>
        <w:trPr>
          <w:trHeight w:val="1358" w:hRule="atLeast"/>
          <w:jc w:val="center"/>
        </w:trPr>
        <w:tc>
          <w:tcPr>
            <w:tcW w:w="3072" w:type="dxa"/>
            <w:gridSpan w:val="3"/>
            <w:tcBorders>
              <w:top w:val="single" w:color="000000" w:sz="4" w:space="0"/>
              <w:left w:val="single" w:color="auto" w:sz="8" w:space="0"/>
              <w:bottom w:val="single" w:color="auto" w:sz="8" w:space="0"/>
              <w:right w:val="single" w:color="auto" w:sz="4"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 w:val="24"/>
              </w:rPr>
              <w:t>市级</w:t>
            </w:r>
            <w:r>
              <w:rPr>
                <w:rFonts w:hint="eastAsia" w:ascii="仿宋" w:hAnsi="仿宋" w:eastAsia="仿宋" w:cs="仿宋"/>
                <w:kern w:val="0"/>
                <w:sz w:val="24"/>
                <w:lang w:eastAsia="zh-CN"/>
              </w:rPr>
              <w:t>生态环境主管部门</w:t>
            </w:r>
            <w:r>
              <w:rPr>
                <w:rFonts w:hint="eastAsia" w:ascii="仿宋" w:hAnsi="仿宋" w:eastAsia="仿宋" w:cs="仿宋"/>
                <w:kern w:val="0"/>
                <w:sz w:val="24"/>
              </w:rPr>
              <w:t>意见</w:t>
            </w:r>
          </w:p>
        </w:tc>
        <w:tc>
          <w:tcPr>
            <w:tcW w:w="6078" w:type="dxa"/>
            <w:gridSpan w:val="2"/>
            <w:tcBorders>
              <w:top w:val="single" w:color="000000" w:sz="4" w:space="0"/>
              <w:left w:val="nil"/>
              <w:bottom w:val="single" w:color="auto" w:sz="8" w:space="0"/>
              <w:right w:val="single" w:color="auto" w:sz="8" w:space="0"/>
            </w:tcBorders>
            <w:shd w:val="clear" w:color="auto" w:fill="FFFFFF"/>
            <w:vAlign w:val="center"/>
          </w:tcPr>
          <w:p>
            <w:pPr>
              <w:widowControl/>
              <w:rPr>
                <w:rFonts w:ascii="仿宋" w:hAnsi="仿宋" w:eastAsia="仿宋" w:cs="仿宋"/>
                <w:kern w:val="0"/>
                <w:szCs w:val="21"/>
              </w:rPr>
            </w:pPr>
            <w:r>
              <w:rPr>
                <w:rFonts w:hint="eastAsia" w:ascii="仿宋" w:hAnsi="仿宋" w:eastAsia="仿宋" w:cs="仿宋"/>
                <w:kern w:val="0"/>
                <w:szCs w:val="21"/>
              </w:rPr>
              <w:t>　　　　　　　　　　　（盖章）</w:t>
            </w:r>
          </w:p>
          <w:p>
            <w:pPr>
              <w:widowControl/>
              <w:rPr>
                <w:rFonts w:ascii="仿宋" w:hAnsi="仿宋" w:eastAsia="仿宋" w:cs="仿宋"/>
                <w:kern w:val="0"/>
                <w:szCs w:val="21"/>
              </w:rPr>
            </w:pPr>
            <w:r>
              <w:rPr>
                <w:rFonts w:hint="eastAsia" w:ascii="仿宋" w:hAnsi="仿宋" w:eastAsia="仿宋" w:cs="仿宋"/>
                <w:kern w:val="0"/>
                <w:szCs w:val="21"/>
              </w:rPr>
              <w:t>　　　　　　　　　年　　　　　月　　　　日</w:t>
            </w:r>
          </w:p>
        </w:tc>
      </w:tr>
    </w:tbl>
    <w:p>
      <w:pPr>
        <w:spacing w:beforeLines="0" w:afterLines="0" w:line="400" w:lineRule="exact"/>
        <w:rPr>
          <w:rFonts w:hint="eastAsia" w:ascii="Times New Roman" w:hAnsi="Times New Roman" w:eastAsia="方正仿宋_GBK" w:cs="Times New Roman"/>
          <w:kern w:val="0"/>
          <w:sz w:val="30"/>
        </w:rPr>
      </w:pPr>
      <w:r>
        <w:rPr>
          <w:rFonts w:hint="eastAsia" w:ascii="仿宋" w:hAnsi="仿宋" w:eastAsia="仿宋" w:cs="仿宋"/>
          <w:kern w:val="0"/>
          <w:sz w:val="24"/>
        </w:rPr>
        <w:t>备注：请将变更后相关证明复印件附后</w:t>
      </w:r>
    </w:p>
    <w:sectPr>
      <w:footerReference r:id="rId5" w:type="default"/>
      <w:pgSz w:w="11906" w:h="16838"/>
      <w:pgMar w:top="1440" w:right="1361" w:bottom="1701" w:left="1474" w:header="1134" w:footer="1304" w:gutter="0"/>
      <w:pgNumType w:fmt="decimal"/>
      <w:cols w:space="720" w:num="1"/>
      <w:docGrid w:type="linesAndChar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firstLine="0"/>
      <w:jc w:val="right"/>
      <w:rPr>
        <w:rFonts w:hint="eastAsia" w:ascii="仿宋_GB2312" w:hAnsi="仿宋_GB2312" w:eastAsia="仿宋_GB2312" w:cs="仿宋_GB2312"/>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right="280" w:firstLine="360"/>
                            <w:jc w:val="right"/>
                          </w:pPr>
                          <w:r>
                            <w:rPr>
                              <w:rFonts w:hint="default" w:ascii="Times New Roman" w:hAnsi="Times New Roman" w:cs="Times New Roman"/>
                              <w:kern w:val="0"/>
                              <w:sz w:val="28"/>
                            </w:rPr>
                            <w:t xml:space="preserve">— </w:t>
                          </w:r>
                          <w:r>
                            <w:rPr>
                              <w:rFonts w:hint="default" w:ascii="Times New Roman" w:hAnsi="Times New Roman" w:cs="Times New Roman"/>
                              <w:kern w:val="0"/>
                              <w:sz w:val="28"/>
                            </w:rPr>
                            <w:fldChar w:fldCharType="begin"/>
                          </w:r>
                          <w:r>
                            <w:rPr>
                              <w:rFonts w:hint="default" w:ascii="Times New Roman" w:hAnsi="Times New Roman" w:cs="Times New Roman"/>
                              <w:kern w:val="0"/>
                              <w:sz w:val="28"/>
                            </w:rPr>
                            <w:instrText xml:space="preserve"> PAGE </w:instrText>
                          </w:r>
                          <w:r>
                            <w:rPr>
                              <w:rFonts w:hint="default" w:ascii="Times New Roman" w:hAnsi="Times New Roman" w:cs="Times New Roman"/>
                              <w:kern w:val="0"/>
                              <w:sz w:val="28"/>
                            </w:rPr>
                            <w:fldChar w:fldCharType="separate"/>
                          </w:r>
                          <w:r>
                            <w:rPr>
                              <w:rFonts w:hint="default" w:ascii="Times New Roman" w:hAnsi="Times New Roman" w:cs="Times New Roman"/>
                              <w:kern w:val="0"/>
                              <w:sz w:val="28"/>
                            </w:rPr>
                            <w:t>4</w:t>
                          </w:r>
                          <w:r>
                            <w:rPr>
                              <w:rFonts w:hint="default" w:ascii="Times New Roman" w:hAnsi="Times New Roman" w:cs="Times New Roman"/>
                              <w:kern w:val="0"/>
                              <w:sz w:val="28"/>
                            </w:rPr>
                            <w:fldChar w:fldCharType="end"/>
                          </w:r>
                          <w:r>
                            <w:rPr>
                              <w:rFonts w:hint="default" w:ascii="Times New Roman" w:hAnsi="Times New Roman" w:cs="Times New Roman"/>
                              <w:kern w:val="0"/>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tabs>
                        <w:tab w:val="center" w:pos="4153"/>
                        <w:tab w:val="right" w:pos="8306"/>
                      </w:tabs>
                      <w:ind w:right="280" w:firstLine="360"/>
                      <w:jc w:val="right"/>
                    </w:pPr>
                    <w:r>
                      <w:rPr>
                        <w:rFonts w:hint="default" w:ascii="Times New Roman" w:hAnsi="Times New Roman" w:cs="Times New Roman"/>
                        <w:kern w:val="0"/>
                        <w:sz w:val="28"/>
                      </w:rPr>
                      <w:t xml:space="preserve">— </w:t>
                    </w:r>
                    <w:r>
                      <w:rPr>
                        <w:rFonts w:hint="default" w:ascii="Times New Roman" w:hAnsi="Times New Roman" w:cs="Times New Roman"/>
                        <w:kern w:val="0"/>
                        <w:sz w:val="28"/>
                      </w:rPr>
                      <w:fldChar w:fldCharType="begin"/>
                    </w:r>
                    <w:r>
                      <w:rPr>
                        <w:rFonts w:hint="default" w:ascii="Times New Roman" w:hAnsi="Times New Roman" w:cs="Times New Roman"/>
                        <w:kern w:val="0"/>
                        <w:sz w:val="28"/>
                      </w:rPr>
                      <w:instrText xml:space="preserve"> PAGE </w:instrText>
                    </w:r>
                    <w:r>
                      <w:rPr>
                        <w:rFonts w:hint="default" w:ascii="Times New Roman" w:hAnsi="Times New Roman" w:cs="Times New Roman"/>
                        <w:kern w:val="0"/>
                        <w:sz w:val="28"/>
                      </w:rPr>
                      <w:fldChar w:fldCharType="separate"/>
                    </w:r>
                    <w:r>
                      <w:rPr>
                        <w:rFonts w:hint="default" w:ascii="Times New Roman" w:hAnsi="Times New Roman" w:cs="Times New Roman"/>
                        <w:kern w:val="0"/>
                        <w:sz w:val="28"/>
                      </w:rPr>
                      <w:t>4</w:t>
                    </w:r>
                    <w:r>
                      <w:rPr>
                        <w:rFonts w:hint="default" w:ascii="Times New Roman" w:hAnsi="Times New Roman" w:cs="Times New Roman"/>
                        <w:kern w:val="0"/>
                        <w:sz w:val="28"/>
                      </w:rPr>
                      <w:fldChar w:fldCharType="end"/>
                    </w:r>
                    <w:r>
                      <w:rPr>
                        <w:rFonts w:hint="default" w:ascii="Times New Roman" w:hAnsi="Times New Roman" w:cs="Times New Roman"/>
                        <w:kern w:val="0"/>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right="280"/>
                            <w:jc w:val="right"/>
                          </w:pPr>
                          <w:r>
                            <w:rPr>
                              <w:rFonts w:hint="default" w:ascii="Times New Roman" w:hAnsi="Times New Roman" w:cs="Times New Roman"/>
                              <w:kern w:val="0"/>
                              <w:sz w:val="28"/>
                            </w:rPr>
                            <w:t xml:space="preserve">— </w:t>
                          </w:r>
                          <w:r>
                            <w:rPr>
                              <w:rFonts w:hint="default" w:ascii="Times New Roman" w:hAnsi="Times New Roman" w:cs="Times New Roman"/>
                              <w:kern w:val="0"/>
                              <w:sz w:val="28"/>
                            </w:rPr>
                            <w:fldChar w:fldCharType="begin"/>
                          </w:r>
                          <w:r>
                            <w:rPr>
                              <w:rFonts w:hint="default" w:ascii="Times New Roman" w:hAnsi="Times New Roman" w:cs="Times New Roman"/>
                              <w:kern w:val="0"/>
                              <w:sz w:val="28"/>
                            </w:rPr>
                            <w:instrText xml:space="preserve"> PAGE </w:instrText>
                          </w:r>
                          <w:r>
                            <w:rPr>
                              <w:rFonts w:hint="default" w:ascii="Times New Roman" w:hAnsi="Times New Roman" w:cs="Times New Roman"/>
                              <w:kern w:val="0"/>
                              <w:sz w:val="28"/>
                            </w:rPr>
                            <w:fldChar w:fldCharType="separate"/>
                          </w:r>
                          <w:r>
                            <w:rPr>
                              <w:rFonts w:hint="default" w:ascii="Times New Roman" w:hAnsi="Times New Roman" w:cs="Times New Roman"/>
                              <w:kern w:val="0"/>
                              <w:sz w:val="28"/>
                            </w:rPr>
                            <w:t>4</w:t>
                          </w:r>
                          <w:r>
                            <w:rPr>
                              <w:rFonts w:hint="default" w:ascii="Times New Roman" w:hAnsi="Times New Roman" w:cs="Times New Roman"/>
                              <w:kern w:val="0"/>
                              <w:sz w:val="28"/>
                            </w:rPr>
                            <w:fldChar w:fldCharType="end"/>
                          </w:r>
                          <w:r>
                            <w:rPr>
                              <w:rFonts w:hint="default" w:ascii="Times New Roman" w:hAnsi="Times New Roman" w:cs="Times New Roman"/>
                              <w:kern w:val="0"/>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tabs>
                        <w:tab w:val="center" w:pos="4153"/>
                        <w:tab w:val="right" w:pos="8306"/>
                      </w:tabs>
                      <w:ind w:right="280"/>
                      <w:jc w:val="right"/>
                    </w:pPr>
                    <w:r>
                      <w:rPr>
                        <w:rFonts w:hint="default" w:ascii="Times New Roman" w:hAnsi="Times New Roman" w:cs="Times New Roman"/>
                        <w:kern w:val="0"/>
                        <w:sz w:val="28"/>
                      </w:rPr>
                      <w:t xml:space="preserve">— </w:t>
                    </w:r>
                    <w:r>
                      <w:rPr>
                        <w:rFonts w:hint="default" w:ascii="Times New Roman" w:hAnsi="Times New Roman" w:cs="Times New Roman"/>
                        <w:kern w:val="0"/>
                        <w:sz w:val="28"/>
                      </w:rPr>
                      <w:fldChar w:fldCharType="begin"/>
                    </w:r>
                    <w:r>
                      <w:rPr>
                        <w:rFonts w:hint="default" w:ascii="Times New Roman" w:hAnsi="Times New Roman" w:cs="Times New Roman"/>
                        <w:kern w:val="0"/>
                        <w:sz w:val="28"/>
                      </w:rPr>
                      <w:instrText xml:space="preserve"> PAGE </w:instrText>
                    </w:r>
                    <w:r>
                      <w:rPr>
                        <w:rFonts w:hint="default" w:ascii="Times New Roman" w:hAnsi="Times New Roman" w:cs="Times New Roman"/>
                        <w:kern w:val="0"/>
                        <w:sz w:val="28"/>
                      </w:rPr>
                      <w:fldChar w:fldCharType="separate"/>
                    </w:r>
                    <w:r>
                      <w:rPr>
                        <w:rFonts w:hint="default" w:ascii="Times New Roman" w:hAnsi="Times New Roman" w:cs="Times New Roman"/>
                        <w:kern w:val="0"/>
                        <w:sz w:val="28"/>
                      </w:rPr>
                      <w:t>4</w:t>
                    </w:r>
                    <w:r>
                      <w:rPr>
                        <w:rFonts w:hint="default" w:ascii="Times New Roman" w:hAnsi="Times New Roman" w:cs="Times New Roman"/>
                        <w:kern w:val="0"/>
                        <w:sz w:val="28"/>
                      </w:rPr>
                      <w:fldChar w:fldCharType="end"/>
                    </w:r>
                    <w:r>
                      <w:rPr>
                        <w:rFonts w:hint="default" w:ascii="Times New Roman" w:hAnsi="Times New Roman" w:cs="Times New Roman"/>
                        <w:kern w:val="0"/>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280"/>
                            <w:jc w:val="right"/>
                          </w:pP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ind w:right="280"/>
                      <w:jc w:val="right"/>
                    </w:pP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p>
                </w:txbxContent>
              </v:textbox>
            </v:shape>
          </w:pict>
        </mc:Fallback>
      </mc:AlternateContent>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30B9E"/>
    <w:multiLevelType w:val="singleLevel"/>
    <w:tmpl w:val="99D30B9E"/>
    <w:lvl w:ilvl="0" w:tentative="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dit="trackedChanges"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960A5"/>
    <w:rsid w:val="00143689"/>
    <w:rsid w:val="002E4911"/>
    <w:rsid w:val="004E0029"/>
    <w:rsid w:val="0072205E"/>
    <w:rsid w:val="007748ED"/>
    <w:rsid w:val="00B646C3"/>
    <w:rsid w:val="01122CBC"/>
    <w:rsid w:val="01B519F5"/>
    <w:rsid w:val="04A65A5E"/>
    <w:rsid w:val="04EA7480"/>
    <w:rsid w:val="05B12185"/>
    <w:rsid w:val="0BFA75B3"/>
    <w:rsid w:val="0DA00CA9"/>
    <w:rsid w:val="136D6362"/>
    <w:rsid w:val="17024EAA"/>
    <w:rsid w:val="1765091A"/>
    <w:rsid w:val="17EC6A54"/>
    <w:rsid w:val="29986A76"/>
    <w:rsid w:val="29E76EDB"/>
    <w:rsid w:val="2A897858"/>
    <w:rsid w:val="2F1E5C39"/>
    <w:rsid w:val="328714F2"/>
    <w:rsid w:val="347C06A8"/>
    <w:rsid w:val="35575ED8"/>
    <w:rsid w:val="3A55241B"/>
    <w:rsid w:val="3EDA57A3"/>
    <w:rsid w:val="42A567B0"/>
    <w:rsid w:val="446575D1"/>
    <w:rsid w:val="45A77779"/>
    <w:rsid w:val="481816AF"/>
    <w:rsid w:val="4A21061B"/>
    <w:rsid w:val="4B784B0A"/>
    <w:rsid w:val="4C90135B"/>
    <w:rsid w:val="4DD73739"/>
    <w:rsid w:val="4E877E2D"/>
    <w:rsid w:val="4F1960A5"/>
    <w:rsid w:val="5188103B"/>
    <w:rsid w:val="527510F9"/>
    <w:rsid w:val="54327377"/>
    <w:rsid w:val="56822302"/>
    <w:rsid w:val="5984240A"/>
    <w:rsid w:val="5AE63D86"/>
    <w:rsid w:val="5DCC6581"/>
    <w:rsid w:val="60343083"/>
    <w:rsid w:val="60915A32"/>
    <w:rsid w:val="64065B65"/>
    <w:rsid w:val="65BC4CE7"/>
    <w:rsid w:val="67E77499"/>
    <w:rsid w:val="68C2756A"/>
    <w:rsid w:val="698D4DE8"/>
    <w:rsid w:val="6AB97EE3"/>
    <w:rsid w:val="6C9841F1"/>
    <w:rsid w:val="715C064B"/>
    <w:rsid w:val="724A3ECD"/>
    <w:rsid w:val="72963691"/>
    <w:rsid w:val="730E55CC"/>
    <w:rsid w:val="776C3BBC"/>
    <w:rsid w:val="78B752A7"/>
    <w:rsid w:val="79A17E61"/>
    <w:rsid w:val="79A42561"/>
    <w:rsid w:val="7AC91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spacing w:beforeAutospacing="1" w:afterAutospacing="1"/>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rPr>
      <w:rFonts w:ascii="Times New Roman" w:hAnsi="Times New Roman" w:eastAsia="宋体" w:cs="Times New Roman"/>
    </w:rPr>
  </w:style>
  <w:style w:type="table" w:customStyle="1" w:styleId="9">
    <w:name w:val="网格型1"/>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5535</Words>
  <Characters>5664</Characters>
  <Lines>44</Lines>
  <Paragraphs>12</Paragraphs>
  <TotalTime>20</TotalTime>
  <ScaleCrop>false</ScaleCrop>
  <LinksUpToDate>false</LinksUpToDate>
  <CharactersWithSpaces>6034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2020-07-20T01:11:00Z</dcterms:created>
  <dc:creator> </dc:creator>
  <cp:lastModifiedBy>梁桂云</cp:lastModifiedBy>
  <dcterms:modified xsi:type="dcterms:W3CDTF">2020-07-27T01:06:39Z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