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广西壮族自治区桂林生态环境监测中心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2022年仪器检定（校准）采购需求</w:t>
      </w:r>
    </w:p>
    <w:tbl>
      <w:tblPr>
        <w:tblStyle w:val="8"/>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645"/>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6" w:type="dxa"/>
            <w:vAlign w:val="center"/>
          </w:tcPr>
          <w:p>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名称</w:t>
            </w:r>
          </w:p>
        </w:tc>
        <w:tc>
          <w:tcPr>
            <w:tcW w:w="645" w:type="dxa"/>
            <w:vAlign w:val="center"/>
          </w:tcPr>
          <w:p>
            <w:pPr>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数量</w:t>
            </w:r>
          </w:p>
        </w:tc>
        <w:tc>
          <w:tcPr>
            <w:tcW w:w="6625" w:type="dxa"/>
            <w:vAlign w:val="center"/>
          </w:tcPr>
          <w:p>
            <w:pPr>
              <w:spacing w:line="360" w:lineRule="auto"/>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en-US"/>
              </w:rPr>
              <w:t>需求</w:t>
            </w:r>
            <w:r>
              <w:rPr>
                <w:rFonts w:hint="default" w:ascii="Times New Roman" w:hAnsi="Times New Roman" w:cs="Times New Roman"/>
                <w:color w:val="auto"/>
                <w:szCs w:val="21"/>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1406" w:type="dxa"/>
            <w:vAlign w:val="center"/>
          </w:tcPr>
          <w:p>
            <w:pP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2022年度仪器检定（校准）服务</w:t>
            </w:r>
          </w:p>
        </w:tc>
        <w:tc>
          <w:tcPr>
            <w:tcW w:w="645" w:type="dxa"/>
            <w:vAlign w:val="center"/>
          </w:tcPr>
          <w:p>
            <w:pPr>
              <w:spacing w:line="36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w:t>
            </w:r>
          </w:p>
        </w:tc>
        <w:tc>
          <w:tcPr>
            <w:tcW w:w="6625" w:type="dxa"/>
            <w:vAlign w:val="center"/>
          </w:tcPr>
          <w:p>
            <w:pPr>
              <w:rPr>
                <w:rFonts w:hint="eastAsia" w:ascii="Times New Roman" w:hAnsi="Times New Roman" w:eastAsia="宋体" w:cs="Times New Roman"/>
                <w:b w:val="0"/>
                <w:bCs w:val="0"/>
                <w:color w:val="FF0000"/>
                <w:szCs w:val="21"/>
                <w:highlight w:val="none"/>
                <w:lang w:eastAsia="zh-CN"/>
              </w:rPr>
            </w:pPr>
            <w:r>
              <w:rPr>
                <w:rFonts w:hint="eastAsia" w:ascii="Times New Roman" w:hAnsi="Times New Roman" w:cs="Times New Roman"/>
                <w:b w:val="0"/>
                <w:bCs w:val="0"/>
                <w:color w:val="auto"/>
                <w:szCs w:val="21"/>
                <w:highlight w:val="none"/>
                <w:lang w:val="en-US" w:eastAsia="zh-CN"/>
              </w:rPr>
              <w:t>1.</w:t>
            </w:r>
            <w:r>
              <w:rPr>
                <w:rFonts w:hint="default" w:ascii="Times New Roman" w:hAnsi="Times New Roman" w:cs="Times New Roman"/>
                <w:b w:val="0"/>
                <w:bCs w:val="0"/>
                <w:color w:val="auto"/>
                <w:szCs w:val="21"/>
                <w:highlight w:val="none"/>
                <w:lang w:eastAsia="zh-CN"/>
              </w:rPr>
              <w:t>完成环境监测、水质检测等</w:t>
            </w:r>
            <w:r>
              <w:rPr>
                <w:rFonts w:hint="default" w:ascii="Times New Roman" w:hAnsi="Times New Roman" w:cs="Times New Roman"/>
                <w:b w:val="0"/>
                <w:bCs w:val="0"/>
                <w:color w:val="auto"/>
                <w:szCs w:val="21"/>
                <w:highlight w:val="none"/>
                <w:lang w:val="en-US" w:eastAsia="zh-CN"/>
              </w:rPr>
              <w:t>306</w:t>
            </w:r>
            <w:r>
              <w:rPr>
                <w:rFonts w:hint="default" w:ascii="Times New Roman" w:hAnsi="Times New Roman" w:cs="Times New Roman"/>
                <w:b w:val="0"/>
                <w:bCs w:val="0"/>
                <w:color w:val="auto"/>
                <w:szCs w:val="21"/>
                <w:highlight w:val="none"/>
                <w:lang w:eastAsia="zh-CN"/>
              </w:rPr>
              <w:t>台/套仪器检定/校准（详见附表</w:t>
            </w:r>
            <w:r>
              <w:rPr>
                <w:rFonts w:hint="default" w:ascii="Times New Roman" w:hAnsi="Times New Roman" w:cs="Times New Roman"/>
                <w:b w:val="0"/>
                <w:bCs w:val="0"/>
                <w:color w:val="auto"/>
                <w:szCs w:val="21"/>
                <w:highlight w:val="none"/>
                <w:lang w:val="en-US" w:eastAsia="zh-CN"/>
              </w:rPr>
              <w:t>1</w:t>
            </w:r>
            <w:r>
              <w:rPr>
                <w:rFonts w:hint="default" w:ascii="Times New Roman" w:hAnsi="Times New Roman" w:cs="Times New Roman"/>
                <w:b w:val="0"/>
                <w:bCs w:val="0"/>
                <w:color w:val="auto"/>
                <w:szCs w:val="21"/>
                <w:highlight w:val="none"/>
                <w:lang w:eastAsia="zh-CN"/>
              </w:rPr>
              <w:t>）</w:t>
            </w:r>
            <w:r>
              <w:rPr>
                <w:rFonts w:hint="eastAsia" w:ascii="Times New Roman" w:hAnsi="Times New Roman" w:cs="Times New Roman"/>
                <w:b w:val="0"/>
                <w:bCs w:val="0"/>
                <w:color w:val="auto"/>
                <w:szCs w:val="21"/>
                <w:highlight w:val="none"/>
                <w:lang w:eastAsia="zh-CN"/>
              </w:rPr>
              <w:t>。</w:t>
            </w:r>
          </w:p>
          <w:p>
            <w:pPr>
              <w:rPr>
                <w:rFonts w:hint="default" w:ascii="Times New Roman" w:hAnsi="Times New Roman" w:cs="Times New Roman"/>
                <w:b/>
                <w:bCs/>
                <w:color w:val="auto"/>
                <w:szCs w:val="21"/>
                <w:highlight w:val="none"/>
                <w:lang w:eastAsia="zh-CN"/>
              </w:rPr>
            </w:pPr>
            <w:r>
              <w:rPr>
                <w:rFonts w:hint="eastAsia" w:ascii="Times New Roman" w:hAnsi="Times New Roman" w:cs="Times New Roman"/>
                <w:b w:val="0"/>
                <w:bCs w:val="0"/>
                <w:color w:val="auto"/>
                <w:szCs w:val="21"/>
                <w:highlight w:val="none"/>
                <w:lang w:val="en-US" w:eastAsia="zh-CN"/>
              </w:rPr>
              <w:t>2.</w:t>
            </w:r>
            <w:r>
              <w:rPr>
                <w:rFonts w:hint="default" w:ascii="Times New Roman" w:hAnsi="Times New Roman" w:cs="Times New Roman"/>
                <w:b w:val="0"/>
                <w:bCs w:val="0"/>
                <w:color w:val="auto"/>
                <w:szCs w:val="21"/>
                <w:highlight w:val="none"/>
                <w:lang w:eastAsia="zh-CN"/>
              </w:rPr>
              <w:t>出具检定/校准报告应满足CMA计量认证和CNAS相关要求，列入国家强制检定的仪器必须以检定方式进行计量溯源。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rFonts w:hint="default" w:ascii="Times New Roman" w:hAnsi="Times New Roman" w:cs="Times New Roman"/>
                <w:b/>
                <w:color w:val="auto"/>
                <w:szCs w:val="21"/>
                <w:highlight w:val="none"/>
              </w:rPr>
            </w:pPr>
            <w:r>
              <w:rPr>
                <w:rFonts w:hint="default" w:ascii="Times New Roman" w:hAnsi="Times New Roman" w:cs="Times New Roman"/>
                <w:b/>
                <w:b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numPr>
                <w:ilvl w:val="0"/>
                <w:numId w:val="0"/>
              </w:numPr>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1、报价要求</w:t>
            </w:r>
          </w:p>
          <w:p>
            <w:pPr>
              <w:numPr>
                <w:ilvl w:val="0"/>
                <w:numId w:val="0"/>
              </w:num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本项目实行总承包报价，报价为采购人指定服务范围内的全部价格，至少包括：（1）服务的价格（包括</w:t>
            </w:r>
            <w:r>
              <w:rPr>
                <w:rFonts w:hint="default" w:ascii="Times New Roman" w:hAnsi="Times New Roman" w:cs="Times New Roman"/>
                <w:color w:val="auto"/>
                <w:szCs w:val="21"/>
                <w:highlight w:val="none"/>
                <w:lang w:eastAsia="zh-CN"/>
              </w:rPr>
              <w:t>运费</w:t>
            </w:r>
            <w:r>
              <w:rPr>
                <w:rFonts w:hint="default" w:ascii="Times New Roman" w:hAnsi="Times New Roman" w:cs="Times New Roman"/>
                <w:color w:val="auto"/>
                <w:szCs w:val="21"/>
                <w:highlight w:val="none"/>
              </w:rPr>
              <w:t>等）；（2）必要的保险费用和各项税金；（3）与本项目有关的其他一切费用。采购人不再支付成交价格以外的任何费用。</w:t>
            </w:r>
          </w:p>
          <w:p>
            <w:pPr>
              <w:numPr>
                <w:ilvl w:val="0"/>
                <w:numId w:val="0"/>
              </w:numPr>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2、项目服务时间及服务地点</w:t>
            </w:r>
          </w:p>
          <w:p>
            <w:pPr>
              <w:numPr>
                <w:ilvl w:val="0"/>
                <w:numId w:val="0"/>
              </w:numPr>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（1）服务期限：</w:t>
            </w:r>
            <w:r>
              <w:rPr>
                <w:rFonts w:hint="default" w:ascii="Times New Roman" w:hAnsi="Times New Roman" w:cs="Times New Roman"/>
                <w:color w:val="auto"/>
                <w:szCs w:val="21"/>
                <w:highlight w:val="none"/>
                <w:lang w:eastAsia="zh-CN"/>
              </w:rPr>
              <w:t>一年</w:t>
            </w:r>
          </w:p>
          <w:p>
            <w:pPr>
              <w:numPr>
                <w:ilvl w:val="0"/>
                <w:numId w:val="0"/>
              </w:numPr>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（2）服务地点</w:t>
            </w:r>
            <w:r>
              <w:rPr>
                <w:rFonts w:hint="default" w:ascii="Times New Roman" w:hAnsi="Times New Roman" w:cs="Times New Roman"/>
                <w:color w:val="auto"/>
                <w:szCs w:val="21"/>
                <w:highlight w:val="none"/>
                <w:lang w:eastAsia="zh-CN"/>
              </w:rPr>
              <w:t>：主要在广西壮族自治区桂林生态环境监测中心（广西壮族自治区桂林市临桂区人民路与万福路交叉口鼎晟大厦2#楼）开展。</w:t>
            </w:r>
          </w:p>
          <w:p>
            <w:pPr>
              <w:numPr>
                <w:ilvl w:val="0"/>
                <w:numId w:val="0"/>
              </w:numPr>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3、服务交付时间及交付地点</w:t>
            </w:r>
          </w:p>
          <w:p>
            <w:pPr>
              <w:numPr>
                <w:ilvl w:val="0"/>
                <w:numId w:val="0"/>
              </w:numPr>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（1）交付时间：</w:t>
            </w:r>
            <w:r>
              <w:rPr>
                <w:rFonts w:hint="default" w:ascii="Times New Roman" w:hAnsi="Times New Roman" w:cs="Times New Roman"/>
                <w:color w:val="auto"/>
                <w:szCs w:val="21"/>
                <w:highlight w:val="none"/>
                <w:lang w:eastAsia="zh-CN"/>
              </w:rPr>
              <w:t>每批次设备委托检定（校准）后</w:t>
            </w:r>
            <w:r>
              <w:rPr>
                <w:rFonts w:hint="default" w:ascii="Times New Roman" w:hAnsi="Times New Roman" w:cs="Times New Roman"/>
                <w:color w:val="auto"/>
                <w:szCs w:val="21"/>
                <w:highlight w:val="none"/>
                <w:lang w:val="en-US" w:eastAsia="zh-CN"/>
              </w:rPr>
              <w:t>7个工作日内出具检定（校准）证书。</w:t>
            </w:r>
          </w:p>
          <w:p>
            <w:pPr>
              <w:numPr>
                <w:ilvl w:val="0"/>
                <w:numId w:val="0"/>
              </w:num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（2）交付地点：</w:t>
            </w:r>
            <w:r>
              <w:rPr>
                <w:rFonts w:hint="default" w:ascii="Times New Roman" w:hAnsi="Times New Roman" w:cs="Times New Roman"/>
                <w:color w:val="auto"/>
                <w:szCs w:val="21"/>
                <w:highlight w:val="none"/>
                <w:lang w:eastAsia="zh-CN"/>
              </w:rPr>
              <w:t>广西壮族自治区桂林生态环境监测中心（广西壮族自治区桂林市临桂区人民路与万福路交叉口鼎晟大厦2#楼）</w:t>
            </w:r>
          </w:p>
          <w:p>
            <w:pPr>
              <w:numPr>
                <w:ilvl w:val="0"/>
                <w:numId w:val="0"/>
              </w:numPr>
              <w:ind w:firstLine="422"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4、付款条件</w:t>
            </w:r>
          </w:p>
          <w:p>
            <w:pPr>
              <w:numPr>
                <w:ilvl w:val="0"/>
                <w:numId w:val="0"/>
              </w:num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完成每批次的仪器检定（校准）并出具相关证书后，</w:t>
            </w:r>
            <w:r>
              <w:rPr>
                <w:rFonts w:hint="default" w:ascii="Times New Roman" w:hAnsi="Times New Roman" w:cs="Times New Roman"/>
                <w:color w:val="auto"/>
                <w:szCs w:val="21"/>
                <w:highlight w:val="none"/>
                <w:lang w:val="en-US" w:eastAsia="zh-CN"/>
              </w:rPr>
              <w:t>7个工作日内</w:t>
            </w:r>
            <w:r>
              <w:rPr>
                <w:rFonts w:hint="default" w:ascii="Times New Roman" w:hAnsi="Times New Roman" w:cs="Times New Roman"/>
                <w:color w:val="auto"/>
                <w:szCs w:val="21"/>
                <w:highlight w:val="none"/>
              </w:rPr>
              <w:t>支付供应商</w:t>
            </w:r>
            <w:r>
              <w:rPr>
                <w:rFonts w:hint="default" w:ascii="Times New Roman" w:hAnsi="Times New Roman" w:cs="Times New Roman"/>
                <w:color w:val="auto"/>
                <w:szCs w:val="21"/>
                <w:highlight w:val="none"/>
                <w:lang w:eastAsia="zh-CN"/>
              </w:rPr>
              <w:t>该</w:t>
            </w:r>
            <w:r>
              <w:rPr>
                <w:rFonts w:hint="eastAsia" w:ascii="Times New Roman" w:hAnsi="Times New Roman" w:cs="Times New Roman"/>
                <w:color w:val="auto"/>
                <w:szCs w:val="21"/>
                <w:highlight w:val="none"/>
                <w:lang w:eastAsia="zh-CN"/>
              </w:rPr>
              <w:t>批</w:t>
            </w:r>
            <w:bookmarkStart w:id="0" w:name="_GoBack"/>
            <w:bookmarkEnd w:id="0"/>
            <w:r>
              <w:rPr>
                <w:rFonts w:hint="default" w:ascii="Times New Roman" w:hAnsi="Times New Roman" w:cs="Times New Roman"/>
                <w:color w:val="auto"/>
                <w:szCs w:val="21"/>
                <w:highlight w:val="none"/>
                <w:lang w:eastAsia="zh-CN"/>
              </w:rPr>
              <w:t>次检定（校准）费用</w:t>
            </w:r>
            <w:r>
              <w:rPr>
                <w:rFonts w:hint="default" w:ascii="Times New Roman" w:hAnsi="Times New Roman" w:cs="Times New Roman"/>
                <w:color w:val="auto"/>
                <w:szCs w:val="21"/>
                <w:highlight w:val="none"/>
              </w:rPr>
              <w:t>。付款前成交供应商先开具增值税发票给采购人。</w:t>
            </w:r>
          </w:p>
          <w:p>
            <w:pPr>
              <w:numPr>
                <w:ilvl w:val="0"/>
                <w:numId w:val="0"/>
              </w:numPr>
              <w:ind w:firstLine="422" w:firstLineChars="200"/>
              <w:rPr>
                <w:rFonts w:hint="default" w:ascii="Times New Roman" w:hAnsi="Times New Roman" w:cs="Times New Roman"/>
                <w:b/>
                <w:bCs/>
                <w:color w:val="auto"/>
                <w:szCs w:val="21"/>
                <w:highlight w:val="none"/>
                <w:lang w:val="en-US" w:eastAsia="zh-CN"/>
              </w:rPr>
            </w:pPr>
            <w:r>
              <w:rPr>
                <w:rFonts w:hint="default" w:ascii="Times New Roman" w:hAnsi="Times New Roman" w:cs="Times New Roman"/>
                <w:b/>
                <w:bCs/>
                <w:color w:val="auto"/>
                <w:szCs w:val="21"/>
                <w:highlight w:val="none"/>
                <w:lang w:val="en-US" w:eastAsia="zh-CN"/>
              </w:rPr>
              <w:t>5、其他要求</w:t>
            </w:r>
          </w:p>
          <w:p>
            <w:pPr>
              <w:numPr>
                <w:ilvl w:val="0"/>
                <w:numId w:val="0"/>
              </w:num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（1）供应商须具有独立法人或独立承担民事责任的能力资格，为国内注册且有效经营范围具备生产或经营本次采购项目要求的供应商；</w:t>
            </w:r>
          </w:p>
          <w:p>
            <w:pPr>
              <w:numPr>
                <w:ilvl w:val="0"/>
                <w:numId w:val="0"/>
              </w:num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（2）对在“信用中国”网站(www.creditchina.gov.cn)列入失信被执行人、企业经营异常名录和重大税收违法案件当事人名单的供应商，不得参与本次采购活动；</w:t>
            </w:r>
          </w:p>
          <w:p>
            <w:pPr>
              <w:numPr>
                <w:ilvl w:val="0"/>
                <w:numId w:val="0"/>
              </w:num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（3）不接受联合体报价</w:t>
            </w:r>
            <w:r>
              <w:rPr>
                <w:rFonts w:hint="eastAsia" w:ascii="Times New Roman" w:hAnsi="Times New Roman" w:cs="Times New Roman"/>
                <w:color w:val="auto"/>
                <w:szCs w:val="21"/>
                <w:highlight w:val="none"/>
                <w:lang w:val="en-US" w:eastAsia="zh-CN"/>
              </w:rPr>
              <w:t>；</w:t>
            </w:r>
          </w:p>
          <w:p>
            <w:pPr>
              <w:pStyle w:val="2"/>
              <w:ind w:firstLine="420" w:firstLineChars="200"/>
              <w:rPr>
                <w:rFonts w:hint="default"/>
                <w:lang w:val="en-US" w:eastAsia="zh-CN"/>
              </w:rPr>
            </w:pPr>
            <w:r>
              <w:rPr>
                <w:rFonts w:hint="eastAsia" w:cs="Times New Roman"/>
                <w:color w:val="auto"/>
                <w:szCs w:val="21"/>
                <w:highlight w:val="none"/>
                <w:lang w:val="en-US" w:eastAsia="zh-CN"/>
              </w:rPr>
              <w:t>（4）按要求提供公告第五点中的相关材料。</w:t>
            </w:r>
          </w:p>
          <w:p>
            <w:pPr>
              <w:numPr>
                <w:ilvl w:val="0"/>
                <w:numId w:val="0"/>
              </w:num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 xml:space="preserve">   </w:t>
            </w:r>
          </w:p>
          <w:p>
            <w:pPr>
              <w:numPr>
                <w:ilvl w:val="0"/>
                <w:numId w:val="0"/>
              </w:numPr>
              <w:ind w:firstLine="420" w:firstLineChars="200"/>
              <w:rPr>
                <w:rFonts w:hint="default" w:ascii="Times New Roman" w:hAnsi="Times New Roman" w:cs="Times New Roman"/>
                <w:color w:val="auto"/>
                <w:szCs w:val="21"/>
                <w:highlight w:val="none"/>
                <w:lang w:val="en-US" w:eastAsia="zh-CN"/>
              </w:rPr>
            </w:pPr>
          </w:p>
          <w:p>
            <w:pPr>
              <w:numPr>
                <w:ilvl w:val="0"/>
                <w:numId w:val="0"/>
              </w:num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备注：如采用综合评分法的，可根据评分办法要求供应商提供业绩证明、售后服务方案、实施方案、获得的与采购内容有关的资质、证书等材料。</w:t>
            </w:r>
          </w:p>
          <w:p>
            <w:pPr>
              <w:numPr>
                <w:ilvl w:val="0"/>
                <w:numId w:val="0"/>
              </w:numPr>
              <w:ind w:firstLine="420" w:firstLineChars="200"/>
              <w:rPr>
                <w:rFonts w:hint="default" w:ascii="Times New Roman" w:hAnsi="Times New Roman" w:cs="Times New Roman"/>
                <w:color w:val="auto"/>
                <w:szCs w:val="21"/>
                <w:highlight w:val="none"/>
                <w:lang w:val="en-US" w:eastAsia="zh-CN"/>
              </w:rPr>
            </w:pPr>
          </w:p>
        </w:tc>
      </w:tr>
    </w:tbl>
    <w:p>
      <w:pPr>
        <w:keepNext w:val="0"/>
        <w:keepLines w:val="0"/>
        <w:pageBreakBefore w:val="0"/>
        <w:widowControl/>
        <w:kinsoku/>
        <w:wordWrap/>
        <w:overflowPunct/>
        <w:topLinePunct w:val="0"/>
        <w:autoSpaceDE/>
        <w:autoSpaceDN/>
        <w:bidi w:val="0"/>
        <w:adjustRightInd/>
        <w:snapToGrid/>
        <w:spacing w:line="20" w:lineRule="exact"/>
        <w:textAlignment w:val="auto"/>
      </w:pPr>
    </w:p>
    <w:sectPr>
      <w:headerReference r:id="rId3" w:type="default"/>
      <w:footerReference r:id="rId4" w:type="default"/>
      <w:pgSz w:w="12240" w:h="15840"/>
      <w:pgMar w:top="1440" w:right="1800" w:bottom="1440" w:left="1800" w:header="720" w:footer="720" w:gutter="0"/>
      <w:lnNumType w:countBy="0" w:distance="36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flH51rgEAAE0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12619"/>
    <w:rsid w:val="020C017C"/>
    <w:rsid w:val="043E1DF1"/>
    <w:rsid w:val="0C68018C"/>
    <w:rsid w:val="110F2184"/>
    <w:rsid w:val="173D6A81"/>
    <w:rsid w:val="17DF3493"/>
    <w:rsid w:val="18CB5EE7"/>
    <w:rsid w:val="193860A4"/>
    <w:rsid w:val="1B6A478E"/>
    <w:rsid w:val="27B63372"/>
    <w:rsid w:val="28281E27"/>
    <w:rsid w:val="2BC538F5"/>
    <w:rsid w:val="2EC46442"/>
    <w:rsid w:val="2EF951F6"/>
    <w:rsid w:val="2FBD2F2E"/>
    <w:rsid w:val="3015127A"/>
    <w:rsid w:val="348E15F5"/>
    <w:rsid w:val="366F71D0"/>
    <w:rsid w:val="36D12619"/>
    <w:rsid w:val="370871FF"/>
    <w:rsid w:val="3CA61287"/>
    <w:rsid w:val="3DD56C58"/>
    <w:rsid w:val="3F184358"/>
    <w:rsid w:val="44F36254"/>
    <w:rsid w:val="49FB6D2B"/>
    <w:rsid w:val="4ABD7AFA"/>
    <w:rsid w:val="4AD74374"/>
    <w:rsid w:val="4BEF3080"/>
    <w:rsid w:val="51573DB0"/>
    <w:rsid w:val="560E77AC"/>
    <w:rsid w:val="5ECE7E87"/>
    <w:rsid w:val="60915684"/>
    <w:rsid w:val="6E832A44"/>
    <w:rsid w:val="7CE5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paragraph" w:styleId="3">
    <w:name w:val="heading 1"/>
    <w:basedOn w:val="1"/>
    <w:next w:val="1"/>
    <w:qFormat/>
    <w:uiPriority w:val="0"/>
    <w:pPr>
      <w:keepNext/>
      <w:keepLines/>
      <w:spacing w:before="340" w:beforeLines="0" w:beforeAutospacing="0" w:after="330" w:afterLines="0" w:afterAutospacing="0" w:line="600" w:lineRule="exact"/>
      <w:jc w:val="left"/>
      <w:outlineLvl w:val="0"/>
    </w:pPr>
    <w:rPr>
      <w:rFonts w:eastAsia="方正仿宋_GBK" w:asciiTheme="minorAscii" w:hAnsiTheme="minorAscii"/>
      <w:kern w:val="44"/>
      <w:sz w:val="32"/>
    </w:rPr>
  </w:style>
  <w:style w:type="character" w:default="1" w:styleId="6">
    <w:name w:val="Default Paragraph Font"/>
    <w:link w:val="7"/>
    <w:semiHidden/>
    <w:uiPriority w:val="0"/>
    <w:rPr>
      <w:rFonts w:ascii="Times New Roman" w:hAnsi="Times New Roman"/>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pPr>
      <w:widowControl w:val="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YHY"/>
    <w:basedOn w:val="1"/>
    <w:link w:val="6"/>
    <w:qFormat/>
    <w:uiPriority w:val="0"/>
    <w:pPr>
      <w:spacing w:before="156" w:beforeLines="50" w:after="156" w:afterLines="50" w:line="360" w:lineRule="auto"/>
      <w:ind w:firstLine="200" w:firstLineChars="200"/>
    </w:pPr>
    <w:rPr>
      <w:rFonts w:ascii="Times New Roman" w:hAnsi="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xl28"/>
    <w:basedOn w:val="1"/>
    <w:qFormat/>
    <w:uiPriority w:val="0"/>
    <w:pPr>
      <w:widowControl/>
      <w:spacing w:before="100" w:beforeAutospacing="1" w:after="100" w:afterAutospacing="1"/>
      <w:jc w:val="center"/>
      <w:textAlignment w:val="center"/>
    </w:pPr>
    <w:rPr>
      <w:rFonts w:ascii="宋体" w:hAnsi="宋体" w:eastAsia="宋体" w:cs="Times New Roman"/>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2021-12-22T09:43:00Z</dcterms:created>
  <dc:creator>Chris_wong1422081517</dc:creator>
  <cp:lastModifiedBy>Administrator</cp:lastModifiedBy>
  <cp:lastPrinted>2021-12-22T10:57:00Z</cp:lastPrinted>
  <dcterms:modified xsi:type="dcterms:W3CDTF">2022-03-11T07:58:12Z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KSOSaveFontToCloudKey">
    <vt:lpwstr>776449399_cloud</vt:lpwstr>
  </property>
</Properties>
</file>