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center"/>
        <w:rPr>
          <w:rFonts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rPr>
        <w:t>采购需求</w:t>
      </w:r>
    </w:p>
    <w:bookmarkEnd w:id="0"/>
    <w:tbl>
      <w:tblPr>
        <w:tblStyle w:val="5"/>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307"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99" w:type="dxa"/>
            <w:vAlign w:val="center"/>
          </w:tcPr>
          <w:p>
            <w:r>
              <w:rPr>
                <w:rFonts w:hint="eastAsia"/>
              </w:rPr>
              <w:t>广西壮族自治区贵港生态环境监测中心业务档案整理项目（2008-2011年）</w:t>
            </w:r>
          </w:p>
        </w:tc>
        <w:tc>
          <w:tcPr>
            <w:tcW w:w="470" w:type="dxa"/>
            <w:vAlign w:val="center"/>
          </w:tcPr>
          <w:p>
            <w:pPr>
              <w:spacing w:line="360" w:lineRule="auto"/>
              <w:jc w:val="center"/>
            </w:pPr>
            <w:r>
              <w:rPr>
                <w:rFonts w:hint="eastAsia"/>
              </w:rPr>
              <w:t>1项</w:t>
            </w:r>
          </w:p>
        </w:tc>
        <w:tc>
          <w:tcPr>
            <w:tcW w:w="7307" w:type="dxa"/>
            <w:vAlign w:val="center"/>
          </w:tcPr>
          <w:p>
            <w:pPr>
              <w:ind w:firstLine="422"/>
              <w:rPr>
                <w:b/>
                <w:bCs/>
                <w:szCs w:val="21"/>
              </w:rPr>
            </w:pPr>
            <w:r>
              <w:rPr>
                <w:rFonts w:hint="eastAsia"/>
                <w:b/>
                <w:bCs/>
                <w:szCs w:val="21"/>
              </w:rPr>
              <w:t>一、项目概况：广西壮族自治区贵港生态环境监测中心2008年-2011年形成的监测报告业务档案项目整理</w:t>
            </w:r>
          </w:p>
          <w:p>
            <w:pPr>
              <w:ind w:firstLine="422"/>
              <w:rPr>
                <w:b/>
                <w:bCs/>
                <w:szCs w:val="21"/>
              </w:rPr>
            </w:pPr>
            <w:r>
              <w:rPr>
                <w:rFonts w:hint="eastAsia"/>
                <w:b/>
                <w:bCs/>
                <w:szCs w:val="21"/>
              </w:rPr>
              <w:t>二、项目内容：整理、分类、排序、编码、著录、制作索引目录、案卷目录、卷内目录、案卷封面、备考表、档案盒打印机打印脊背、数据监测匹配。</w:t>
            </w:r>
          </w:p>
          <w:p>
            <w:pPr>
              <w:ind w:firstLine="420"/>
              <w:rPr>
                <w:b/>
                <w:bCs/>
                <w:szCs w:val="21"/>
              </w:rPr>
            </w:pPr>
            <w:r>
              <w:rPr>
                <w:rFonts w:hint="eastAsia"/>
                <w:b/>
                <w:bCs/>
                <w:szCs w:val="21"/>
              </w:rPr>
              <w:t>三、工作要求：</w:t>
            </w:r>
          </w:p>
          <w:p>
            <w:pPr>
              <w:ind w:firstLine="420"/>
              <w:rPr>
                <w:b/>
                <w:bCs/>
                <w:szCs w:val="21"/>
              </w:rPr>
            </w:pPr>
            <w:r>
              <w:rPr>
                <w:rFonts w:hint="eastAsia"/>
                <w:b/>
                <w:bCs/>
                <w:szCs w:val="21"/>
              </w:rPr>
              <w:t>1、整理：将处于零乱和需要进一步理化的档案，按照《生态环境档案管理规范HJ 8.2-2020》和《HJ/T 7》进行鉴定分类、组卷、排序，组成符合规范的有序体系过程。整理过程中遵循文件材料的形成规律和特点，保持文件材料之间的有机联系；区分文件材料的价值，确定保管期限；便于保管和利用。</w:t>
            </w:r>
          </w:p>
          <w:p>
            <w:pPr>
              <w:ind w:firstLine="420"/>
              <w:rPr>
                <w:b/>
                <w:bCs/>
                <w:szCs w:val="21"/>
              </w:rPr>
            </w:pPr>
            <w:r>
              <w:rPr>
                <w:rFonts w:hint="eastAsia"/>
                <w:b/>
                <w:bCs/>
                <w:szCs w:val="21"/>
              </w:rPr>
              <w:t>2、编码：按照阅读习惯单面书写的文件在右下角；双面书写的文件，正面在右下角，背面在左下角；卷内文件均按有书写内容的页面编号。每卷单位编号，页码用自然数从“1”开始；案卷目录、卷内目录、备考表一律不编写页码；编码不得出现重码、漏码、未编写页码等情况。</w:t>
            </w:r>
          </w:p>
          <w:p>
            <w:pPr>
              <w:ind w:firstLine="420"/>
              <w:rPr>
                <w:b/>
                <w:bCs/>
                <w:szCs w:val="21"/>
              </w:rPr>
            </w:pPr>
            <w:r>
              <w:rPr>
                <w:rFonts w:hint="eastAsia"/>
                <w:b/>
                <w:bCs/>
                <w:szCs w:val="21"/>
              </w:rPr>
              <w:t>3、著录：每份文件的题名，著录时不得随意，必须保证题名的完整性、准确性、真实性。日期统一“8”位数，不足用“0”补充，日期的年、月、日必须有效合法；其它相关著录字段必须符合规范，便于检索利用。</w:t>
            </w:r>
          </w:p>
          <w:p>
            <w:pPr>
              <w:ind w:firstLine="420"/>
              <w:rPr>
                <w:b/>
                <w:bCs/>
                <w:szCs w:val="21"/>
              </w:rPr>
            </w:pPr>
            <w:r>
              <w:rPr>
                <w:rFonts w:hint="eastAsia"/>
                <w:b/>
                <w:bCs/>
                <w:szCs w:val="21"/>
              </w:rPr>
              <w:t>4、索引目录、报表制作（案卷封面、案卷目录、卷内目录、备考表）：报表根据索引目录的相关字段通过专业的档案软件自动生成匹配填充相应的位置，保证相关数据完全一致。</w:t>
            </w:r>
          </w:p>
          <w:p>
            <w:pPr>
              <w:ind w:firstLine="420"/>
              <w:rPr>
                <w:b/>
                <w:bCs/>
                <w:szCs w:val="21"/>
              </w:rPr>
            </w:pPr>
            <w:r>
              <w:rPr>
                <w:rFonts w:hint="eastAsia"/>
                <w:b/>
                <w:bCs/>
                <w:szCs w:val="21"/>
              </w:rPr>
              <w:t>5、装订：装订前剔除金属物体，案卷装订统一使用三孔一线棉线，采用左侧装订，左、下侧对齐，每卷三孔一线的位置全部统一一致。</w:t>
            </w:r>
          </w:p>
          <w:p>
            <w:pPr>
              <w:ind w:firstLine="420"/>
              <w:rPr>
                <w:b/>
                <w:bCs/>
                <w:szCs w:val="21"/>
              </w:rPr>
            </w:pPr>
            <w:r>
              <w:rPr>
                <w:rFonts w:hint="eastAsia"/>
                <w:b/>
                <w:bCs/>
                <w:szCs w:val="21"/>
              </w:rPr>
              <w:t>6、档案盒打印：档案盒封面、脊背各个相关字段信息不得手写、打印裁剪粘贴，必须使用专用的档案盒打印机设备，保持档案盒整体统一、清洁、美观。</w:t>
            </w:r>
          </w:p>
          <w:p>
            <w:pPr>
              <w:ind w:firstLine="420"/>
              <w:rPr>
                <w:b/>
                <w:bCs/>
                <w:szCs w:val="21"/>
              </w:rPr>
            </w:pPr>
            <w:r>
              <w:rPr>
                <w:rFonts w:hint="eastAsia"/>
                <w:b/>
                <w:bCs/>
                <w:szCs w:val="21"/>
              </w:rPr>
              <w:t>7、数据监测匹配：档案信息化成果提供专业的软件检测，必须保证相关的是所有字段信息完整性、准确性、真实性。例如：每卷每份文件著录的起止页码必须和实体的页码完全一致，需要通过技术实现关连每份文件的第一页和最后一页，逐一的校对；日期检查在著录的过程中存在误录信息，日期必须是“8”位数，年度必须是合法的“4”位数，月份必须是“2”位数，其合法值是“00-12”，日必须是“2”位数，其合法值是“00-31”等字段。</w:t>
            </w:r>
          </w:p>
          <w:p>
            <w:pPr>
              <w:ind w:firstLine="420"/>
              <w:rPr>
                <w:b/>
                <w:bCs/>
                <w:szCs w:val="21"/>
              </w:rPr>
            </w:pPr>
            <w:r>
              <w:rPr>
                <w:rFonts w:hint="eastAsia"/>
                <w:b/>
                <w:bCs/>
                <w:szCs w:val="21"/>
              </w:rPr>
              <w:t>四、其他要求</w:t>
            </w:r>
          </w:p>
          <w:p>
            <w:pPr>
              <w:ind w:firstLine="420"/>
              <w:rPr>
                <w:b/>
                <w:bCs/>
                <w:szCs w:val="21"/>
              </w:rPr>
            </w:pPr>
            <w:r>
              <w:rPr>
                <w:rFonts w:hint="eastAsia"/>
                <w:b/>
                <w:bCs/>
                <w:szCs w:val="21"/>
              </w:rPr>
              <w:t>1、从中标之日起1个月内完成所有档案整理工作；</w:t>
            </w:r>
          </w:p>
          <w:p>
            <w:pPr>
              <w:ind w:firstLine="420"/>
              <w:rPr>
                <w:b/>
                <w:bCs/>
                <w:szCs w:val="21"/>
              </w:rPr>
            </w:pPr>
            <w:r>
              <w:rPr>
                <w:rFonts w:hint="eastAsia"/>
                <w:b/>
                <w:bCs/>
                <w:szCs w:val="21"/>
              </w:rPr>
              <w:t>2、提供专业的档案信息化团队不少于15人。</w:t>
            </w:r>
          </w:p>
          <w:p>
            <w:pPr>
              <w:ind w:firstLine="420"/>
              <w:rPr>
                <w:b/>
                <w:bCs/>
                <w:szCs w:val="21"/>
              </w:rPr>
            </w:pPr>
            <w:r>
              <w:rPr>
                <w:rFonts w:hint="eastAsia"/>
                <w:b/>
                <w:bCs/>
                <w:szCs w:val="21"/>
              </w:rPr>
              <w:t>3、档案整理成果完成后，随机抽取选择目录数据调取资料能准确快速找到相应的实体档案。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1、报价要求</w:t>
            </w:r>
          </w:p>
          <w:p>
            <w:pPr>
              <w:ind w:firstLine="420" w:firstLineChars="200"/>
              <w:rPr>
                <w:szCs w:val="21"/>
              </w:rPr>
            </w:pPr>
            <w:r>
              <w:rPr>
                <w:rFonts w:hint="eastAsia"/>
                <w:szCs w:val="21"/>
              </w:rPr>
              <w:t>供应商的报价必须为包干价，包括完成服务的全部费用（包括但不限于人员劳务费、设备购置或租赁费、交通费、工伤保险、利润、税金及其它不可预见的费用等），报价费用不管是否在报价书中单列，均视为报价总价中已包括该费用</w:t>
            </w:r>
          </w:p>
          <w:p>
            <w:pPr>
              <w:ind w:firstLine="422" w:firstLineChars="200"/>
              <w:rPr>
                <w:b/>
                <w:szCs w:val="21"/>
              </w:rPr>
            </w:pPr>
            <w:r>
              <w:rPr>
                <w:rFonts w:hint="eastAsia"/>
                <w:b/>
                <w:szCs w:val="21"/>
              </w:rPr>
              <w:t>2、项目服务时间及服务地点</w:t>
            </w:r>
          </w:p>
          <w:p>
            <w:pPr>
              <w:ind w:firstLine="420" w:firstLineChars="200"/>
              <w:rPr>
                <w:szCs w:val="21"/>
              </w:rPr>
            </w:pPr>
            <w:r>
              <w:rPr>
                <w:rFonts w:hint="eastAsia"/>
                <w:szCs w:val="21"/>
              </w:rPr>
              <w:t>（1）服务期限：中标之日起1个月内。</w:t>
            </w:r>
          </w:p>
          <w:p>
            <w:pPr>
              <w:ind w:firstLine="420" w:firstLineChars="200"/>
              <w:rPr>
                <w:szCs w:val="21"/>
              </w:rPr>
            </w:pPr>
            <w:r>
              <w:rPr>
                <w:rFonts w:hint="eastAsia"/>
                <w:szCs w:val="21"/>
              </w:rPr>
              <w:t>（2）服务地点：广西壮族自治区贵港生态环境监测中心。</w:t>
            </w:r>
          </w:p>
          <w:p>
            <w:pPr>
              <w:ind w:firstLine="422" w:firstLineChars="200"/>
              <w:rPr>
                <w:b/>
                <w:szCs w:val="21"/>
              </w:rPr>
            </w:pPr>
            <w:r>
              <w:rPr>
                <w:rFonts w:hint="eastAsia"/>
                <w:b/>
                <w:szCs w:val="21"/>
              </w:rPr>
              <w:t>3、服务交付时间及交付地点</w:t>
            </w:r>
          </w:p>
          <w:p>
            <w:pPr>
              <w:ind w:firstLine="420" w:firstLineChars="200"/>
              <w:rPr>
                <w:szCs w:val="21"/>
              </w:rPr>
            </w:pPr>
            <w:r>
              <w:rPr>
                <w:rFonts w:hint="eastAsia"/>
                <w:szCs w:val="21"/>
              </w:rPr>
              <w:t>（1）交付时间：合同签订后1个月内。</w:t>
            </w:r>
          </w:p>
          <w:p>
            <w:pPr>
              <w:ind w:firstLine="420" w:firstLineChars="200"/>
              <w:rPr>
                <w:szCs w:val="21"/>
              </w:rPr>
            </w:pPr>
            <w:r>
              <w:rPr>
                <w:rFonts w:hint="eastAsia"/>
                <w:szCs w:val="21"/>
              </w:rPr>
              <w:t>（2）交付地点：广西壮族自治区贵港生态环境监测中心。</w:t>
            </w:r>
          </w:p>
          <w:p>
            <w:pPr>
              <w:ind w:firstLine="422" w:firstLineChars="200"/>
              <w:rPr>
                <w:b/>
                <w:szCs w:val="21"/>
              </w:rPr>
            </w:pPr>
            <w:r>
              <w:rPr>
                <w:rFonts w:hint="eastAsia"/>
                <w:b/>
                <w:szCs w:val="21"/>
              </w:rPr>
              <w:t>4、付款条件</w:t>
            </w:r>
          </w:p>
          <w:p>
            <w:pPr>
              <w:ind w:firstLine="420" w:firstLineChars="200"/>
              <w:rPr>
                <w:szCs w:val="21"/>
              </w:rPr>
            </w:pPr>
            <w:r>
              <w:rPr>
                <w:rFonts w:hint="eastAsia"/>
                <w:szCs w:val="21"/>
              </w:rPr>
              <w:t>（参考：合同签订之日起7个工作日内支付合同款的 100 %；付款前成交供应商先开具增值税发票给采购人。</w:t>
            </w:r>
          </w:p>
          <w:p>
            <w:pPr>
              <w:ind w:firstLine="422" w:firstLineChars="200"/>
              <w:rPr>
                <w:b/>
                <w:bCs/>
                <w:szCs w:val="21"/>
              </w:rPr>
            </w:pPr>
            <w:r>
              <w:rPr>
                <w:rFonts w:hint="eastAsia"/>
                <w:b/>
                <w:bCs/>
                <w:szCs w:val="21"/>
              </w:rPr>
              <w:t>5、其他要求</w:t>
            </w:r>
          </w:p>
          <w:p>
            <w:pPr>
              <w:ind w:firstLine="420" w:firstLineChars="200"/>
              <w:rPr>
                <w:szCs w:val="21"/>
              </w:rPr>
            </w:pPr>
            <w:r>
              <w:rPr>
                <w:rFonts w:hint="eastAsia"/>
                <w:szCs w:val="21"/>
              </w:rPr>
              <w:t xml:space="preserve">    </w:t>
            </w:r>
          </w:p>
          <w:p>
            <w:pPr>
              <w:ind w:firstLine="420" w:firstLineChars="200"/>
              <w:rPr>
                <w:szCs w:val="21"/>
              </w:rPr>
            </w:pPr>
          </w:p>
          <w:p>
            <w:pPr>
              <w:ind w:firstLine="420" w:firstLineChars="200"/>
              <w:rPr>
                <w:szCs w:val="21"/>
              </w:rPr>
            </w:pPr>
            <w:r>
              <w:rPr>
                <w:rFonts w:hint="eastAsia"/>
                <w:szCs w:val="21"/>
              </w:rPr>
              <w:t>备注：如采用综合评分法的，可根据评分办法要求供应商提供业绩证明、售后服务方案、实施方案、获得的与采购内容有关的资质、证书等材料。</w:t>
            </w:r>
          </w:p>
          <w:p>
            <w:pPr>
              <w:ind w:firstLine="420" w:firstLineChars="200"/>
              <w:rPr>
                <w:szCs w:val="21"/>
              </w:rPr>
            </w:pPr>
          </w:p>
        </w:tc>
      </w:tr>
    </w:tbl>
    <w:p>
      <w:pPr>
        <w:widowControl w:val="0"/>
        <w:tabs>
          <w:tab w:val="left" w:pos="0"/>
        </w:tabs>
        <w:spacing w:line="600" w:lineRule="exact"/>
        <w:rPr>
          <w:rFonts w:ascii="方正小标宋_GBK" w:hAnsi="方正小标宋_GBK" w:eastAsia="方正小标宋_GBK" w:cs="方正小标宋_GBK"/>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BF6"/>
    <w:rsid w:val="000746B8"/>
    <w:rsid w:val="00185BAC"/>
    <w:rsid w:val="001F712F"/>
    <w:rsid w:val="0023028A"/>
    <w:rsid w:val="005F4E8A"/>
    <w:rsid w:val="00623445"/>
    <w:rsid w:val="0065093C"/>
    <w:rsid w:val="007502A0"/>
    <w:rsid w:val="007B084A"/>
    <w:rsid w:val="007C4643"/>
    <w:rsid w:val="00975DCE"/>
    <w:rsid w:val="009D7BA1"/>
    <w:rsid w:val="00A119F1"/>
    <w:rsid w:val="00B007EA"/>
    <w:rsid w:val="00B574FA"/>
    <w:rsid w:val="00C15C1E"/>
    <w:rsid w:val="00C955AB"/>
    <w:rsid w:val="00D21386"/>
    <w:rsid w:val="00E60DC9"/>
    <w:rsid w:val="00E92BF6"/>
    <w:rsid w:val="00E97433"/>
    <w:rsid w:val="00F81D59"/>
    <w:rsid w:val="00FC4F0A"/>
    <w:rsid w:val="14B11F64"/>
    <w:rsid w:val="2D436F9D"/>
    <w:rsid w:val="2DF73B77"/>
    <w:rsid w:val="448442B3"/>
    <w:rsid w:val="4A42445A"/>
    <w:rsid w:val="54AE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Calibri" w:hAnsi="Calibri" w:eastAsia="宋体" w:cs="Times New Roman"/>
      <w:kern w:val="2"/>
      <w:sz w:val="18"/>
      <w:szCs w:val="18"/>
    </w:rPr>
  </w:style>
  <w:style w:type="character" w:customStyle="1" w:styleId="7">
    <w:name w:val="页脚 Char"/>
    <w:basedOn w:val="4"/>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536</Words>
  <Characters>3057</Characters>
  <Lines>25</Lines>
  <Paragraphs>7</Paragraphs>
  <TotalTime>26</TotalTime>
  <ScaleCrop>false</ScaleCrop>
  <LinksUpToDate>false</LinksUpToDate>
  <CharactersWithSpaces>3586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2022-02-16T09:16:00Z</dcterms:created>
  <dc:creator>Administrator</dc:creator>
  <cp:lastModifiedBy>祝声金</cp:lastModifiedBy>
  <dcterms:modified xsi:type="dcterms:W3CDTF">2022-03-14T09:36:11Z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B4840DE32FB14D3BAD9E1FAF98CA317D</vt:lpwstr>
  </property>
</Properties>
</file>