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钦州市区控空气自动监测站运行维护服务采购需求</w:t>
      </w:r>
    </w:p>
    <w:tbl>
      <w:tblPr>
        <w:tblStyle w:val="2"/>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color w:val="auto"/>
                <w:szCs w:val="21"/>
                <w:highlight w:val="none"/>
              </w:rPr>
            </w:pPr>
            <w:r>
              <w:rPr>
                <w:rFonts w:hint="eastAsia"/>
                <w:b/>
                <w:bCs/>
                <w:color w:val="auto"/>
                <w:szCs w:val="21"/>
                <w:highlight w:val="none"/>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ign w:val="center"/>
          </w:tcPr>
          <w:p>
            <w:pPr>
              <w:spacing w:line="360" w:lineRule="auto"/>
              <w:jc w:val="center"/>
              <w:rPr>
                <w:color w:val="auto"/>
                <w:szCs w:val="21"/>
                <w:highlight w:val="none"/>
              </w:rPr>
            </w:pPr>
            <w:r>
              <w:rPr>
                <w:rFonts w:hint="eastAsia"/>
                <w:b/>
                <w:color w:val="auto"/>
                <w:szCs w:val="21"/>
                <w:highlight w:val="none"/>
              </w:rPr>
              <w:t>名称</w:t>
            </w:r>
          </w:p>
        </w:tc>
        <w:tc>
          <w:tcPr>
            <w:tcW w:w="470" w:type="dxa"/>
            <w:noWrap/>
            <w:vAlign w:val="center"/>
          </w:tcPr>
          <w:p>
            <w:pPr>
              <w:spacing w:line="360" w:lineRule="auto"/>
              <w:jc w:val="center"/>
              <w:rPr>
                <w:color w:val="auto"/>
                <w:szCs w:val="21"/>
                <w:highlight w:val="none"/>
              </w:rPr>
            </w:pPr>
            <w:r>
              <w:rPr>
                <w:rFonts w:hint="eastAsia"/>
                <w:b/>
                <w:color w:val="auto"/>
                <w:szCs w:val="21"/>
                <w:highlight w:val="none"/>
              </w:rPr>
              <w:t>数量</w:t>
            </w:r>
          </w:p>
        </w:tc>
        <w:tc>
          <w:tcPr>
            <w:tcW w:w="7307" w:type="dxa"/>
            <w:noWrap/>
            <w:vAlign w:val="center"/>
          </w:tcPr>
          <w:p>
            <w:pPr>
              <w:spacing w:line="360" w:lineRule="auto"/>
              <w:jc w:val="center"/>
              <w:rPr>
                <w:rFonts w:hint="eastAsia" w:eastAsia="宋体"/>
                <w:color w:val="auto"/>
                <w:szCs w:val="21"/>
                <w:highlight w:val="none"/>
                <w:lang w:eastAsia="zh-CN"/>
              </w:rPr>
            </w:pPr>
            <w:r>
              <w:rPr>
                <w:rFonts w:hint="eastAsia"/>
                <w:color w:val="auto"/>
                <w:szCs w:val="21"/>
                <w:highlight w:val="none"/>
                <w:lang w:val="en-US"/>
              </w:rPr>
              <w:t>需求</w:t>
            </w:r>
            <w:r>
              <w:rPr>
                <w:rFonts w:hint="eastAsia"/>
                <w:color w:val="auto"/>
                <w:szCs w:val="21"/>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noWrap/>
            <w:vAlign w:val="center"/>
          </w:tcPr>
          <w:p>
            <w:pPr>
              <w:rPr>
                <w:rFonts w:hint="eastAsia" w:eastAsia="宋体"/>
                <w:color w:val="auto"/>
                <w:highlight w:val="none"/>
                <w:lang w:val="en-US" w:eastAsia="zh-CN"/>
              </w:rPr>
            </w:pPr>
            <w:r>
              <w:rPr>
                <w:rFonts w:hint="eastAsia"/>
                <w:color w:val="auto"/>
                <w:szCs w:val="21"/>
                <w:highlight w:val="none"/>
                <w:lang w:val="en-US" w:eastAsia="zh-CN"/>
              </w:rPr>
              <w:t>钦州市区控空气自动监测站运行维护服务</w:t>
            </w:r>
          </w:p>
        </w:tc>
        <w:tc>
          <w:tcPr>
            <w:tcW w:w="470" w:type="dxa"/>
            <w:noWrap/>
            <w:vAlign w:val="center"/>
          </w:tcPr>
          <w:p>
            <w:pPr>
              <w:spacing w:line="360" w:lineRule="auto"/>
              <w:jc w:val="center"/>
              <w:rPr>
                <w:rFonts w:hint="eastAsia" w:eastAsia="宋体"/>
                <w:color w:val="auto"/>
                <w:highlight w:val="none"/>
                <w:lang w:val="en-US" w:eastAsia="zh-CN"/>
              </w:rPr>
            </w:pPr>
            <w:r>
              <w:rPr>
                <w:rFonts w:hint="eastAsia"/>
                <w:color w:val="auto"/>
                <w:highlight w:val="none"/>
                <w:lang w:val="en-US" w:eastAsia="zh-CN"/>
              </w:rPr>
              <w:t>1</w:t>
            </w:r>
          </w:p>
        </w:tc>
        <w:tc>
          <w:tcPr>
            <w:tcW w:w="7307" w:type="dxa"/>
            <w:noWrap/>
            <w:vAlign w:val="center"/>
          </w:tcPr>
          <w:p>
            <w:pPr>
              <w:ind w:firstLine="422"/>
              <w:rPr>
                <w:rFonts w:hint="eastAsia"/>
                <w:b/>
                <w:bCs/>
                <w:color w:val="auto"/>
                <w:szCs w:val="21"/>
                <w:highlight w:val="none"/>
              </w:rPr>
            </w:pPr>
            <w:r>
              <w:rPr>
                <w:rFonts w:hint="eastAsia"/>
                <w:b/>
                <w:bCs/>
                <w:color w:val="auto"/>
                <w:szCs w:val="21"/>
                <w:highlight w:val="none"/>
              </w:rPr>
              <w:t>一、项目概况</w:t>
            </w:r>
          </w:p>
          <w:p>
            <w:pPr>
              <w:spacing w:line="360" w:lineRule="auto"/>
              <w:ind w:firstLine="420" w:firstLineChars="200"/>
              <w:jc w:val="left"/>
              <w:rPr>
                <w:rFonts w:hint="eastAsia"/>
                <w:b/>
                <w:bCs/>
                <w:color w:val="auto"/>
                <w:szCs w:val="21"/>
                <w:highlight w:val="none"/>
              </w:rPr>
            </w:pPr>
            <w:r>
              <w:rPr>
                <w:rFonts w:hint="eastAsia"/>
                <w:color w:val="auto"/>
                <w:szCs w:val="21"/>
                <w:highlight w:val="none"/>
                <w:lang w:val="en-US"/>
              </w:rPr>
              <w:t>我中心负责钦州市那桃小学和北职校非甲烷总烃两个区控空气自动监测站的管理,拟委托社会化运维机构对这两个站点运维。</w:t>
            </w:r>
          </w:p>
          <w:p>
            <w:pPr>
              <w:numPr>
                <w:ilvl w:val="0"/>
                <w:numId w:val="1"/>
              </w:numPr>
              <w:ind w:firstLine="422"/>
              <w:rPr>
                <w:rFonts w:hint="eastAsia"/>
                <w:b/>
                <w:bCs/>
                <w:color w:val="auto"/>
                <w:szCs w:val="21"/>
                <w:highlight w:val="none"/>
                <w:lang w:eastAsia="zh-CN"/>
              </w:rPr>
            </w:pPr>
            <w:r>
              <w:rPr>
                <w:rFonts w:hint="eastAsia"/>
                <w:b/>
                <w:bCs/>
                <w:color w:val="auto"/>
                <w:szCs w:val="21"/>
                <w:highlight w:val="none"/>
                <w:lang w:eastAsia="zh-CN"/>
              </w:rPr>
              <w:t>项目内容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钦州市区控自动监测站运行维护服务，共2个站点，分别是那桃小学常规空气自动站、北职校非甲烷总烃非常规空气自动站（只有一套非甲烷总烃自动监测设备）。</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那桃小学空气站位于钦州市钦北区贵台镇那桃小学宿舍楼顶，于2014年建成投入使用。该站主要仪器品牌为赛默飞世尔，监测项目有PM2.5、PM10、二氧化硫、二氧化氮、一氧化碳、臭氧及气象五参数等。目前该空气站由聚光科技有限公司负责运维，运维期到2022年6月26日止。</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北职校非甲烷总烃非常规空气自动站位于钦州市钦南区乘风大道51号北部湾职业技术学校19号楼楼顶，于2021年建成投入使用。该空气站只有一套仪器，监测项目是非甲烷总烃，仪器品牌是力合科技（湖南）股份有限公司。目前该空气站由聚光科技有限公司负责运维，运维期到2022年6月26日止。</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行维护服务包括空气自动站监测设备、气象设备、质控设备、数据采集与传输设备、辅助设备、防雷等基础设施的日常维护，同时负责质量控制、故障维修、年度检修与预防性维护、检定、数据审核上报等，以及承担标准气体购买、站房维护、防雷年检、电力和网络通讯费用。站点任何一项监测项目有效数据量应满足《环境空气质量标准》（GB 3095-2012）中规定的污染物浓度数据有效性的最低要求（不可抗力因素除外）。</w:t>
            </w:r>
          </w:p>
          <w:p>
            <w:pPr>
              <w:spacing w:line="360" w:lineRule="auto"/>
              <w:ind w:firstLine="420" w:firstLineChars="200"/>
              <w:jc w:val="left"/>
              <w:rPr>
                <w:rFonts w:hint="eastAsia"/>
                <w:b/>
                <w:bCs/>
                <w:color w:val="auto"/>
                <w:szCs w:val="21"/>
                <w:highlight w:val="none"/>
                <w:lang w:eastAsia="zh-CN"/>
              </w:rPr>
            </w:pPr>
            <w:r>
              <w:rPr>
                <w:rFonts w:hint="eastAsia"/>
                <w:color w:val="auto"/>
                <w:szCs w:val="21"/>
                <w:highlight w:val="none"/>
                <w:lang w:val="en-US"/>
              </w:rPr>
              <w:t>本项目委托运维期限从2022年6月27日起至2023年6月2</w:t>
            </w:r>
            <w:r>
              <w:rPr>
                <w:rFonts w:hint="eastAsia"/>
                <w:color w:val="auto"/>
                <w:szCs w:val="21"/>
                <w:highlight w:val="none"/>
                <w:lang w:val="en-US" w:eastAsia="zh-CN"/>
              </w:rPr>
              <w:t>6</w:t>
            </w:r>
            <w:r>
              <w:rPr>
                <w:rFonts w:hint="eastAsia"/>
                <w:color w:val="auto"/>
                <w:szCs w:val="21"/>
                <w:highlight w:val="none"/>
                <w:lang w:val="en-US"/>
              </w:rPr>
              <w:t>日止。</w:t>
            </w:r>
          </w:p>
          <w:p>
            <w:pPr>
              <w:numPr>
                <w:ilvl w:val="0"/>
                <w:numId w:val="1"/>
              </w:numPr>
              <w:ind w:left="0" w:leftChars="0" w:firstLine="422" w:firstLineChars="0"/>
              <w:rPr>
                <w:rFonts w:hint="eastAsia"/>
                <w:b/>
                <w:bCs/>
                <w:color w:val="auto"/>
                <w:szCs w:val="21"/>
                <w:highlight w:val="none"/>
                <w:lang w:eastAsia="zh-CN"/>
              </w:rPr>
            </w:pPr>
            <w:r>
              <w:rPr>
                <w:rFonts w:hint="eastAsia"/>
                <w:b/>
                <w:bCs/>
                <w:color w:val="auto"/>
                <w:szCs w:val="21"/>
                <w:highlight w:val="none"/>
                <w:lang w:eastAsia="zh-CN"/>
              </w:rPr>
              <w:t>工作要求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中标单位必须按照我中心提出的技术要求和质量控制及相关规范、标准要求，全面负责钦州市区控自动监测站运行维护服务工作。</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当我中心依据国家有关规定和技术要求出台新的运维要求时，以新要求为准。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（一）中标单位运行维护期间必须遵守国家的有关法律、法规及其它规定，依照有关规范和技术要求，使空气自动监测站的运行结果达到我中心的考核指标要求。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二）运行维护期间，运行维护人员的相关费用、仪器设备耗材、仪器设备维修，仪器设备的年检保养，仪器溯源，标准气体购买、站房维护、防雷年检、供电和网络通讯发生的费用等均由中标单位支付（因自然灾害、偷窃等不可抗力因素导致的系统及设备丢失或故障除外）；</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（三）中标单位须接受我中心以及我中心上级主管部门对运维质量的监督检查；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（四）运行维护期间，如遇我中心更换或新增仪器，中标单位须配合做好新仪器的安装、调试和运维等工作，以及数据无缝对接到我中心指定的管理平台；</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五）运行维护期间，空气自动站的全部资产（站房、空调，设备、工具箱、软件、配套设施等，以及各类监测数据信息及相关文档资料等）均属于我中心所有。未经我中心同意，中标单位不得以任何方式对各类财产进行出售、抵押或转移；</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（六）中标单位对监测数据负有保密的责任，不得以任何方式和渠道向外界提供或用于商业用途；</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（七）运维单位须承诺使用原厂生产的备品备件和耗材（若无原厂生产的，经我中心同意，则应使用经有资质的第三方机构检定合格的），严禁使用未经有资质的第三方机构检定合格或劣质备品备件和耗材。</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（八）提供针对本项目空气自动监测站主要仪器设备厂家（赛默飞世尔，力合科技（湖南）股份有限公司）的原厂配件保障供应的承诺函。（须提供相关文件原件并加盖厂家公章）</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（九）承诺按照我中心要求开展区级城市站运维交接工作。</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（十）人员要求：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1.运维人员应遵守中国环境监测总站制定的《国家环境空气质量监测网城市站运维人员行为准则（试行）》（总站气字〔2018〕354号）。</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2.参与运维的专业技术人员须取得区级或以上相关部门颁发的空气自动监测领域上岗证（可在项目运维期间提供），能独立运维空气自动站。</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中标单位应保证项目团体中各项目主管，有3年以上空气自动站运维经验，且项目主管一年内专职投入本项目；项目团队中骨干人员具备中专及以上学历，且工作满1年；运维人员（含骨干人员）数量与站点数量比值高于1/2；项目团队中至少派一名骨干人员常驻钦州市，主要职责有：每个工作日对监测数据和设备运行状况进行远程监视，对监测数据进行审核与反馈，对站点运行情况进行诊断和运行管理，根据运维工作的实际需要，对现场运维人员可进行直接调度，并记录上报我中心，参与本项目年度运维报告验收工作，参与我中心组织的质控监督检查、对本项目合同实施相关文件进行跟踪管理，完成与履行本项目有关的其它工作。当发生污染事故等应急突发事件，无论是否节假日，该驻站人员均须接收我中心的统一调配，投入到与本项目有关的工作。</w:t>
            </w:r>
          </w:p>
          <w:p>
            <w:pPr>
              <w:numPr>
                <w:ilvl w:val="0"/>
                <w:numId w:val="0"/>
              </w:numPr>
              <w:ind w:left="422" w:leftChars="0"/>
              <w:rPr>
                <w:rFonts w:hint="eastAsia"/>
                <w:b/>
                <w:bCs/>
                <w:color w:val="auto"/>
                <w:szCs w:val="21"/>
                <w:highlight w:val="none"/>
                <w:lang w:val="en-US" w:eastAsia="zh-CN"/>
              </w:rPr>
            </w:pPr>
            <w:r>
              <w:rPr>
                <w:rFonts w:hint="eastAsia"/>
                <w:b/>
                <w:bCs/>
                <w:color w:val="auto"/>
                <w:szCs w:val="21"/>
                <w:highlight w:val="none"/>
                <w:lang w:val="en-US" w:eastAsia="zh-CN"/>
              </w:rPr>
              <w:t>四、运维工作内容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运维过程中主要完成以下工作：</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1.两个空气站的日常运行维护；</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2.两个空气站的日常质量管理；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3.两个空气站的日常安全管理；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4.两个空气站的监测数据审核；</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5.两个空气站的仪器设备维护保养及故障维修；</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6.两个空气站其他相关辅助设备设施的维护、保养、维修。</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7.两个空气站数据采集及传输系统的维护及维修，保障两个空气站与地市级监测中心、自治区生态环境监测中心通讯正常。</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8.当仪器故障或损坏导致不能修复时，在48小时之内使用备机开展监测，并同时报告我中心。</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9.仪器报废后（包括因洪水、地震、台风、站房外部火灾、爆炸、恐怖袭击、武装冲突、蓄意破坏等不可抗力导致），运维单位须先行及时使用备机开展监测，同时报告我中心。</w:t>
            </w:r>
          </w:p>
          <w:p>
            <w:pPr>
              <w:numPr>
                <w:ilvl w:val="0"/>
                <w:numId w:val="0"/>
              </w:numPr>
              <w:ind w:left="422" w:leftChars="0"/>
              <w:rPr>
                <w:rFonts w:hint="eastAsia"/>
                <w:b/>
                <w:bCs/>
                <w:color w:val="auto"/>
                <w:szCs w:val="21"/>
                <w:highlight w:val="none"/>
                <w:lang w:val="en-US" w:eastAsia="zh-CN"/>
              </w:rPr>
            </w:pPr>
            <w:r>
              <w:rPr>
                <w:rFonts w:hint="eastAsia"/>
                <w:b/>
                <w:bCs/>
                <w:color w:val="auto"/>
                <w:szCs w:val="21"/>
                <w:highlight w:val="none"/>
                <w:lang w:val="en-US" w:eastAsia="zh-CN"/>
              </w:rPr>
              <w:t>五、运维工作目标</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运维期间，中标单位按安全生产有关规定，建立安全生产制度，切实消除安全隐患。</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运维单位确保提供及时、准确、有效的监测数据，空气站的运行质量达到以下指标：</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1.所获取的各项指标的有效监测数据必须满足《环境空气质量标准》（GB 3095-2012）中规定的污染物浓度数据有效性最低要求。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2.各项指标数据捕获率达到90%（以小时值计）以上（数据捕获率指考核时段内各监测项目实际获取的小时值监测数据量总和除以应获得小时值数据量总和）；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3.各项指标数据质控合格率达到80%（以小时值计）以上（数据质控合格率指考核时段内各监测项目实际获取的质控合格的小时值监测数据量总和除以应获得小时值数据量总和）；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4.运维任务完成率100%；</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5.异常情况处理率100%。</w:t>
            </w:r>
          </w:p>
          <w:p>
            <w:pPr>
              <w:numPr>
                <w:ilvl w:val="0"/>
                <w:numId w:val="0"/>
              </w:numPr>
              <w:ind w:left="422" w:leftChars="0"/>
              <w:rPr>
                <w:rFonts w:hint="eastAsia"/>
                <w:b/>
                <w:bCs/>
                <w:color w:val="auto"/>
                <w:szCs w:val="21"/>
                <w:highlight w:val="none"/>
                <w:lang w:val="en-US" w:eastAsia="zh-CN"/>
              </w:rPr>
            </w:pPr>
            <w:r>
              <w:rPr>
                <w:rFonts w:hint="eastAsia"/>
                <w:b/>
                <w:bCs/>
                <w:color w:val="auto"/>
                <w:szCs w:val="21"/>
                <w:highlight w:val="none"/>
                <w:lang w:val="en-US" w:eastAsia="zh-CN"/>
              </w:rPr>
              <w:t>六、运维工作要求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单位遵守生态环境部、中国环境监测总站、自治区生态环境厅、自治区生态环境监测中心及我中心关于空气自动监测站运行管理的各项规定，如运维期间生态环境部、中国环境监测总站、自治区生态环境监测中心出台新的空气自动监测站运行管理规定，则运维工作按最新规定执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1.运维工作一般要求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w:t>
            </w:r>
            <w:r>
              <w:rPr>
                <w:rFonts w:hint="eastAsia"/>
                <w:color w:val="auto"/>
                <w:szCs w:val="21"/>
                <w:highlight w:val="none"/>
                <w:lang w:val="en-US"/>
              </w:rPr>
              <w:tab/>
            </w:r>
            <w:r>
              <w:rPr>
                <w:rFonts w:hint="eastAsia"/>
                <w:color w:val="auto"/>
                <w:szCs w:val="21"/>
                <w:highlight w:val="none"/>
                <w:lang w:val="en-US"/>
              </w:rPr>
              <w:t>保持站房内部环境清洁，布置整齐，各仪器设备干净清洁，设备标识清楚；</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w:t>
            </w:r>
            <w:r>
              <w:rPr>
                <w:rFonts w:hint="eastAsia"/>
                <w:color w:val="auto"/>
                <w:szCs w:val="21"/>
                <w:highlight w:val="none"/>
                <w:lang w:val="en-US"/>
              </w:rPr>
              <w:tab/>
            </w:r>
            <w:r>
              <w:rPr>
                <w:rFonts w:hint="eastAsia"/>
                <w:color w:val="auto"/>
                <w:szCs w:val="21"/>
                <w:highlight w:val="none"/>
                <w:lang w:val="en-US"/>
              </w:rPr>
              <w:t xml:space="preserve">保持站房外20m以内的环境清洁；        </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w:t>
            </w:r>
            <w:r>
              <w:rPr>
                <w:rFonts w:hint="eastAsia"/>
                <w:color w:val="auto"/>
                <w:szCs w:val="21"/>
                <w:highlight w:val="none"/>
                <w:lang w:val="en-US"/>
              </w:rPr>
              <w:tab/>
            </w:r>
            <w:r>
              <w:rPr>
                <w:rFonts w:hint="eastAsia"/>
                <w:color w:val="auto"/>
                <w:szCs w:val="21"/>
                <w:highlight w:val="none"/>
                <w:lang w:val="en-US"/>
              </w:rPr>
              <w:t>检查供电和网络通讯情况，保证系统的正常运行；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w:t>
            </w:r>
            <w:r>
              <w:rPr>
                <w:rFonts w:hint="eastAsia"/>
                <w:color w:val="auto"/>
                <w:szCs w:val="21"/>
                <w:highlight w:val="none"/>
                <w:lang w:val="en-US"/>
              </w:rPr>
              <w:tab/>
            </w:r>
            <w:r>
              <w:rPr>
                <w:rFonts w:hint="eastAsia"/>
                <w:color w:val="auto"/>
                <w:szCs w:val="21"/>
                <w:highlight w:val="none"/>
                <w:lang w:val="en-US"/>
              </w:rPr>
              <w:t>保证空调正常工作，站房内温度25±5℃，相对湿度保持在80%RH以下；</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w:t>
            </w:r>
            <w:r>
              <w:rPr>
                <w:rFonts w:hint="eastAsia"/>
                <w:color w:val="auto"/>
                <w:szCs w:val="21"/>
                <w:highlight w:val="none"/>
                <w:lang w:val="en-US"/>
              </w:rPr>
              <w:tab/>
            </w:r>
            <w:r>
              <w:rPr>
                <w:rFonts w:hint="eastAsia"/>
                <w:color w:val="auto"/>
                <w:szCs w:val="21"/>
                <w:highlight w:val="none"/>
                <w:lang w:val="en-US"/>
              </w:rPr>
              <w:t>指派专人维护，设备固定牢固，门窗关闭良好，人走关门，非工作人员未经许可不得入内；</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(6)</w:t>
            </w:r>
            <w:r>
              <w:rPr>
                <w:rFonts w:hint="eastAsia"/>
                <w:color w:val="auto"/>
                <w:szCs w:val="21"/>
                <w:highlight w:val="none"/>
                <w:lang w:val="en-US"/>
              </w:rPr>
              <w:tab/>
            </w:r>
            <w:r>
              <w:rPr>
                <w:rFonts w:hint="eastAsia"/>
                <w:color w:val="auto"/>
                <w:szCs w:val="21"/>
                <w:highlight w:val="none"/>
                <w:lang w:val="en-US"/>
              </w:rPr>
              <w:t>定期检查消防和安全设施；</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(7)</w:t>
            </w:r>
            <w:r>
              <w:rPr>
                <w:rFonts w:hint="eastAsia"/>
                <w:color w:val="auto"/>
                <w:szCs w:val="21"/>
                <w:highlight w:val="none"/>
                <w:lang w:val="en-US"/>
              </w:rPr>
              <w:tab/>
            </w:r>
            <w:r>
              <w:rPr>
                <w:rFonts w:hint="eastAsia"/>
                <w:color w:val="auto"/>
                <w:szCs w:val="21"/>
                <w:highlight w:val="none"/>
                <w:lang w:val="en-US"/>
              </w:rPr>
              <w:t>每次维护后做好系统运行维护记录；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(8)</w:t>
            </w:r>
            <w:r>
              <w:rPr>
                <w:rFonts w:hint="eastAsia"/>
                <w:color w:val="auto"/>
                <w:szCs w:val="21"/>
                <w:highlight w:val="none"/>
                <w:lang w:val="en-US"/>
              </w:rPr>
              <w:tab/>
            </w:r>
            <w:r>
              <w:rPr>
                <w:rFonts w:hint="eastAsia"/>
                <w:color w:val="auto"/>
                <w:szCs w:val="21"/>
                <w:highlight w:val="none"/>
                <w:lang w:val="en-US"/>
              </w:rPr>
              <w:t>进行维护时，规范操作，注意安全，防止意外发生。</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2.每日工作内容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每天上午和下午两次远程查看区级城市站数据并形成记录，分析监测数据，对站点运行情况进行远程诊断和运行管理，内容包括：</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w:t>
            </w:r>
            <w:r>
              <w:rPr>
                <w:rFonts w:hint="eastAsia"/>
                <w:color w:val="auto"/>
                <w:szCs w:val="21"/>
                <w:highlight w:val="none"/>
                <w:lang w:val="en-US"/>
              </w:rPr>
              <w:tab/>
            </w:r>
            <w:r>
              <w:rPr>
                <w:rFonts w:hint="eastAsia"/>
                <w:color w:val="auto"/>
                <w:szCs w:val="21"/>
                <w:highlight w:val="none"/>
                <w:lang w:val="en-US"/>
              </w:rPr>
              <w:t>判断系统数据采集与传输情况；</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w:t>
            </w:r>
            <w:r>
              <w:rPr>
                <w:rFonts w:hint="eastAsia"/>
                <w:color w:val="auto"/>
                <w:szCs w:val="21"/>
                <w:highlight w:val="none"/>
                <w:lang w:val="en-US"/>
              </w:rPr>
              <w:tab/>
            </w:r>
            <w:r>
              <w:rPr>
                <w:rFonts w:hint="eastAsia"/>
                <w:color w:val="auto"/>
                <w:szCs w:val="21"/>
                <w:highlight w:val="none"/>
                <w:lang w:val="en-US"/>
              </w:rPr>
              <w:t>发现监测数据异常，立即通知我中心，在每日6时～23时出现的异常，在4小时内解决（通信线路、电力线路故障除外，但应及时与相关部门联系积极解决）；</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w:t>
            </w:r>
            <w:r>
              <w:rPr>
                <w:rFonts w:hint="eastAsia"/>
                <w:color w:val="auto"/>
                <w:szCs w:val="21"/>
                <w:highlight w:val="none"/>
                <w:lang w:val="en-US"/>
              </w:rPr>
              <w:tab/>
            </w:r>
            <w:r>
              <w:rPr>
                <w:rFonts w:hint="eastAsia"/>
                <w:color w:val="auto"/>
                <w:szCs w:val="21"/>
                <w:highlight w:val="none"/>
                <w:lang w:val="en-US"/>
              </w:rPr>
              <w:t>发生重污染天气等特殊情况后，在4小时内开展相应的运维工作；</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w:t>
            </w:r>
            <w:r>
              <w:rPr>
                <w:rFonts w:hint="eastAsia"/>
                <w:color w:val="auto"/>
                <w:szCs w:val="21"/>
                <w:highlight w:val="none"/>
                <w:lang w:val="en-US"/>
              </w:rPr>
              <w:tab/>
            </w:r>
            <w:r>
              <w:rPr>
                <w:rFonts w:hint="eastAsia"/>
                <w:color w:val="auto"/>
                <w:szCs w:val="21"/>
                <w:highlight w:val="none"/>
                <w:lang w:val="en-US"/>
              </w:rPr>
              <w:t>根据数据分析结果、设备状态参数和仪器故障报警信号，判断仪器运行情况和现场状况；对于非甲烷总烃设备，须检查分析模块的FID温度、柱箱温度、柱前压、保留时间等重要参数是否正常。</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 每日检查数据是否及时上传至广西环境空气质量监测管理系统，和国家大气颗粒物组分及光化学监测数据集成和综合分析平台（非甲烷总烃数据平台），发现数据断网及时恢复。</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(6)</w:t>
            </w:r>
            <w:r>
              <w:rPr>
                <w:rFonts w:hint="eastAsia"/>
                <w:color w:val="auto"/>
                <w:szCs w:val="21"/>
                <w:highlight w:val="none"/>
                <w:lang w:val="en-US"/>
              </w:rPr>
              <w:tab/>
            </w:r>
            <w:r>
              <w:rPr>
                <w:rFonts w:hint="eastAsia"/>
                <w:color w:val="auto"/>
                <w:szCs w:val="21"/>
                <w:highlight w:val="none"/>
                <w:lang w:val="en-US"/>
              </w:rPr>
              <w:t>每日12时前完成两个空气自动监测站前日各站点原始小时值的审核，报送我中心复核。对复核不通过的数据，需于次日12时前再次审核后上报。再次审核报送的数据仍未通过复核的，以我中心最终复核结果为准。当天因网络故障等原因未能完成数据审核报送的，可顺延1日审核报送，最多顺延2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对于未能在规定时间内按时完成审核的数据，须于数据产生1周内，以正式文件形式向我中心报送书面审核结果及未能按时完成审核的原因。</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3.每周工作内容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每周至少巡视两个空气站1次，并做好巡查记录，巡检时需要完成的工作包括：</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(1)查看两个空气站设备是否齐备，无丢失和损坏；检查接地线路是否可靠，排风排气装置工作是否正常，标准气钢瓶阀门是否漏气，标准气的消耗情况；</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(2)检查采样和排气管路是否有漏气或堵塞现象，各监测仪器采样流量是否正常。</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(3)检查各监测仪器的运行状况和工作参数，判断是否正常，如有异常情况及时处理，保证仪器运行正常。</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(4)检查PM10和PM2.5监测仪动态加热装置及采样总管加热装置是否正常工作；</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(5)对二氧化硫、一氧化碳、臭氧、氮氧化物监测仪进行零点、跨度检查，如果漂移超过国家相关规范要求，需要进行校准或维修。</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(6)对非甲烷总烃设备，须对气相色谱、检测器的参数设置和运行情况进行检查并做好记录，包括氢气发生器、载气、零空气供应情况以及主要性能指标检查，并做好定量保留时间范围校准记录；开展空白检查、标点（甲烷2000ppb和丙烷500ppb）检查，若空白检查测定浓度大于方法检出限或者定量误差超出10%，应进行校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(7)按照仪器说明书要求，对零气发生器进行维护。</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(8)检查外部环境是否正常，有没有对测定结果或运行环境存在明显影响的污染源；</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(9)检查电路系统和通讯系统，保证系统供电正常，电压稳定；</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(10)检查区级城市站的通讯系统，保证区级空气自动监测站与远程监控中心的连接正常，数据传输正常。</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(11)对仪器显示数据、时间与数据采集仪之间的一致性进行检查和校准。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(12)检查监测仪器的采样入口与采样支路管线结合部之间安装的过滤膜的污染情况，至少每2周更换滤膜，每周检查监测仪器散热风扇污染情况，及时清洗。</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(13)在冬、夏季节注意区级城市站房室内外温差，若温差较大，及时改变站房温度或对采样总管采取适当的控制措施，防止冷凝现象。</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(14)及时清除区级城市站房周围的杂草和积水，当周围树木生长超过规范规定的控制限时，应及时剪除对采样或监测光束有影响的树枝。</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(15)经常检查避雷设施是否可靠，区级城市站房屋是否有漏雨现象，气象杆和天线是否被刮坏，站房外围的其它设施是否有损坏或被水淹，如遇到以上问题及时处理，保证系统安全运行。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(16)检查站房的安全设施，做好防火防盗工作。</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(17)每周对气象仪器及能见度仪的运行情况进行检查。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(18)每周对颗粒物的采样纸带或滤膜进行检查，如纸带即将用尽或滤膜负载超过规定要求，及时进行更换。</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(19)每周检查视频监控系统，并做好视频系统的日常维护。若发现人为干扰干预环境空气质量监测的行为，及时向自治区生态环境监测中心汇报。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（20）每周对站房内外环境卫生进行检查，及时保洁。</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4.每月工作内容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(1)清洗PM10及PM2.5采样头，检查β法颗粒物监测仪仪器喷嘴、压环、密封圈等部件。</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(2)检查PM10及PM2.5监测仪、气态监测仪、非甲烷总烃分析仪、动态校准仪流量，超过国家相关规范要求时进行校准。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(3)备份数据，包括监测数据、日常的质控核查记录等。</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5.每季度工作内容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(1)采样总管及采样风机每季度至少清洗一次；</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(2)对PM10和PM2.5监测仪器进行标准膜检查，超过国家相关规范要求时，及时进行校准或维修；</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(3)采用臭氧传递标准对区级城市站臭氧工作标准进行标准传递；</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(4)检查和校准PM2.5、PM10监测仪相对湿度、温度传感器和压力传感器。</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(5)对非甲烷总烃分析仪进行多点校准曲线检查，曲线至少包含5点。要求甲烷和非甲烷总烃校准曲线的相关系数R2≥0.999，校准曲线上各浓度点残差与理论浓度的比值应在±10%以内。</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6.每半年工作内容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(1)对气态污染物监测仪进行多点校准，绘制校准曲线，检验相关系数、斜率和截距；</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(2)对动态校准仪流量进行多点检查；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(3)更换零气源净化剂和氧化剂，对零气性能进行检查；</w:t>
            </w:r>
          </w:p>
          <w:p>
            <w:pPr>
              <w:spacing w:line="360" w:lineRule="auto"/>
              <w:ind w:firstLine="420" w:firstLineChars="200"/>
              <w:jc w:val="left"/>
              <w:rPr>
                <w:rFonts w:ascii="仿宋_GB2312" w:hAnsi="仿宋_GB2312" w:eastAsia="仿宋_GB2312" w:cs="仿宋_GB2312"/>
                <w:sz w:val="32"/>
                <w:szCs w:val="32"/>
              </w:rPr>
            </w:pPr>
            <w:r>
              <w:rPr>
                <w:rFonts w:hint="eastAsia"/>
                <w:color w:val="auto"/>
                <w:szCs w:val="21"/>
                <w:highlight w:val="none"/>
                <w:lang w:val="en-US"/>
              </w:rPr>
              <w:t>(4)对氮氧化物监测仪钼炉转化率进行检查。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7.每年工作内容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对所有的仪器（包括采样泵）进行预防性维护，按说明书的要求更换耗材和备件。保养与维修后，须进行多点校准、稳定性、准确性和检出限等测定，测定结果须满足国家相关规范要求，并填写相关记录以备检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8.运维单位建立维护档案</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单位应做好日常保养维护维修，对两个空气站的运维工作进行详细记录，并进行归档管理。日常运维中使用的相关记录表格，应当使用自治区生态环境监测中心制定的统一样式表格。日常运维中使用运行维护相关记录至少应包括：</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w:t>
            </w:r>
            <w:r>
              <w:rPr>
                <w:rFonts w:hint="eastAsia"/>
                <w:color w:val="auto"/>
                <w:szCs w:val="21"/>
                <w:highlight w:val="none"/>
                <w:lang w:val="en-US"/>
              </w:rPr>
              <w:tab/>
            </w:r>
            <w:r>
              <w:rPr>
                <w:rFonts w:hint="eastAsia"/>
                <w:color w:val="auto"/>
                <w:szCs w:val="21"/>
                <w:highlight w:val="none"/>
                <w:lang w:val="en-US"/>
              </w:rPr>
              <w:t>空气站运行维护记录（包含空气站室内外环境记录）；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w:t>
            </w:r>
            <w:r>
              <w:rPr>
                <w:rFonts w:hint="eastAsia"/>
                <w:color w:val="auto"/>
                <w:szCs w:val="21"/>
                <w:highlight w:val="none"/>
                <w:lang w:val="en-US"/>
              </w:rPr>
              <w:tab/>
            </w:r>
            <w:r>
              <w:rPr>
                <w:rFonts w:hint="eastAsia"/>
                <w:color w:val="auto"/>
                <w:szCs w:val="21"/>
                <w:highlight w:val="none"/>
                <w:lang w:val="en-US"/>
              </w:rPr>
              <w:t>颗粒物监测仪校准检查记录；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w:t>
            </w:r>
            <w:r>
              <w:rPr>
                <w:rFonts w:hint="eastAsia"/>
                <w:color w:val="auto"/>
                <w:szCs w:val="21"/>
                <w:highlight w:val="none"/>
                <w:lang w:val="en-US"/>
              </w:rPr>
              <w:tab/>
            </w:r>
            <w:r>
              <w:rPr>
                <w:rFonts w:hint="eastAsia"/>
                <w:color w:val="auto"/>
                <w:szCs w:val="21"/>
                <w:highlight w:val="none"/>
                <w:lang w:val="en-US"/>
              </w:rPr>
              <w:t>气态污染物监测仪校准检查记录；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w:t>
            </w:r>
            <w:r>
              <w:rPr>
                <w:rFonts w:hint="eastAsia"/>
                <w:color w:val="auto"/>
                <w:szCs w:val="21"/>
                <w:highlight w:val="none"/>
                <w:lang w:val="en-US"/>
              </w:rPr>
              <w:tab/>
            </w:r>
            <w:r>
              <w:rPr>
                <w:rFonts w:hint="eastAsia"/>
                <w:color w:val="auto"/>
                <w:szCs w:val="21"/>
                <w:highlight w:val="none"/>
                <w:lang w:val="en-US"/>
              </w:rPr>
              <w:t>空气自动监测系统仪器设备维修记录；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w:t>
            </w:r>
            <w:r>
              <w:rPr>
                <w:rFonts w:hint="eastAsia"/>
                <w:color w:val="auto"/>
                <w:szCs w:val="21"/>
                <w:highlight w:val="none"/>
                <w:lang w:val="en-US"/>
              </w:rPr>
              <w:tab/>
            </w:r>
            <w:r>
              <w:rPr>
                <w:rFonts w:hint="eastAsia"/>
                <w:color w:val="auto"/>
                <w:szCs w:val="21"/>
                <w:highlight w:val="none"/>
                <w:lang w:val="en-US"/>
              </w:rPr>
              <w:t>空气自动监测系统备品备件管理记录；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(6)</w:t>
            </w:r>
            <w:r>
              <w:rPr>
                <w:rFonts w:hint="eastAsia"/>
                <w:color w:val="auto"/>
                <w:szCs w:val="21"/>
                <w:highlight w:val="none"/>
                <w:lang w:val="en-US"/>
              </w:rPr>
              <w:tab/>
            </w:r>
            <w:r>
              <w:rPr>
                <w:rFonts w:hint="eastAsia"/>
                <w:color w:val="auto"/>
                <w:szCs w:val="21"/>
                <w:highlight w:val="none"/>
                <w:lang w:val="en-US"/>
              </w:rPr>
              <w:t>空气站主要消耗材料使用记录；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(7)</w:t>
            </w:r>
            <w:r>
              <w:rPr>
                <w:rFonts w:hint="eastAsia"/>
                <w:color w:val="auto"/>
                <w:szCs w:val="21"/>
                <w:highlight w:val="none"/>
                <w:lang w:val="en-US"/>
              </w:rPr>
              <w:tab/>
            </w:r>
            <w:r>
              <w:rPr>
                <w:rFonts w:hint="eastAsia"/>
                <w:color w:val="auto"/>
                <w:szCs w:val="21"/>
                <w:highlight w:val="none"/>
                <w:lang w:val="en-US"/>
              </w:rPr>
              <w:t>多点线性校准表格；</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(8)</w:t>
            </w:r>
            <w:r>
              <w:rPr>
                <w:rFonts w:hint="eastAsia"/>
                <w:color w:val="auto"/>
                <w:szCs w:val="21"/>
                <w:highlight w:val="none"/>
                <w:lang w:val="en-US"/>
              </w:rPr>
              <w:tab/>
            </w:r>
            <w:r>
              <w:rPr>
                <w:rFonts w:hint="eastAsia"/>
                <w:color w:val="auto"/>
                <w:szCs w:val="21"/>
                <w:highlight w:val="none"/>
                <w:lang w:val="en-US"/>
              </w:rPr>
              <w:t>空气站预防性维护记录；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(9)</w:t>
            </w:r>
            <w:r>
              <w:rPr>
                <w:rFonts w:hint="eastAsia"/>
                <w:color w:val="auto"/>
                <w:szCs w:val="21"/>
                <w:highlight w:val="none"/>
                <w:lang w:val="en-US"/>
              </w:rPr>
              <w:tab/>
            </w:r>
            <w:r>
              <w:rPr>
                <w:rFonts w:hint="eastAsia"/>
                <w:color w:val="auto"/>
                <w:szCs w:val="21"/>
                <w:highlight w:val="none"/>
                <w:lang w:val="en-US"/>
              </w:rPr>
              <w:t>标准物质使用记录；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(10)空气自动监测系统仪器资料保管清单。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9.日常运维其他相关要求如下：</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w:t>
            </w:r>
            <w:r>
              <w:rPr>
                <w:rFonts w:hint="eastAsia"/>
                <w:color w:val="auto"/>
                <w:szCs w:val="21"/>
                <w:highlight w:val="none"/>
                <w:lang w:val="en-US"/>
              </w:rPr>
              <w:tab/>
            </w:r>
            <w:r>
              <w:rPr>
                <w:rFonts w:hint="eastAsia"/>
                <w:color w:val="auto"/>
                <w:szCs w:val="21"/>
                <w:highlight w:val="none"/>
                <w:lang w:val="en-US"/>
              </w:rPr>
              <w:t>每周更换的气态污染物监测仪器所用滤膜，必须为聚四氟乙烯材质；</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w:t>
            </w:r>
            <w:r>
              <w:rPr>
                <w:rFonts w:hint="eastAsia"/>
                <w:color w:val="auto"/>
                <w:szCs w:val="21"/>
                <w:highlight w:val="none"/>
                <w:lang w:val="en-US"/>
              </w:rPr>
              <w:tab/>
            </w:r>
            <w:r>
              <w:rPr>
                <w:rFonts w:hint="eastAsia"/>
                <w:color w:val="auto"/>
                <w:szCs w:val="21"/>
                <w:highlight w:val="none"/>
                <w:lang w:val="en-US"/>
              </w:rPr>
              <w:t>及时制定每月工作计划，并严格按计划执行，若有变更应及时通知采购单位。</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w:t>
            </w:r>
            <w:r>
              <w:rPr>
                <w:rFonts w:hint="eastAsia"/>
                <w:color w:val="auto"/>
                <w:szCs w:val="21"/>
                <w:highlight w:val="none"/>
                <w:lang w:val="en-US"/>
              </w:rPr>
              <w:tab/>
            </w:r>
            <w:r>
              <w:rPr>
                <w:rFonts w:hint="eastAsia"/>
                <w:color w:val="auto"/>
                <w:szCs w:val="21"/>
                <w:highlight w:val="none"/>
                <w:lang w:val="en-US"/>
              </w:rPr>
              <w:t>运维单位保证满足环保部门对空气站仪器设备故障的响应时间要求，当仪器设备每日6时～23时出现故障，应在1小时之内响应，4小时内到达现场解决（通信线路、电力线路故障除外，但应及时与相关部门联系积极解决）。若仪器故障无法排除，运维单位必须在48小时内提供并更换相应的备机，保证自动站正常运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w:t>
            </w:r>
            <w:r>
              <w:rPr>
                <w:rFonts w:hint="eastAsia"/>
                <w:color w:val="auto"/>
                <w:szCs w:val="21"/>
                <w:highlight w:val="none"/>
                <w:lang w:val="en-US"/>
              </w:rPr>
              <w:tab/>
            </w:r>
            <w:r>
              <w:rPr>
                <w:rFonts w:hint="eastAsia"/>
                <w:color w:val="auto"/>
                <w:szCs w:val="21"/>
                <w:highlight w:val="none"/>
                <w:lang w:val="en-US"/>
              </w:rPr>
              <w:t>当仪器损坏不能修复时，在48小时之内使用备机开展监测，并同时报告采购单位，采购单位组织确认仪器损坏情况及原因，酌情处理。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(5)</w:t>
            </w:r>
            <w:r>
              <w:rPr>
                <w:rFonts w:hint="eastAsia"/>
                <w:color w:val="auto"/>
                <w:szCs w:val="21"/>
                <w:highlight w:val="none"/>
                <w:lang w:val="en-US"/>
              </w:rPr>
              <w:tab/>
            </w:r>
            <w:r>
              <w:rPr>
                <w:rFonts w:hint="eastAsia"/>
                <w:color w:val="auto"/>
                <w:szCs w:val="21"/>
                <w:highlight w:val="none"/>
                <w:lang w:val="en-US"/>
              </w:rPr>
              <w:t>严禁擅自改变采样管路连接方式和更改仪器参数设置。</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10.质量控制要求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运维单位需认真落实质量管理制度，建立完善的运行维护工作质量管理体系，安排专职质量控制管理人员。</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（1）量值溯源要求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单位在每个空气站需配备标准气体，所使用的标准气体须为国家生态环境部标样所或中国计量院生产的有证一级标准样品或物质，新购标准气体做验证实验，形成验证报告。当钢瓶压力低于2.0MPa时，应停止使用并及时更换。非甲烷总烃监测仪使用的载气纯度不低于99.999%。</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（2）日常质量控制要求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监测仪在以下情况下需进行校准：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①安装时</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②移动位置时</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③进行可能影响校准结果的维修或维护后</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④监测仪暂停工作一段时间后</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⑤有迹象表明监测仪工作不正常或校准结果出现变化</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⑥超过国家规范或本招标文件要求的校准周期或校准要求的。</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（3）质量检查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运维单位必须接受采购单位及其委托单位和人员的质量检查。</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（4）质量控制资料整理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各种技术与质量文件均保持现行有效，可根据管理需要进行调整或修订。将巡检记录、维修维护记录、日常检查与监督抽查等质量保证与质量控制记录按要求及时进行填写报送。</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11.系统设备维修要求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（1）维修更换工作要求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运维单位负责系统所有设备和仪器的维护、维修和部件更换（包括空调设备等附属设施），并将维修费用计算在运维报价中。本服务内容同样包括由于外部原因意外丢失和损坏设备的更换或维修。</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（2）设备维修质量控制要求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监测仪器修复后，当其监测性能受到影响时，采用关键参数检查、标气测定、颗粒物流量测定、标准膜测试、标准样品测试或手工比对等方法进行测试。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仪器大修后，气态污染监测设备按顺序开展零点漂移和量程漂移测试、精密度及准确度测试、多点线性测试，同时提交相应报告。</w:t>
            </w:r>
          </w:p>
          <w:p>
            <w:pPr>
              <w:numPr>
                <w:ilvl w:val="0"/>
                <w:numId w:val="0"/>
              </w:numPr>
              <w:ind w:left="422" w:leftChars="0"/>
              <w:rPr>
                <w:rFonts w:hint="eastAsia"/>
                <w:b/>
                <w:bCs/>
                <w:color w:val="auto"/>
                <w:szCs w:val="21"/>
                <w:highlight w:val="none"/>
                <w:lang w:val="en-US" w:eastAsia="zh-CN"/>
              </w:rPr>
            </w:pPr>
            <w:r>
              <w:rPr>
                <w:rFonts w:hint="eastAsia"/>
                <w:b/>
                <w:bCs/>
                <w:color w:val="auto"/>
                <w:szCs w:val="21"/>
                <w:highlight w:val="none"/>
                <w:lang w:val="en-US" w:eastAsia="zh-CN"/>
              </w:rPr>
              <w:t>七、监督考核要求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采购单位组织开展运维管理和质控考核，对达不到运维要求或违规操作的，可以扣减相应的运维费，并有权终止运维合同。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（一）考核办法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每月对中标单位绩效考核一次。考核采取百分制、单站考核的方式，主要包括单个站点数据有效性，监测数据获取率、数据质控合格率(以下简称“两率”)以及运行维护的内容。常规六参数和非甲烷总烃设备分别核算。</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数据捕获率指考核时段内各监测项目实际获取的小时值监测数据量总和除以应获得小时值数据量总和。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数据质控合格率指考核时段内各监测项目实际获取的质控合格的小时值监测数据量总和除以应获得小时值数据量总和。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每日各项目应获得小时值数据量均按24个计，考核时段天数按考核时段内日历天数计。计算应获得小时值数据量时，应扣除因不可抗力造成的停止监测的小时数。</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1.数据有效性</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考核时段内单个站点任一项监测项目有效数据量应满足《环境空气质量标准》（GB 3095-2012）中规定的污染物浓度数据有效性的最低要求，否则考核总分为0分。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单站设备数据捕获率必须高于90%(含)，否则考核总分以0分计，不予支付运维费用。单站设备数据质控合格率必须高于80%，否则考核总分以0分计，不予支付运维费用。</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2.两率及运行维护</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符合数据有效性要求后，参照本部分执行。</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（1）两率部分(70分)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单站监测数据质控合格率高于90%(含)的，得70分；80%(含)-90%的，得分为70×（数据质控合格率/90%）。</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（2）运行维护部分(30分)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行维护部分每月由采购单位组织检查，检查内容包括日常运维任务完成情况、异常情况处理情况、站房环境保障效果、采样系统维护效果、仪器日常维护效果、质量控制效果、通讯系统维护效果（数据上传发布情况）、人员与档案记录管理情况等。检查满分30分，具体评分见附表2和附表3。</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（3）考核总分（100分）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考核总分=两率得分+运维得分</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3.运维费核算方法</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考核总分低于80分的，不予支付该站点当期运维费；绩效考核总分95（含）分以上的，支付该站点当期全额运维费；绩效考核总分在80（含）-95分的，该站点当期运维费= (实际考核总分/100)×单站点当期全额运维费。</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（二）其他规定</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运维单位有下列情形之一的，采购人将扣除相应站点当月运行经费：迟报、漏报或不报审核数据的；拖延、阻碍、拒绝质量检查或飞行检查的；发现采样、分析、数据采集和传输等过程人为干扰，未按要求及时向采购单位报告的；因工作疏漏，未发现采样、分析、数据采集和传输等过程人为干扰的；其他不履行规定职责的情形。</w:t>
            </w:r>
          </w:p>
          <w:p>
            <w:pPr>
              <w:spacing w:line="360" w:lineRule="auto"/>
              <w:ind w:firstLine="420" w:firstLineChars="200"/>
              <w:jc w:val="left"/>
              <w:rPr>
                <w:rFonts w:hint="eastAsia"/>
                <w:b/>
                <w:bCs/>
                <w:color w:val="auto"/>
                <w:szCs w:val="21"/>
                <w:highlight w:val="none"/>
                <w:lang w:eastAsia="zh-CN"/>
              </w:rPr>
            </w:pPr>
            <w:r>
              <w:rPr>
                <w:rFonts w:hint="eastAsia"/>
                <w:color w:val="auto"/>
                <w:szCs w:val="21"/>
                <w:highlight w:val="none"/>
                <w:lang w:val="en-US"/>
              </w:rPr>
              <w:t>在质量检查中，发现运维单位未达到采购单位和生态环境监测中心运维质控要求时，根据对数据质量造成的影响程度，扣减相应站点当季度10%～100%运维经费；如未及时整改，加倍扣款。</w:t>
            </w:r>
          </w:p>
          <w:p>
            <w:pPr>
              <w:numPr>
                <w:ilvl w:val="0"/>
                <w:numId w:val="0"/>
              </w:numPr>
              <w:ind w:left="422" w:leftChars="0"/>
              <w:rPr>
                <w:rFonts w:hint="eastAsia"/>
                <w:b/>
                <w:bCs/>
                <w:color w:val="auto"/>
                <w:szCs w:val="21"/>
                <w:highlight w:val="none"/>
                <w:lang w:val="en-US" w:eastAsia="zh-CN"/>
              </w:rPr>
            </w:pPr>
            <w:r>
              <w:rPr>
                <w:rFonts w:hint="eastAsia"/>
                <w:b/>
                <w:bCs/>
                <w:color w:val="auto"/>
                <w:szCs w:val="21"/>
                <w:highlight w:val="none"/>
                <w:lang w:val="en-US" w:eastAsia="zh-CN"/>
              </w:rPr>
              <w:t>八、其他要求</w:t>
            </w:r>
          </w:p>
          <w:p>
            <w:pPr>
              <w:spacing w:line="360" w:lineRule="auto"/>
              <w:ind w:firstLine="420" w:firstLineChars="200"/>
              <w:jc w:val="left"/>
              <w:rPr>
                <w:rFonts w:hint="eastAsia"/>
                <w:color w:val="auto"/>
                <w:szCs w:val="21"/>
                <w:highlight w:val="none"/>
                <w:lang w:val="en-US"/>
              </w:rPr>
            </w:pPr>
            <w:r>
              <w:rPr>
                <w:rFonts w:hint="eastAsia"/>
                <w:color w:val="auto"/>
                <w:szCs w:val="21"/>
                <w:highlight w:val="none"/>
                <w:lang w:val="en-US"/>
              </w:rPr>
              <w:t>根据自治区生态环境厅办公室关于印发《政府采购内部控制管理补充规定》的通知（桂环办函[2021]25号）文件要求，投标单位要具有以下证明材料，一是依法缴纳税收证明材料；二是依法缴纳社会保障资金证明材料；三是投标人具备履行合同所必须的设备（PM2.5、PM10、二氧化硫、二氧化氮、一氧化碳、臭氧等）合同或发票。</w:t>
            </w:r>
          </w:p>
          <w:p>
            <w:pPr>
              <w:spacing w:line="360" w:lineRule="auto"/>
              <w:ind w:firstLine="420" w:firstLineChars="200"/>
              <w:jc w:val="left"/>
              <w:rPr>
                <w:rFonts w:hint="eastAsia"/>
                <w:b/>
                <w:bCs/>
                <w:color w:val="auto"/>
                <w:szCs w:val="21"/>
                <w:highlight w:val="none"/>
                <w:lang w:eastAsia="zh-CN"/>
              </w:rPr>
            </w:pPr>
            <w:r>
              <w:rPr>
                <w:rFonts w:hint="eastAsia"/>
                <w:color w:val="auto"/>
                <w:szCs w:val="21"/>
                <w:highlight w:val="none"/>
                <w:lang w:val="en-US"/>
              </w:rPr>
              <w:t>其他材料：一是在广西钦州市设置办事处或售后服务网点/机构证明；二是提供针对本项目空气自动监测站主要仪器设备厂家（赛默飞世尔）的原厂配件保障供应的承诺函（须提供相关文件原件并加盖厂家公章）；三是专业技术证明材料（经年检有效的营业执照复印件，且经营范围包含生产或经营本次采购服务内容）；四是本项目的报价书含服务名称、服务内容、服务的质量保证、价格及服务承诺书等；五是专业技术人员的区级或以上相关部门颁发的空气自动监测领域上岗证（可在项目运维期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b/>
                <w:color w:val="auto"/>
                <w:szCs w:val="21"/>
                <w:highlight w:val="none"/>
              </w:rPr>
            </w:pPr>
            <w:r>
              <w:rPr>
                <w:rFonts w:hint="eastAsia"/>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numPr>
                <w:ilvl w:val="0"/>
                <w:numId w:val="0"/>
              </w:numPr>
              <w:ind w:firstLine="422" w:firstLineChars="200"/>
              <w:rPr>
                <w:b/>
                <w:color w:val="auto"/>
                <w:szCs w:val="21"/>
                <w:highlight w:val="none"/>
              </w:rPr>
            </w:pPr>
            <w:r>
              <w:rPr>
                <w:rFonts w:hint="eastAsia"/>
                <w:b/>
                <w:color w:val="auto"/>
                <w:szCs w:val="21"/>
                <w:highlight w:val="none"/>
              </w:rPr>
              <w:t>1、报价要求</w:t>
            </w:r>
          </w:p>
          <w:p>
            <w:pPr>
              <w:numPr>
                <w:ilvl w:val="0"/>
                <w:numId w:val="0"/>
              </w:numPr>
              <w:ind w:firstLine="420" w:firstLineChars="200"/>
              <w:rPr>
                <w:rFonts w:hint="eastAsia"/>
                <w:color w:val="auto"/>
                <w:szCs w:val="21"/>
                <w:highlight w:val="none"/>
                <w:lang w:val="en-US"/>
              </w:rPr>
            </w:pPr>
            <w:r>
              <w:rPr>
                <w:rFonts w:hint="eastAsia"/>
                <w:color w:val="auto"/>
                <w:szCs w:val="21"/>
                <w:highlight w:val="none"/>
                <w:lang w:val="en-US"/>
              </w:rPr>
              <w:t>本项目采购预算：那桃小学常规空气自动站15</w:t>
            </w:r>
            <w:r>
              <w:rPr>
                <w:rFonts w:hint="eastAsia"/>
                <w:color w:val="auto"/>
                <w:szCs w:val="21"/>
                <w:highlight w:val="none"/>
                <w:lang w:val="en-US" w:eastAsia="zh-CN"/>
              </w:rPr>
              <w:t>万</w:t>
            </w:r>
            <w:r>
              <w:rPr>
                <w:rFonts w:hint="eastAsia"/>
                <w:color w:val="auto"/>
                <w:szCs w:val="21"/>
                <w:highlight w:val="none"/>
                <w:lang w:val="en-US"/>
              </w:rPr>
              <w:t>元，北职校非甲烷总烃非常规空气自动站（只有一套非甲烷总烃自动监测设备）</w:t>
            </w:r>
            <w:r>
              <w:rPr>
                <w:rFonts w:hint="eastAsia"/>
                <w:color w:val="auto"/>
                <w:szCs w:val="21"/>
                <w:highlight w:val="none"/>
                <w:lang w:val="en-US" w:eastAsia="zh-CN"/>
              </w:rPr>
              <w:t>2万</w:t>
            </w:r>
            <w:r>
              <w:rPr>
                <w:rFonts w:hint="eastAsia"/>
                <w:color w:val="auto"/>
                <w:szCs w:val="21"/>
                <w:highlight w:val="none"/>
                <w:lang w:val="en-US"/>
              </w:rPr>
              <w:t>元。总金额不高于</w:t>
            </w:r>
            <w:r>
              <w:rPr>
                <w:rFonts w:hint="eastAsia"/>
                <w:color w:val="auto"/>
                <w:szCs w:val="21"/>
                <w:highlight w:val="none"/>
                <w:lang w:val="en-US" w:eastAsia="zh-CN"/>
              </w:rPr>
              <w:t>17万</w:t>
            </w:r>
            <w:r>
              <w:rPr>
                <w:rFonts w:hint="eastAsia"/>
                <w:color w:val="auto"/>
                <w:szCs w:val="21"/>
                <w:highlight w:val="none"/>
                <w:lang w:val="en-US"/>
              </w:rPr>
              <w:t>元，竞标商报价低于预算90%时，需在中标之日起3日内向我中心提供该服务项目的成本核算文件。</w:t>
            </w:r>
          </w:p>
          <w:p>
            <w:pPr>
              <w:numPr>
                <w:ilvl w:val="0"/>
                <w:numId w:val="0"/>
              </w:numPr>
              <w:ind w:firstLine="422" w:firstLineChars="200"/>
              <w:rPr>
                <w:b/>
                <w:color w:val="auto"/>
                <w:szCs w:val="21"/>
                <w:highlight w:val="none"/>
              </w:rPr>
            </w:pPr>
            <w:r>
              <w:rPr>
                <w:rFonts w:hint="eastAsia"/>
                <w:b/>
                <w:color w:val="auto"/>
                <w:szCs w:val="21"/>
                <w:highlight w:val="none"/>
              </w:rPr>
              <w:t>2、项目服务时间及服务地点</w:t>
            </w:r>
          </w:p>
          <w:p>
            <w:pPr>
              <w:numPr>
                <w:ilvl w:val="0"/>
                <w:numId w:val="0"/>
              </w:numPr>
              <w:ind w:firstLine="420" w:firstLineChars="200"/>
              <w:rPr>
                <w:color w:val="auto"/>
                <w:szCs w:val="21"/>
                <w:highlight w:val="none"/>
              </w:rPr>
            </w:pPr>
            <w:r>
              <w:rPr>
                <w:rFonts w:hint="eastAsia"/>
                <w:color w:val="auto"/>
                <w:szCs w:val="21"/>
                <w:highlight w:val="none"/>
              </w:rPr>
              <w:t>（1）服务期限：</w:t>
            </w:r>
            <w:r>
              <w:rPr>
                <w:rFonts w:hint="eastAsia"/>
                <w:color w:val="auto"/>
                <w:szCs w:val="21"/>
                <w:highlight w:val="none"/>
                <w:lang w:val="en-US"/>
              </w:rPr>
              <w:t>2022年6月27日起至2023年6月2</w:t>
            </w:r>
            <w:r>
              <w:rPr>
                <w:rFonts w:hint="eastAsia"/>
                <w:color w:val="auto"/>
                <w:szCs w:val="21"/>
                <w:highlight w:val="none"/>
                <w:lang w:val="en-US" w:eastAsia="zh-CN"/>
              </w:rPr>
              <w:t>6</w:t>
            </w:r>
            <w:r>
              <w:rPr>
                <w:rFonts w:hint="eastAsia"/>
                <w:color w:val="auto"/>
                <w:szCs w:val="21"/>
                <w:highlight w:val="none"/>
                <w:lang w:val="en-US"/>
              </w:rPr>
              <w:t>日止</w:t>
            </w:r>
          </w:p>
          <w:p>
            <w:pPr>
              <w:numPr>
                <w:ilvl w:val="0"/>
                <w:numId w:val="0"/>
              </w:numPr>
              <w:ind w:firstLine="420" w:firstLineChars="200"/>
              <w:rPr>
                <w:rFonts w:hint="eastAsia" w:eastAsia="宋体"/>
                <w:color w:val="auto"/>
                <w:szCs w:val="21"/>
                <w:highlight w:val="none"/>
                <w:lang w:eastAsia="zh-CN"/>
              </w:rPr>
            </w:pPr>
            <w:r>
              <w:rPr>
                <w:rFonts w:hint="eastAsia"/>
                <w:color w:val="auto"/>
                <w:szCs w:val="21"/>
                <w:highlight w:val="none"/>
              </w:rPr>
              <w:t>（2）服务地点：</w:t>
            </w:r>
            <w:r>
              <w:rPr>
                <w:rFonts w:hint="eastAsia"/>
                <w:color w:val="auto"/>
                <w:szCs w:val="21"/>
                <w:highlight w:val="none"/>
                <w:lang w:eastAsia="zh-CN"/>
              </w:rPr>
              <w:t>钦州市</w:t>
            </w:r>
          </w:p>
          <w:p>
            <w:pPr>
              <w:numPr>
                <w:ilvl w:val="0"/>
                <w:numId w:val="0"/>
              </w:numPr>
              <w:ind w:firstLine="422" w:firstLineChars="200"/>
              <w:rPr>
                <w:b/>
                <w:color w:val="auto"/>
                <w:szCs w:val="21"/>
                <w:highlight w:val="none"/>
              </w:rPr>
            </w:pPr>
            <w:r>
              <w:rPr>
                <w:rFonts w:hint="eastAsia"/>
                <w:b/>
                <w:color w:val="auto"/>
                <w:szCs w:val="21"/>
                <w:highlight w:val="none"/>
              </w:rPr>
              <w:t>3、服务交付时间及交付地点</w:t>
            </w:r>
          </w:p>
          <w:p>
            <w:pPr>
              <w:numPr>
                <w:ilvl w:val="0"/>
                <w:numId w:val="0"/>
              </w:numPr>
              <w:ind w:firstLine="420" w:firstLineChars="200"/>
              <w:rPr>
                <w:color w:val="auto"/>
                <w:szCs w:val="21"/>
                <w:highlight w:val="none"/>
              </w:rPr>
            </w:pPr>
            <w:r>
              <w:rPr>
                <w:rFonts w:hint="eastAsia"/>
                <w:color w:val="auto"/>
                <w:szCs w:val="21"/>
                <w:highlight w:val="none"/>
              </w:rPr>
              <w:t>（1）交付时间：合同签订后</w:t>
            </w:r>
            <w:r>
              <w:rPr>
                <w:rFonts w:hint="eastAsia"/>
                <w:color w:val="auto"/>
                <w:szCs w:val="21"/>
                <w:highlight w:val="none"/>
                <w:lang w:val="en-US" w:eastAsia="zh-CN"/>
              </w:rPr>
              <w:t xml:space="preserve"> 1</w:t>
            </w:r>
            <w:r>
              <w:rPr>
                <w:rFonts w:hint="eastAsia"/>
                <w:color w:val="auto"/>
                <w:szCs w:val="21"/>
                <w:highlight w:val="none"/>
                <w:lang w:val="en-US"/>
              </w:rPr>
              <w:t>个月内</w:t>
            </w:r>
            <w:r>
              <w:rPr>
                <w:rFonts w:hint="eastAsia"/>
                <w:color w:val="auto"/>
                <w:szCs w:val="21"/>
                <w:highlight w:val="none"/>
              </w:rPr>
              <w:t>。</w:t>
            </w:r>
          </w:p>
          <w:p>
            <w:pPr>
              <w:numPr>
                <w:ilvl w:val="0"/>
                <w:numId w:val="0"/>
              </w:numPr>
              <w:ind w:firstLine="420" w:firstLineChars="200"/>
              <w:rPr>
                <w:rFonts w:hint="eastAsia" w:eastAsia="宋体"/>
                <w:color w:val="auto"/>
                <w:szCs w:val="21"/>
                <w:highlight w:val="none"/>
                <w:lang w:eastAsia="zh-CN"/>
              </w:rPr>
            </w:pPr>
            <w:r>
              <w:rPr>
                <w:rFonts w:hint="eastAsia"/>
                <w:color w:val="auto"/>
                <w:szCs w:val="21"/>
                <w:highlight w:val="none"/>
              </w:rPr>
              <w:t>（2）交付地点：</w:t>
            </w:r>
            <w:r>
              <w:rPr>
                <w:rFonts w:hint="eastAsia"/>
                <w:color w:val="auto"/>
                <w:szCs w:val="21"/>
                <w:highlight w:val="none"/>
                <w:lang w:eastAsia="zh-CN"/>
              </w:rPr>
              <w:t>钦州市</w:t>
            </w:r>
          </w:p>
          <w:p>
            <w:pPr>
              <w:numPr>
                <w:ilvl w:val="0"/>
                <w:numId w:val="0"/>
              </w:numPr>
              <w:ind w:firstLine="422" w:firstLineChars="200"/>
              <w:rPr>
                <w:b/>
                <w:color w:val="auto"/>
                <w:szCs w:val="21"/>
                <w:highlight w:val="none"/>
              </w:rPr>
            </w:pPr>
            <w:r>
              <w:rPr>
                <w:rFonts w:hint="eastAsia"/>
                <w:b/>
                <w:color w:val="auto"/>
                <w:szCs w:val="21"/>
                <w:highlight w:val="none"/>
              </w:rPr>
              <w:t>4、付款条件</w:t>
            </w:r>
          </w:p>
          <w:p>
            <w:pPr>
              <w:numPr>
                <w:ilvl w:val="0"/>
                <w:numId w:val="0"/>
              </w:numPr>
              <w:ind w:firstLine="420" w:firstLineChars="200"/>
              <w:rPr>
                <w:rFonts w:hint="eastAsia"/>
                <w:color w:val="auto"/>
                <w:szCs w:val="21"/>
                <w:highlight w:val="none"/>
                <w:lang w:val="en-US"/>
              </w:rPr>
            </w:pPr>
            <w:r>
              <w:rPr>
                <w:rFonts w:hint="eastAsia"/>
                <w:color w:val="auto"/>
                <w:szCs w:val="21"/>
                <w:highlight w:val="none"/>
                <w:lang w:val="en-US"/>
              </w:rPr>
              <w:t>本项目服务费分两期支付给中标商，第一期双方签合同，中标商入场后按合同总价的80%支付给中标商，我中心自收到中标商开具的发票、付款申请和合同总价的20%质保函之日起10个工作日内向中标商支付。第二期</w:t>
            </w:r>
            <w:bookmarkStart w:id="0" w:name="_GoBack"/>
            <w:bookmarkEnd w:id="0"/>
            <w:r>
              <w:rPr>
                <w:rFonts w:hint="eastAsia"/>
                <w:color w:val="auto"/>
                <w:szCs w:val="21"/>
                <w:highlight w:val="none"/>
                <w:lang w:val="en-US" w:eastAsia="zh-CN"/>
              </w:rPr>
              <w:t>在2022年12月10日前</w:t>
            </w:r>
            <w:r>
              <w:rPr>
                <w:rFonts w:hint="eastAsia"/>
                <w:color w:val="auto"/>
                <w:szCs w:val="21"/>
                <w:highlight w:val="none"/>
                <w:lang w:val="en-US"/>
              </w:rPr>
              <w:t>，甲方自收到中标商开具的发票、付款申请，并根据考核结果（运维费核算方法的考核总分）支付合同总价的剩余款项。</w:t>
            </w:r>
          </w:p>
          <w:p>
            <w:pPr>
              <w:numPr>
                <w:ilvl w:val="0"/>
                <w:numId w:val="0"/>
              </w:numPr>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5、其他要求</w:t>
            </w:r>
          </w:p>
          <w:p>
            <w:pPr>
              <w:numPr>
                <w:ilvl w:val="0"/>
                <w:numId w:val="0"/>
              </w:numPr>
              <w:ind w:firstLine="630" w:firstLineChars="300"/>
              <w:rPr>
                <w:rFonts w:hint="eastAsia"/>
                <w:color w:val="auto"/>
                <w:szCs w:val="21"/>
                <w:highlight w:val="none"/>
                <w:lang w:val="en-US" w:eastAsia="zh-CN"/>
              </w:rPr>
            </w:pPr>
            <w:r>
              <w:rPr>
                <w:rFonts w:hint="eastAsia"/>
                <w:color w:val="auto"/>
                <w:szCs w:val="21"/>
                <w:highlight w:val="none"/>
                <w:lang w:val="en-US" w:eastAsia="zh-CN"/>
              </w:rPr>
              <w:t>无</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FB54"/>
    <w:multiLevelType w:val="singleLevel"/>
    <w:tmpl w:val="076EFB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32A4"/>
    <w:rsid w:val="01EE2E69"/>
    <w:rsid w:val="0A70195C"/>
    <w:rsid w:val="12D23D2D"/>
    <w:rsid w:val="15033F3F"/>
    <w:rsid w:val="177C3764"/>
    <w:rsid w:val="18A76C2E"/>
    <w:rsid w:val="236D7BE4"/>
    <w:rsid w:val="24996F7D"/>
    <w:rsid w:val="286A70EF"/>
    <w:rsid w:val="35040798"/>
    <w:rsid w:val="3A2E46D2"/>
    <w:rsid w:val="4D0A557F"/>
    <w:rsid w:val="54643D4D"/>
    <w:rsid w:val="58B43EAB"/>
    <w:rsid w:val="59BB4B80"/>
    <w:rsid w:val="5A4D20D8"/>
    <w:rsid w:val="63D5645B"/>
    <w:rsid w:val="6A7E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闭仁耀</cp:lastModifiedBy>
  <dcterms:modified xsi:type="dcterms:W3CDTF">2022-03-21T07:05:38Z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