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1F7" w:rsidRPr="00DF4120" w:rsidRDefault="00713FFC" w:rsidP="00AB023B">
      <w:pPr>
        <w:widowControl w:val="0"/>
        <w:tabs>
          <w:tab w:val="left" w:pos="0"/>
        </w:tabs>
        <w:spacing w:line="560" w:lineRule="exact"/>
        <w:rPr>
          <w:rFonts w:ascii="黑体" w:eastAsia="黑体" w:hAnsi="黑体" w:cs="黑体"/>
          <w:sz w:val="32"/>
          <w:szCs w:val="32"/>
        </w:rPr>
      </w:pPr>
      <w:r w:rsidRPr="00DF4120">
        <w:rPr>
          <w:rFonts w:ascii="黑体" w:eastAsia="黑体" w:hAnsi="黑体" w:cs="黑体" w:hint="eastAsia"/>
          <w:sz w:val="32"/>
          <w:szCs w:val="32"/>
        </w:rPr>
        <w:t>附件</w:t>
      </w:r>
      <w:r>
        <w:rPr>
          <w:rFonts w:ascii="黑体" w:eastAsia="黑体" w:hAnsi="黑体" w:cs="黑体" w:hint="eastAsia"/>
          <w:sz w:val="32"/>
          <w:szCs w:val="32"/>
        </w:rPr>
        <w:t>1</w:t>
      </w:r>
    </w:p>
    <w:p w:rsidR="001141F7" w:rsidRDefault="001141F7" w:rsidP="00DF4120">
      <w:pPr>
        <w:widowControl w:val="0"/>
        <w:tabs>
          <w:tab w:val="left" w:pos="0"/>
        </w:tabs>
        <w:spacing w:line="560" w:lineRule="exact"/>
        <w:ind w:firstLineChars="200" w:firstLine="880"/>
        <w:rPr>
          <w:rFonts w:ascii="方正小标宋简体" w:eastAsia="方正小标宋简体" w:hAnsi="方正小标宋简体" w:cs="方正小标宋简体"/>
          <w:sz w:val="44"/>
          <w:szCs w:val="44"/>
        </w:rPr>
      </w:pPr>
    </w:p>
    <w:p w:rsidR="001141F7" w:rsidRDefault="00713FFC" w:rsidP="00DF4120">
      <w:pPr>
        <w:widowControl w:val="0"/>
        <w:tabs>
          <w:tab w:val="left" w:pos="0"/>
        </w:tabs>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广西壮族自治区北海生态环境监测中心</w:t>
      </w:r>
    </w:p>
    <w:p w:rsidR="001141F7" w:rsidRDefault="00713FFC" w:rsidP="00DF4120">
      <w:pPr>
        <w:widowControl w:val="0"/>
        <w:tabs>
          <w:tab w:val="left" w:pos="0"/>
        </w:tabs>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财务管理委托服务采购（重）需求</w:t>
      </w:r>
    </w:p>
    <w:p w:rsidR="001141F7" w:rsidRDefault="001141F7" w:rsidP="00DF4120">
      <w:pPr>
        <w:widowControl w:val="0"/>
        <w:numPr>
          <w:ilvl w:val="255"/>
          <w:numId w:val="0"/>
        </w:numPr>
        <w:tabs>
          <w:tab w:val="left" w:pos="0"/>
        </w:tabs>
        <w:spacing w:line="560" w:lineRule="exact"/>
        <w:jc w:val="center"/>
        <w:rPr>
          <w:rFonts w:ascii="黑体" w:eastAsia="黑体" w:hAnsi="黑体" w:cs="黑体"/>
          <w:sz w:val="32"/>
        </w:rPr>
      </w:pPr>
    </w:p>
    <w:p w:rsidR="001141F7" w:rsidRDefault="00713FFC" w:rsidP="00DF4120">
      <w:pPr>
        <w:widowControl w:val="0"/>
        <w:numPr>
          <w:ilvl w:val="255"/>
          <w:numId w:val="0"/>
        </w:numPr>
        <w:tabs>
          <w:tab w:val="left" w:pos="0"/>
        </w:tabs>
        <w:spacing w:line="560" w:lineRule="exact"/>
        <w:ind w:firstLineChars="200" w:firstLine="640"/>
        <w:rPr>
          <w:rFonts w:ascii="黑体" w:eastAsia="黑体" w:hAnsi="黑体" w:cs="黑体"/>
          <w:sz w:val="32"/>
        </w:rPr>
      </w:pPr>
      <w:r>
        <w:rPr>
          <w:rFonts w:ascii="黑体" w:eastAsia="黑体" w:hAnsi="黑体" w:cs="黑体" w:hint="eastAsia"/>
          <w:sz w:val="32"/>
        </w:rPr>
        <w:t>一、服务对象：</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广西壮族自治区北海生态环境监测中心（甲方）</w:t>
      </w:r>
    </w:p>
    <w:p w:rsidR="001141F7" w:rsidRDefault="00713FFC" w:rsidP="00DF4120">
      <w:pPr>
        <w:widowControl w:val="0"/>
        <w:numPr>
          <w:ilvl w:val="255"/>
          <w:numId w:val="0"/>
        </w:numPr>
        <w:tabs>
          <w:tab w:val="left" w:pos="0"/>
        </w:tabs>
        <w:spacing w:line="560" w:lineRule="exact"/>
        <w:ind w:firstLineChars="200" w:firstLine="640"/>
        <w:rPr>
          <w:rFonts w:ascii="黑体" w:eastAsia="黑体" w:hAnsi="黑体" w:cs="黑体"/>
          <w:sz w:val="32"/>
        </w:rPr>
      </w:pPr>
      <w:r>
        <w:rPr>
          <w:rFonts w:ascii="黑体" w:eastAsia="黑体" w:hAnsi="黑体" w:cs="黑体" w:hint="eastAsia"/>
          <w:sz w:val="32"/>
        </w:rPr>
        <w:t>二、服务提供方：</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rPr>
      </w:pPr>
      <w:r w:rsidRPr="00DF4120">
        <w:rPr>
          <w:rFonts w:ascii="仿宋_GB2312" w:eastAsia="仿宋_GB2312" w:hAnsi="仿宋_GB2312" w:cs="仿宋_GB2312" w:hint="eastAsia"/>
          <w:sz w:val="32"/>
          <w:szCs w:val="32"/>
        </w:rPr>
        <w:t>中标供应商（乙方）</w:t>
      </w:r>
    </w:p>
    <w:p w:rsidR="001141F7" w:rsidRPr="00DF4120" w:rsidRDefault="00713FFC" w:rsidP="00DF4120">
      <w:pPr>
        <w:widowControl w:val="0"/>
        <w:tabs>
          <w:tab w:val="left" w:pos="0"/>
        </w:tabs>
        <w:spacing w:line="560" w:lineRule="exact"/>
        <w:ind w:firstLineChars="200" w:firstLine="640"/>
        <w:rPr>
          <w:rFonts w:ascii="黑体" w:eastAsia="黑体" w:hAnsi="黑体" w:cs="黑体"/>
          <w:sz w:val="32"/>
          <w:szCs w:val="32"/>
        </w:rPr>
      </w:pPr>
      <w:r w:rsidRPr="00DF4120">
        <w:rPr>
          <w:rFonts w:ascii="黑体" w:eastAsia="黑体" w:hAnsi="黑体" w:cs="黑体" w:hint="eastAsia"/>
          <w:sz w:val="32"/>
          <w:szCs w:val="32"/>
        </w:rPr>
        <w:t>三、服务</w:t>
      </w:r>
      <w:r>
        <w:rPr>
          <w:rFonts w:ascii="黑体" w:eastAsia="黑体" w:hAnsi="黑体" w:cs="黑体" w:hint="eastAsia"/>
          <w:sz w:val="32"/>
          <w:szCs w:val="32"/>
        </w:rPr>
        <w:t>地点：</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采购人指定北海市地点。</w:t>
      </w:r>
      <w:r w:rsidRPr="00DF4120">
        <w:rPr>
          <w:rFonts w:ascii="仿宋_GB2312" w:eastAsia="仿宋_GB2312" w:hAnsi="仿宋_GB2312" w:cs="仿宋_GB2312" w:hint="eastAsia"/>
          <w:sz w:val="32"/>
          <w:szCs w:val="32"/>
        </w:rPr>
        <w:t>。</w:t>
      </w:r>
    </w:p>
    <w:p w:rsidR="001141F7" w:rsidRDefault="00713FFC" w:rsidP="00DF4120">
      <w:pPr>
        <w:widowControl w:val="0"/>
        <w:tabs>
          <w:tab w:val="left" w:pos="0"/>
        </w:tabs>
        <w:spacing w:line="560" w:lineRule="exact"/>
        <w:ind w:firstLineChars="200" w:firstLine="640"/>
        <w:rPr>
          <w:rFonts w:ascii="黑体" w:eastAsia="黑体" w:hAnsi="黑体" w:cs="黑体"/>
          <w:sz w:val="32"/>
          <w:szCs w:val="32"/>
        </w:rPr>
      </w:pPr>
      <w:r w:rsidRPr="00DF4120">
        <w:rPr>
          <w:rFonts w:ascii="黑体" w:eastAsia="黑体" w:hAnsi="黑体" w:cs="黑体" w:hint="eastAsia"/>
          <w:sz w:val="32"/>
          <w:szCs w:val="32"/>
        </w:rPr>
        <w:t>四、</w:t>
      </w:r>
      <w:r>
        <w:rPr>
          <w:rFonts w:ascii="黑体" w:eastAsia="黑体" w:hAnsi="黑体" w:cs="黑体" w:hint="eastAsia"/>
          <w:sz w:val="32"/>
          <w:szCs w:val="32"/>
        </w:rPr>
        <w:t>服务内容及要求：</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驻点会计专业</w:t>
      </w:r>
      <w:r w:rsidRPr="00DF4120">
        <w:rPr>
          <w:rFonts w:ascii="仿宋_GB2312" w:eastAsia="仿宋_GB2312" w:hAnsi="仿宋_GB2312" w:cs="仿宋_GB2312" w:hint="eastAsia"/>
          <w:sz w:val="32"/>
          <w:szCs w:val="32"/>
        </w:rPr>
        <w:t>人员需要</w:t>
      </w:r>
      <w:r>
        <w:rPr>
          <w:rFonts w:ascii="仿宋_GB2312" w:eastAsia="仿宋_GB2312" w:hAnsi="仿宋_GB2312" w:cs="仿宋_GB2312" w:hint="eastAsia"/>
          <w:sz w:val="32"/>
          <w:szCs w:val="32"/>
        </w:rPr>
        <w:t>提供</w:t>
      </w:r>
      <w:r>
        <w:rPr>
          <w:rFonts w:ascii="仿宋_GB2312" w:eastAsia="仿宋_GB2312" w:hAnsi="仿宋_GB2312" w:cs="仿宋_GB2312"/>
          <w:sz w:val="32"/>
          <w:szCs w:val="32"/>
        </w:rPr>
        <w:t>2022年</w:t>
      </w:r>
      <w:r>
        <w:rPr>
          <w:rFonts w:ascii="仿宋_GB2312" w:eastAsia="仿宋_GB2312" w:hAnsi="仿宋_GB2312" w:cs="仿宋_GB2312" w:hint="eastAsia"/>
          <w:sz w:val="32"/>
          <w:szCs w:val="32"/>
        </w:rPr>
        <w:t>度财务管理委托服务内容及要求如下：（</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完成</w:t>
      </w:r>
      <w:r>
        <w:rPr>
          <w:rFonts w:ascii="仿宋_GB2312" w:eastAsia="仿宋_GB2312" w:hAnsi="仿宋_GB2312" w:cs="仿宋_GB2312"/>
          <w:sz w:val="32"/>
          <w:szCs w:val="32"/>
        </w:rPr>
        <w:t>2022年度</w:t>
      </w:r>
      <w:r>
        <w:rPr>
          <w:rFonts w:ascii="仿宋_GB2312" w:eastAsia="仿宋_GB2312" w:hAnsi="仿宋_GB2312" w:cs="仿宋_GB2312" w:hint="eastAsia"/>
          <w:sz w:val="32"/>
          <w:szCs w:val="32"/>
        </w:rPr>
        <w:t>代理记账工作，包括整理检查入账原始凭证，审核与编制会计凭证、会计报表；（</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按时间节点完成打印、装订和归档会计凭证、会计报表和会计账簿工作；（</w:t>
      </w:r>
      <w:r>
        <w:rPr>
          <w:rFonts w:ascii="仿宋_GB2312" w:eastAsia="仿宋_GB2312" w:hAnsi="仿宋_GB2312" w:cs="仿宋_GB2312"/>
          <w:sz w:val="32"/>
          <w:szCs w:val="32"/>
        </w:rPr>
        <w:t>3）负责2022年度部门决算报表</w:t>
      </w:r>
      <w:r>
        <w:rPr>
          <w:rFonts w:ascii="仿宋_GB2312" w:eastAsia="仿宋_GB2312" w:hAnsi="仿宋_GB2312" w:cs="仿宋_GB2312" w:hint="eastAsia"/>
          <w:sz w:val="32"/>
          <w:szCs w:val="32"/>
        </w:rPr>
        <w:t>编报以及</w:t>
      </w:r>
      <w:r>
        <w:rPr>
          <w:rFonts w:ascii="仿宋_GB2312" w:eastAsia="仿宋_GB2312" w:hAnsi="仿宋_GB2312" w:cs="仿宋_GB2312"/>
          <w:sz w:val="32"/>
          <w:szCs w:val="32"/>
        </w:rPr>
        <w:t>2021年度政府财务报告的</w:t>
      </w:r>
      <w:r>
        <w:rPr>
          <w:rFonts w:ascii="仿宋_GB2312" w:eastAsia="仿宋_GB2312" w:hAnsi="仿宋_GB2312" w:cs="仿宋_GB2312" w:hint="eastAsia"/>
          <w:sz w:val="32"/>
          <w:szCs w:val="32"/>
        </w:rPr>
        <w:t>编报，以上工作必须按照上级部门的要求以及在规定的时限内完成；（</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负责固定资产财务管理、往来账管理工作；（5）根据我中心财务工作需要，安排的其他辅助性基础财务工作；（6）提供财务政策、法规类咨询，出具半年财务管理委托服务工作质控报告和全年财务管理委托服务工作质控报告各一份。</w:t>
      </w:r>
    </w:p>
    <w:p w:rsidR="001141F7" w:rsidRPr="005E4BF6" w:rsidRDefault="005E4BF6" w:rsidP="005E4BF6">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w:t>
      </w:r>
      <w:r w:rsidR="00713FFC" w:rsidRPr="005E4BF6">
        <w:rPr>
          <w:rFonts w:ascii="黑体" w:eastAsia="黑体" w:hAnsi="黑体" w:cs="黑体" w:hint="eastAsia"/>
          <w:sz w:val="32"/>
          <w:szCs w:val="32"/>
        </w:rPr>
        <w:t>服务人员等要求：</w:t>
      </w:r>
    </w:p>
    <w:p w:rsidR="001141F7" w:rsidRPr="00DF4120" w:rsidRDefault="00713FFC" w:rsidP="00DF4120">
      <w:pPr>
        <w:widowControl w:val="0"/>
        <w:numPr>
          <w:ilvl w:val="255"/>
          <w:numId w:val="0"/>
        </w:numPr>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lastRenderedPageBreak/>
        <w:t>（一）设置项目负责人</w:t>
      </w:r>
      <w:r w:rsidRPr="00DF4120">
        <w:rPr>
          <w:rFonts w:ascii="仿宋_GB2312" w:eastAsia="仿宋_GB2312" w:hAnsi="仿宋_GB2312" w:cs="仿宋_GB2312"/>
          <w:sz w:val="32"/>
          <w:szCs w:val="32"/>
        </w:rPr>
        <w:t>1</w:t>
      </w:r>
      <w:r w:rsidRPr="00DF4120">
        <w:rPr>
          <w:rFonts w:ascii="仿宋_GB2312" w:eastAsia="仿宋_GB2312" w:hAnsi="仿宋_GB2312" w:cs="仿宋_GB2312" w:hint="eastAsia"/>
          <w:sz w:val="32"/>
          <w:szCs w:val="32"/>
        </w:rPr>
        <w:t>名，负责对整个项目工作的总体协调和沟通，负责对整个项目工作的技术、质量和进度进行管理。项目负责人应同时满足下列条件：</w:t>
      </w:r>
      <w:r w:rsidRPr="00DF4120">
        <w:rPr>
          <w:rFonts w:ascii="仿宋_GB2312" w:eastAsia="仿宋_GB2312" w:hAnsi="仿宋_GB2312" w:cs="仿宋_GB2312"/>
          <w:sz w:val="32"/>
          <w:szCs w:val="32"/>
        </w:rPr>
        <w:t>1.</w:t>
      </w:r>
      <w:r w:rsidRPr="00DF4120">
        <w:rPr>
          <w:rFonts w:ascii="仿宋_GB2312" w:eastAsia="仿宋_GB2312" w:hAnsi="仿宋_GB2312" w:cs="仿宋_GB2312" w:hint="eastAsia"/>
          <w:sz w:val="32"/>
          <w:szCs w:val="32"/>
        </w:rPr>
        <w:t>至少取得中级及以上会计专业</w:t>
      </w:r>
      <w:r>
        <w:rPr>
          <w:rFonts w:ascii="仿宋_GB2312" w:eastAsia="仿宋_GB2312" w:hAnsi="仿宋_GB2312" w:cs="仿宋_GB2312" w:hint="eastAsia"/>
          <w:sz w:val="32"/>
          <w:szCs w:val="32"/>
        </w:rPr>
        <w:t>技术</w:t>
      </w:r>
      <w:r w:rsidRPr="00DF4120">
        <w:rPr>
          <w:rFonts w:ascii="仿宋_GB2312" w:eastAsia="仿宋_GB2312" w:hAnsi="仿宋_GB2312" w:cs="仿宋_GB2312" w:hint="eastAsia"/>
          <w:sz w:val="32"/>
          <w:szCs w:val="32"/>
        </w:rPr>
        <w:t>职称或持有注册会计师执业资格证书；</w:t>
      </w:r>
      <w:r w:rsidRPr="00DF4120">
        <w:rPr>
          <w:rFonts w:ascii="仿宋_GB2312" w:eastAsia="仿宋_GB2312" w:hAnsi="仿宋_GB2312" w:cs="仿宋_GB2312"/>
          <w:sz w:val="32"/>
          <w:szCs w:val="32"/>
        </w:rPr>
        <w:t>2.</w:t>
      </w:r>
      <w:r w:rsidRPr="00DF4120">
        <w:rPr>
          <w:rFonts w:ascii="仿宋_GB2312" w:eastAsia="仿宋_GB2312" w:hAnsi="仿宋_GB2312" w:cs="仿宋_GB2312" w:hint="eastAsia"/>
          <w:sz w:val="32"/>
          <w:szCs w:val="32"/>
        </w:rPr>
        <w:t>组织过行政事业单位代理记账或财务会计收支审计业务。</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提供驻点会计专业人员1名，按国家法定、自治区规定工作日和本中心制度要求实施驻点服务。驻点人员应同时满足下列要求：1.身体健康，诚实守信；2.全日制财会管理或会计相关专业大专及以上学历；3.具有3年或3年以上相关工作经验，能熟练使用自治区本级预算单位统一财务管理系统平台记账业务，能熟练填报广西财政厅部门决算网络版。</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本</w:t>
      </w:r>
      <w:r w:rsidRPr="00DF4120">
        <w:rPr>
          <w:rFonts w:ascii="仿宋_GB2312" w:eastAsia="仿宋_GB2312" w:hAnsi="仿宋_GB2312" w:cs="仿宋_GB2312" w:hint="eastAsia"/>
          <w:sz w:val="32"/>
          <w:szCs w:val="32"/>
        </w:rPr>
        <w:t>项目合同</w:t>
      </w:r>
      <w:r w:rsidRPr="00DF4120">
        <w:rPr>
          <w:rFonts w:ascii="仿宋_GB2312" w:eastAsia="仿宋_GB2312" w:hAnsi="仿宋_GB2312" w:cs="仿宋_GB2312"/>
          <w:sz w:val="32"/>
          <w:szCs w:val="32"/>
        </w:rPr>
        <w:t>期内驻点人员原则上不得更换</w:t>
      </w:r>
      <w:r w:rsidRPr="00DF4120">
        <w:rPr>
          <w:rFonts w:ascii="仿宋_GB2312" w:eastAsia="仿宋_GB2312" w:hAnsi="仿宋_GB2312" w:cs="仿宋_GB2312" w:hint="eastAsia"/>
          <w:sz w:val="32"/>
          <w:szCs w:val="32"/>
        </w:rPr>
        <w:t>，如</w:t>
      </w:r>
      <w:r w:rsidRPr="00DF4120">
        <w:rPr>
          <w:rFonts w:ascii="仿宋_GB2312" w:eastAsia="仿宋_GB2312" w:hAnsi="仿宋_GB2312" w:cs="仿宋_GB2312"/>
          <w:sz w:val="32"/>
          <w:szCs w:val="32"/>
        </w:rPr>
        <w:t>遇</w:t>
      </w:r>
      <w:r w:rsidRPr="00DF4120">
        <w:rPr>
          <w:rFonts w:ascii="仿宋_GB2312" w:eastAsia="仿宋_GB2312" w:hAnsi="仿宋_GB2312" w:cs="仿宋_GB2312" w:hint="eastAsia"/>
          <w:sz w:val="32"/>
          <w:szCs w:val="32"/>
        </w:rPr>
        <w:t>特殊情况无法开展</w:t>
      </w:r>
      <w:r w:rsidRPr="00DF4120">
        <w:rPr>
          <w:rFonts w:ascii="仿宋_GB2312" w:eastAsia="仿宋_GB2312" w:hAnsi="仿宋_GB2312" w:cs="仿宋_GB2312"/>
          <w:sz w:val="32"/>
          <w:szCs w:val="32"/>
        </w:rPr>
        <w:t>驻点工作（</w:t>
      </w:r>
      <w:r w:rsidRPr="00DF4120">
        <w:rPr>
          <w:rFonts w:ascii="仿宋_GB2312" w:eastAsia="仿宋_GB2312" w:hAnsi="仿宋_GB2312" w:cs="仿宋_GB2312" w:hint="eastAsia"/>
          <w:sz w:val="32"/>
          <w:szCs w:val="32"/>
        </w:rPr>
        <w:t>例如</w:t>
      </w:r>
      <w:r w:rsidRPr="00DF4120">
        <w:rPr>
          <w:rFonts w:ascii="仿宋_GB2312" w:eastAsia="仿宋_GB2312" w:hAnsi="仿宋_GB2312" w:cs="仿宋_GB2312"/>
          <w:sz w:val="32"/>
          <w:szCs w:val="32"/>
        </w:rPr>
        <w:t>：驻点人员辞职</w:t>
      </w:r>
      <w:r w:rsidRPr="00DF4120">
        <w:rPr>
          <w:rFonts w:ascii="仿宋_GB2312" w:eastAsia="仿宋_GB2312" w:hAnsi="仿宋_GB2312" w:cs="仿宋_GB2312" w:hint="eastAsia"/>
          <w:sz w:val="32"/>
          <w:szCs w:val="32"/>
        </w:rPr>
        <w:t>，</w:t>
      </w:r>
      <w:r w:rsidRPr="00DF4120">
        <w:rPr>
          <w:rFonts w:ascii="仿宋_GB2312" w:eastAsia="仿宋_GB2312" w:hAnsi="仿宋_GB2312" w:cs="仿宋_GB2312"/>
          <w:sz w:val="32"/>
          <w:szCs w:val="32"/>
        </w:rPr>
        <w:t>应提供社保停保证明</w:t>
      </w:r>
      <w:r w:rsidRPr="00DF4120">
        <w:rPr>
          <w:rFonts w:ascii="仿宋_GB2312" w:eastAsia="仿宋_GB2312" w:hAnsi="仿宋_GB2312" w:cs="仿宋_GB2312" w:hint="eastAsia"/>
          <w:sz w:val="32"/>
          <w:szCs w:val="32"/>
        </w:rPr>
        <w:t>等</w:t>
      </w:r>
      <w:r w:rsidRPr="00DF4120">
        <w:rPr>
          <w:rFonts w:ascii="仿宋_GB2312" w:eastAsia="仿宋_GB2312" w:hAnsi="仿宋_GB2312" w:cs="仿宋_GB2312"/>
          <w:sz w:val="32"/>
          <w:szCs w:val="32"/>
        </w:rPr>
        <w:t>），则需</w:t>
      </w:r>
      <w:r w:rsidRPr="00DF4120">
        <w:rPr>
          <w:rFonts w:ascii="仿宋_GB2312" w:eastAsia="仿宋_GB2312" w:hAnsi="仿宋_GB2312" w:cs="仿宋_GB2312" w:hint="eastAsia"/>
          <w:sz w:val="32"/>
          <w:szCs w:val="32"/>
        </w:rPr>
        <w:t>中标</w:t>
      </w:r>
      <w:r>
        <w:rPr>
          <w:rFonts w:ascii="仿宋_GB2312" w:eastAsia="仿宋_GB2312" w:hAnsi="仿宋_GB2312" w:cs="仿宋_GB2312" w:hint="eastAsia"/>
          <w:sz w:val="32"/>
          <w:szCs w:val="32"/>
        </w:rPr>
        <w:t>供应商</w:t>
      </w:r>
      <w:r w:rsidRPr="00DF4120">
        <w:rPr>
          <w:rFonts w:ascii="仿宋_GB2312" w:eastAsia="仿宋_GB2312" w:hAnsi="仿宋_GB2312" w:cs="仿宋_GB2312" w:hint="eastAsia"/>
          <w:sz w:val="32"/>
          <w:szCs w:val="32"/>
        </w:rPr>
        <w:t>书面说明后方</w:t>
      </w:r>
      <w:r w:rsidRPr="00DF4120">
        <w:rPr>
          <w:rFonts w:ascii="仿宋_GB2312" w:eastAsia="仿宋_GB2312" w:hAnsi="仿宋_GB2312" w:cs="仿宋_GB2312"/>
          <w:sz w:val="32"/>
          <w:szCs w:val="32"/>
        </w:rPr>
        <w:t>可更换</w:t>
      </w:r>
      <w:r w:rsidRPr="00DF4120">
        <w:rPr>
          <w:rFonts w:ascii="仿宋_GB2312" w:eastAsia="仿宋_GB2312" w:hAnsi="仿宋_GB2312" w:cs="仿宋_GB2312" w:hint="eastAsia"/>
          <w:sz w:val="32"/>
          <w:szCs w:val="32"/>
        </w:rPr>
        <w:t>，</w:t>
      </w:r>
      <w:r w:rsidRPr="00DF4120">
        <w:rPr>
          <w:rFonts w:ascii="仿宋_GB2312" w:eastAsia="仿宋_GB2312" w:hAnsi="仿宋_GB2312" w:cs="仿宋_GB2312"/>
          <w:sz w:val="32"/>
          <w:szCs w:val="32"/>
        </w:rPr>
        <w:t>更换后的驻点人员资质不能低于竞标时所报驻点人员</w:t>
      </w:r>
      <w:r w:rsidRPr="00DF4120">
        <w:rPr>
          <w:rFonts w:ascii="仿宋_GB2312" w:eastAsia="仿宋_GB2312" w:hAnsi="仿宋_GB2312" w:cs="仿宋_GB2312" w:hint="eastAsia"/>
          <w:sz w:val="32"/>
          <w:szCs w:val="32"/>
        </w:rPr>
        <w:t>资质</w:t>
      </w:r>
      <w:r w:rsidRPr="00DF4120">
        <w:rPr>
          <w:rFonts w:ascii="仿宋_GB2312" w:eastAsia="仿宋_GB2312" w:hAnsi="仿宋_GB2312" w:cs="仿宋_GB2312"/>
          <w:sz w:val="32"/>
          <w:szCs w:val="32"/>
        </w:rPr>
        <w:t>。</w:t>
      </w:r>
      <w:r w:rsidRPr="00DF4120">
        <w:rPr>
          <w:rFonts w:ascii="仿宋_GB2312" w:eastAsia="仿宋_GB2312" w:hAnsi="仿宋_GB2312" w:cs="仿宋_GB2312" w:hint="eastAsia"/>
          <w:sz w:val="32"/>
          <w:szCs w:val="32"/>
        </w:rPr>
        <w:t>在</w:t>
      </w:r>
      <w:r w:rsidRPr="00DF4120">
        <w:rPr>
          <w:rFonts w:ascii="仿宋_GB2312" w:eastAsia="仿宋_GB2312" w:hAnsi="仿宋_GB2312" w:cs="仿宋_GB2312"/>
          <w:sz w:val="32"/>
          <w:szCs w:val="32"/>
        </w:rPr>
        <w:t>合同期内更换</w:t>
      </w:r>
      <w:r w:rsidRPr="00DF4120">
        <w:rPr>
          <w:rFonts w:ascii="仿宋_GB2312" w:eastAsia="仿宋_GB2312" w:hAnsi="仿宋_GB2312" w:cs="仿宋_GB2312" w:hint="eastAsia"/>
          <w:sz w:val="32"/>
          <w:szCs w:val="32"/>
        </w:rPr>
        <w:t>驻点</w:t>
      </w:r>
      <w:r w:rsidRPr="00DF4120">
        <w:rPr>
          <w:rFonts w:ascii="仿宋_GB2312" w:eastAsia="仿宋_GB2312" w:hAnsi="仿宋_GB2312" w:cs="仿宋_GB2312"/>
          <w:sz w:val="32"/>
          <w:szCs w:val="32"/>
        </w:rPr>
        <w:t>人员1次，不扣款；第2</w:t>
      </w:r>
      <w:r w:rsidRPr="00DF4120">
        <w:rPr>
          <w:rFonts w:ascii="仿宋_GB2312" w:eastAsia="仿宋_GB2312" w:hAnsi="仿宋_GB2312" w:cs="仿宋_GB2312" w:hint="eastAsia"/>
          <w:sz w:val="32"/>
          <w:szCs w:val="32"/>
        </w:rPr>
        <w:t>次更换</w:t>
      </w:r>
      <w:r w:rsidRPr="00DF4120">
        <w:rPr>
          <w:rFonts w:ascii="仿宋_GB2312" w:eastAsia="仿宋_GB2312" w:hAnsi="仿宋_GB2312" w:cs="仿宋_GB2312"/>
          <w:sz w:val="32"/>
          <w:szCs w:val="32"/>
        </w:rPr>
        <w:t>驻点人员</w:t>
      </w:r>
      <w:r w:rsidRPr="00DF4120">
        <w:rPr>
          <w:rFonts w:ascii="仿宋_GB2312" w:eastAsia="仿宋_GB2312" w:hAnsi="仿宋_GB2312" w:cs="仿宋_GB2312" w:hint="eastAsia"/>
          <w:sz w:val="32"/>
          <w:szCs w:val="32"/>
        </w:rPr>
        <w:t>，</w:t>
      </w:r>
      <w:r w:rsidRPr="00DF4120">
        <w:rPr>
          <w:rFonts w:ascii="仿宋_GB2312" w:eastAsia="仿宋_GB2312" w:hAnsi="仿宋_GB2312" w:cs="仿宋_GB2312"/>
          <w:sz w:val="32"/>
          <w:szCs w:val="32"/>
        </w:rPr>
        <w:t>扣减合同</w:t>
      </w:r>
      <w:r w:rsidRPr="00DF4120">
        <w:rPr>
          <w:rFonts w:ascii="仿宋_GB2312" w:eastAsia="仿宋_GB2312" w:hAnsi="仿宋_GB2312" w:cs="仿宋_GB2312" w:hint="eastAsia"/>
          <w:sz w:val="32"/>
          <w:szCs w:val="32"/>
        </w:rPr>
        <w:t>总额</w:t>
      </w:r>
      <w:r w:rsidRPr="00DF4120">
        <w:rPr>
          <w:rFonts w:ascii="仿宋_GB2312" w:eastAsia="仿宋_GB2312" w:hAnsi="仿宋_GB2312" w:cs="仿宋_GB2312"/>
          <w:sz w:val="32"/>
          <w:szCs w:val="32"/>
        </w:rPr>
        <w:t>5%</w:t>
      </w:r>
      <w:r w:rsidRPr="00DF4120">
        <w:rPr>
          <w:rFonts w:ascii="仿宋_GB2312" w:eastAsia="仿宋_GB2312" w:hAnsi="仿宋_GB2312" w:cs="仿宋_GB2312" w:hint="eastAsia"/>
          <w:sz w:val="32"/>
          <w:szCs w:val="32"/>
        </w:rPr>
        <w:t>；</w:t>
      </w:r>
      <w:r w:rsidRPr="00DF4120">
        <w:rPr>
          <w:rFonts w:ascii="仿宋_GB2312" w:eastAsia="仿宋_GB2312" w:hAnsi="仿宋_GB2312" w:cs="仿宋_GB2312"/>
          <w:sz w:val="32"/>
          <w:szCs w:val="32"/>
        </w:rPr>
        <w:t>第三次更换驻点人员，扣减合同总额10%</w:t>
      </w:r>
      <w:r w:rsidRPr="00DF4120">
        <w:rPr>
          <w:rFonts w:ascii="仿宋_GB2312" w:eastAsia="仿宋_GB2312" w:hAnsi="仿宋_GB2312" w:cs="仿宋_GB2312" w:hint="eastAsia"/>
          <w:sz w:val="32"/>
          <w:szCs w:val="32"/>
        </w:rPr>
        <w:t>；更换驻点人员超过</w:t>
      </w:r>
      <w:r w:rsidRPr="00DF4120">
        <w:rPr>
          <w:rFonts w:ascii="仿宋_GB2312" w:eastAsia="仿宋_GB2312" w:hAnsi="仿宋_GB2312" w:cs="仿宋_GB2312"/>
          <w:sz w:val="32"/>
          <w:szCs w:val="32"/>
        </w:rPr>
        <w:t>3次的，终止合同并退回预付款；因意外或不可抗力原因导致驻点人员无法正常开展工作需更换人员的，经双方协商解决。</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（四）本项目合同期</w:t>
      </w:r>
      <w:r w:rsidRPr="00DF4120">
        <w:rPr>
          <w:rFonts w:ascii="仿宋_GB2312" w:eastAsia="仿宋_GB2312" w:hAnsi="仿宋_GB2312" w:cs="仿宋_GB2312"/>
          <w:sz w:val="32"/>
          <w:szCs w:val="32"/>
        </w:rPr>
        <w:t>内，驻点人员</w:t>
      </w:r>
      <w:r w:rsidRPr="00DF4120">
        <w:rPr>
          <w:rFonts w:ascii="仿宋_GB2312" w:eastAsia="仿宋_GB2312" w:hAnsi="仿宋_GB2312" w:cs="仿宋_GB2312" w:hint="eastAsia"/>
          <w:sz w:val="32"/>
          <w:szCs w:val="32"/>
        </w:rPr>
        <w:t>一次</w:t>
      </w:r>
      <w:r w:rsidRPr="00DF4120">
        <w:rPr>
          <w:rFonts w:ascii="仿宋_GB2312" w:eastAsia="仿宋_GB2312" w:hAnsi="仿宋_GB2312" w:cs="仿宋_GB2312"/>
          <w:sz w:val="32"/>
          <w:szCs w:val="32"/>
        </w:rPr>
        <w:t>请假1天</w:t>
      </w:r>
      <w:r w:rsidRPr="00DF4120">
        <w:rPr>
          <w:rFonts w:ascii="仿宋_GB2312" w:eastAsia="仿宋_GB2312" w:hAnsi="仿宋_GB2312" w:cs="仿宋_GB2312" w:hint="eastAsia"/>
          <w:sz w:val="32"/>
          <w:szCs w:val="32"/>
        </w:rPr>
        <w:t>或</w:t>
      </w:r>
      <w:r w:rsidRPr="00DF4120">
        <w:rPr>
          <w:rFonts w:ascii="仿宋_GB2312" w:eastAsia="仿宋_GB2312" w:hAnsi="仿宋_GB2312" w:cs="仿宋_GB2312"/>
          <w:sz w:val="32"/>
          <w:szCs w:val="32"/>
        </w:rPr>
        <w:t>1天以上的，应取得</w:t>
      </w:r>
      <w:r w:rsidRPr="00DF4120">
        <w:rPr>
          <w:rFonts w:ascii="仿宋_GB2312" w:eastAsia="仿宋_GB2312" w:hAnsi="仿宋_GB2312" w:cs="仿宋_GB2312" w:hint="eastAsia"/>
          <w:sz w:val="32"/>
          <w:szCs w:val="32"/>
        </w:rPr>
        <w:t>中标人</w:t>
      </w:r>
      <w:r w:rsidRPr="00DF4120">
        <w:rPr>
          <w:rFonts w:ascii="仿宋_GB2312" w:eastAsia="仿宋_GB2312" w:hAnsi="仿宋_GB2312" w:cs="仿宋_GB2312"/>
          <w:sz w:val="32"/>
          <w:szCs w:val="32"/>
        </w:rPr>
        <w:t>书面盖章同意，合同期</w:t>
      </w:r>
      <w:r w:rsidRPr="00DF4120">
        <w:rPr>
          <w:rFonts w:ascii="仿宋_GB2312" w:eastAsia="仿宋_GB2312" w:hAnsi="仿宋_GB2312" w:cs="仿宋_GB2312" w:hint="eastAsia"/>
          <w:sz w:val="32"/>
          <w:szCs w:val="32"/>
        </w:rPr>
        <w:t>将往后</w:t>
      </w:r>
      <w:r w:rsidRPr="00DF4120">
        <w:rPr>
          <w:rFonts w:ascii="仿宋_GB2312" w:eastAsia="仿宋_GB2312" w:hAnsi="仿宋_GB2312" w:cs="仿宋_GB2312"/>
          <w:sz w:val="32"/>
          <w:szCs w:val="32"/>
        </w:rPr>
        <w:t>顺延请假天数。</w:t>
      </w:r>
      <w:r w:rsidRPr="00DF4120">
        <w:rPr>
          <w:rFonts w:ascii="仿宋_GB2312" w:eastAsia="仿宋_GB2312" w:hAnsi="仿宋_GB2312" w:cs="仿宋_GB2312" w:hint="eastAsia"/>
          <w:sz w:val="32"/>
          <w:szCs w:val="32"/>
        </w:rPr>
        <w:t>采购人因临时紧急工作任务需驻点人员延长工作时</w:t>
      </w:r>
      <w:r w:rsidRPr="00DF4120">
        <w:rPr>
          <w:rFonts w:ascii="仿宋_GB2312" w:eastAsia="仿宋_GB2312" w:hAnsi="仿宋_GB2312" w:cs="仿宋_GB2312" w:hint="eastAsia"/>
          <w:sz w:val="32"/>
          <w:szCs w:val="32"/>
        </w:rPr>
        <w:lastRenderedPageBreak/>
        <w:t>间的，过后应视情况安排补休。</w:t>
      </w:r>
    </w:p>
    <w:p w:rsidR="001141F7" w:rsidRPr="00DF4120" w:rsidRDefault="005E4BF6" w:rsidP="005E4BF6">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sz w:val="32"/>
          <w:szCs w:val="32"/>
        </w:rPr>
        <w:t>、</w:t>
      </w:r>
      <w:r w:rsidR="00713FFC" w:rsidRPr="00DF4120">
        <w:rPr>
          <w:rFonts w:ascii="黑体" w:eastAsia="黑体" w:hAnsi="黑体" w:cs="黑体" w:hint="eastAsia"/>
          <w:sz w:val="32"/>
          <w:szCs w:val="32"/>
        </w:rPr>
        <w:t>报价要求</w:t>
      </w:r>
      <w:r w:rsidR="00713FFC">
        <w:rPr>
          <w:rFonts w:ascii="黑体" w:eastAsia="黑体" w:hAnsi="黑体" w:cs="黑体" w:hint="eastAsia"/>
          <w:sz w:val="32"/>
          <w:szCs w:val="32"/>
        </w:rPr>
        <w:t>：</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本项目实行总承包报价，报价为采购人指定服务范围内的全部价格，至少包括：</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（1）服务的价格（包括人工、材料、设备等）；</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（2）必要的保险费用和各项税金；</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（3）验收及专家评估费用等。</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（4）与本项目有关的其他一切费用。</w:t>
      </w:r>
    </w:p>
    <w:p w:rsidR="001141F7" w:rsidRPr="00DF4120"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采购人不再支付成交价格以外的任何费用。</w:t>
      </w:r>
    </w:p>
    <w:p w:rsidR="001141F7" w:rsidRPr="00DF4120" w:rsidRDefault="005E4BF6" w:rsidP="005E4BF6">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sz w:val="32"/>
          <w:szCs w:val="32"/>
        </w:rPr>
        <w:t>、</w:t>
      </w:r>
      <w:r w:rsidR="00713FFC" w:rsidRPr="00DF4120">
        <w:rPr>
          <w:rFonts w:ascii="黑体" w:eastAsia="黑体" w:hAnsi="黑体" w:cs="黑体" w:hint="eastAsia"/>
          <w:sz w:val="32"/>
          <w:szCs w:val="32"/>
        </w:rPr>
        <w:t>合同签订时间：</w:t>
      </w:r>
    </w:p>
    <w:p w:rsidR="001141F7" w:rsidRPr="00DF4120" w:rsidRDefault="00713FFC" w:rsidP="00DF4120">
      <w:pPr>
        <w:widowControl w:val="0"/>
        <w:numPr>
          <w:ilvl w:val="255"/>
          <w:numId w:val="0"/>
        </w:numPr>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自通知成交结果发出之日起</w:t>
      </w:r>
      <w:r w:rsidRPr="00DF4120">
        <w:rPr>
          <w:rFonts w:ascii="仿宋_GB2312" w:eastAsia="仿宋_GB2312" w:hAnsi="仿宋_GB2312" w:cs="仿宋_GB2312"/>
          <w:sz w:val="32"/>
          <w:szCs w:val="32"/>
        </w:rPr>
        <w:t>7</w:t>
      </w:r>
      <w:r w:rsidRPr="00DF4120">
        <w:rPr>
          <w:rFonts w:ascii="仿宋_GB2312" w:eastAsia="仿宋_GB2312" w:hAnsi="仿宋_GB2312" w:cs="仿宋_GB2312" w:hint="eastAsia"/>
          <w:sz w:val="32"/>
          <w:szCs w:val="32"/>
        </w:rPr>
        <w:t>个工作日内。</w:t>
      </w:r>
    </w:p>
    <w:p w:rsidR="001141F7" w:rsidRPr="00DF4120" w:rsidRDefault="00713FFC" w:rsidP="00DF4120">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w:t>
      </w:r>
      <w:r w:rsidRPr="00DF4120">
        <w:rPr>
          <w:rFonts w:ascii="黑体" w:eastAsia="黑体" w:hAnsi="黑体" w:cs="黑体" w:hint="eastAsia"/>
          <w:sz w:val="32"/>
          <w:szCs w:val="32"/>
        </w:rPr>
        <w:t>合同款支付时间及条件：</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合同签订生效后，预付30%合同款，剩余70%合同款分3次支付：</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（1）2022年8月按4至7月工作考核结果支付30%合同款。</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（2）2022年12月按8-11月工作考核结果支付30%合同款。</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（3）2023年4月考核2022年12月至2023年3月工作，待财政下达该项预算指标后，支付10%合同尾款。</w:t>
      </w:r>
    </w:p>
    <w:p w:rsidR="001141F7" w:rsidRDefault="00713FFC" w:rsidP="00DF4120">
      <w:pPr>
        <w:widowControl w:val="0"/>
        <w:tabs>
          <w:tab w:val="left" w:pos="0"/>
        </w:tabs>
        <w:spacing w:line="560" w:lineRule="exact"/>
        <w:ind w:firstLineChars="200" w:firstLine="640"/>
        <w:rPr>
          <w:rFonts w:ascii="仿宋_GB2312" w:eastAsia="仿宋_GB2312" w:hAnsi="仿宋_GB2312" w:cs="仿宋_GB2312"/>
          <w:sz w:val="32"/>
          <w:szCs w:val="32"/>
        </w:rPr>
      </w:pPr>
      <w:r w:rsidRPr="00DF4120">
        <w:rPr>
          <w:rFonts w:ascii="仿宋_GB2312" w:eastAsia="仿宋_GB2312" w:hAnsi="仿宋_GB2312" w:cs="仿宋_GB2312" w:hint="eastAsia"/>
          <w:sz w:val="32"/>
          <w:szCs w:val="32"/>
        </w:rPr>
        <w:t>2. 付款条件：中标人提供当次付款金额的发票和请款函后10个工作日内支付。考核结果为一档的，全额支付当期应付合同款；考核结果为二档的，扣除当期应付合同款的40%；考核结果为三档的，不支付当期合同款，解除合同关系并退</w:t>
      </w:r>
      <w:r w:rsidRPr="00DF4120">
        <w:rPr>
          <w:rFonts w:ascii="仿宋_GB2312" w:eastAsia="仿宋_GB2312" w:hAnsi="仿宋_GB2312" w:cs="仿宋_GB2312" w:hint="eastAsia"/>
          <w:sz w:val="32"/>
          <w:szCs w:val="32"/>
        </w:rPr>
        <w:lastRenderedPageBreak/>
        <w:t>回预付合同款。</w:t>
      </w:r>
    </w:p>
    <w:p w:rsidR="001141F7" w:rsidRDefault="00713FFC" w:rsidP="00DF4120">
      <w:pPr>
        <w:widowControl w:val="0"/>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九、服务期限：</w:t>
      </w:r>
    </w:p>
    <w:p w:rsidR="001141F7" w:rsidRPr="005E4BF6" w:rsidRDefault="00713FFC" w:rsidP="005E4BF6">
      <w:pPr>
        <w:widowControl w:val="0"/>
        <w:tabs>
          <w:tab w:val="left" w:pos="0"/>
        </w:tabs>
        <w:spacing w:line="560" w:lineRule="exact"/>
        <w:ind w:firstLineChars="200" w:firstLine="640"/>
        <w:rPr>
          <w:rFonts w:ascii="仿宋_GB2312" w:eastAsia="仿宋" w:hAnsi="仿宋_GB2312" w:cs="仿宋_GB2312" w:hint="eastAsia"/>
          <w:sz w:val="32"/>
          <w:szCs w:val="32"/>
        </w:rPr>
      </w:pPr>
      <w:r>
        <w:rPr>
          <w:rFonts w:ascii="仿宋_GB2312" w:eastAsia="仿宋_GB2312" w:hAnsi="仿宋_GB2312" w:cs="仿宋_GB2312" w:hint="eastAsia"/>
          <w:sz w:val="32"/>
          <w:szCs w:val="32"/>
        </w:rPr>
        <w:t>合同服务期限1年。</w:t>
      </w:r>
      <w:bookmarkStart w:id="0" w:name="_GoBack"/>
      <w:bookmarkEnd w:id="0"/>
    </w:p>
    <w:sectPr w:rsidR="001141F7" w:rsidRPr="005E4BF6">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676" w:rsidRDefault="00DC6676">
      <w:pPr>
        <w:rPr>
          <w:rFonts w:hint="eastAsia"/>
        </w:rPr>
      </w:pPr>
      <w:r>
        <w:separator/>
      </w:r>
    </w:p>
  </w:endnote>
  <w:endnote w:type="continuationSeparator" w:id="0">
    <w:p w:rsidR="00DC6676" w:rsidRDefault="00DC66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方正仿宋_GBK">
    <w:altName w:val="Arial Unicode MS"/>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新宋体′....">
    <w:altName w:val="黑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F7" w:rsidRDefault="00713FFC">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141F7" w:rsidRDefault="00713FFC">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005E4BF6">
                            <w:rPr>
                              <w:rFonts w:hint="eastAsia"/>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141F7" w:rsidRDefault="00713FFC">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sidR="005E4BF6">
                      <w:rPr>
                        <w:rFonts w:hint="eastAsia"/>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676" w:rsidRDefault="00DC6676">
      <w:pPr>
        <w:rPr>
          <w:rFonts w:hint="eastAsia"/>
        </w:rPr>
      </w:pPr>
      <w:r>
        <w:separator/>
      </w:r>
    </w:p>
  </w:footnote>
  <w:footnote w:type="continuationSeparator" w:id="0">
    <w:p w:rsidR="00DC6676" w:rsidRDefault="00DC667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5A89C1"/>
    <w:multiLevelType w:val="singleLevel"/>
    <w:tmpl w:val="855A89C1"/>
    <w:lvl w:ilvl="0">
      <w:start w:val="1"/>
      <w:numFmt w:val="chineseCounting"/>
      <w:suff w:val="nothing"/>
      <w:lvlText w:val="%1、"/>
      <w:lvlJc w:val="left"/>
      <w:rPr>
        <w:rFonts w:eastAsia="黑体" w:hint="eastAsia"/>
      </w:rPr>
    </w:lvl>
  </w:abstractNum>
  <w:abstractNum w:abstractNumId="1">
    <w:nsid w:val="CE1708F7"/>
    <w:multiLevelType w:val="singleLevel"/>
    <w:tmpl w:val="CE1708F7"/>
    <w:lvl w:ilvl="0">
      <w:start w:val="1"/>
      <w:numFmt w:val="chineseCounting"/>
      <w:suff w:val="nothing"/>
      <w:lvlText w:val="（%1）"/>
      <w:lvlJc w:val="left"/>
      <w:pPr>
        <w:ind w:left="-220"/>
      </w:pPr>
      <w:rPr>
        <w:rFonts w:hint="eastAsia"/>
      </w:rPr>
    </w:lvl>
  </w:abstractNum>
  <w:abstractNum w:abstractNumId="2">
    <w:nsid w:val="0B956255"/>
    <w:multiLevelType w:val="singleLevel"/>
    <w:tmpl w:val="0B956255"/>
    <w:lvl w:ilvl="0">
      <w:start w:val="1"/>
      <w:numFmt w:val="chineseCounting"/>
      <w:suff w:val="nothing"/>
      <w:lvlText w:val="%1、"/>
      <w:lvlJc w:val="left"/>
      <w:pPr>
        <w:ind w:left="640" w:firstLine="0"/>
      </w:pPr>
      <w:rPr>
        <w:rFonts w:hint="eastAsia"/>
      </w:rPr>
    </w:lvl>
  </w:abstractNum>
  <w:abstractNum w:abstractNumId="3">
    <w:nsid w:val="32831933"/>
    <w:multiLevelType w:val="hybridMultilevel"/>
    <w:tmpl w:val="11A89A30"/>
    <w:lvl w:ilvl="0" w:tplc="613EFA6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7C3009"/>
    <w:multiLevelType w:val="singleLevel"/>
    <w:tmpl w:val="407C3009"/>
    <w:lvl w:ilvl="0">
      <w:start w:val="1"/>
      <w:numFmt w:val="chineseCounting"/>
      <w:suff w:val="nothing"/>
      <w:lvlText w:val="（%1）"/>
      <w:lvlJc w:val="left"/>
      <w:pPr>
        <w:ind w:left="-1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12619"/>
    <w:rsid w:val="0002559C"/>
    <w:rsid w:val="0006367E"/>
    <w:rsid w:val="00082231"/>
    <w:rsid w:val="001141F7"/>
    <w:rsid w:val="00191F98"/>
    <w:rsid w:val="001D07E0"/>
    <w:rsid w:val="00327843"/>
    <w:rsid w:val="00380C31"/>
    <w:rsid w:val="003E26AD"/>
    <w:rsid w:val="00413AFA"/>
    <w:rsid w:val="00442C53"/>
    <w:rsid w:val="004C7FA4"/>
    <w:rsid w:val="004D2B62"/>
    <w:rsid w:val="004E0A5B"/>
    <w:rsid w:val="004F26DD"/>
    <w:rsid w:val="005161C1"/>
    <w:rsid w:val="00583734"/>
    <w:rsid w:val="005B62CD"/>
    <w:rsid w:val="005D7FF0"/>
    <w:rsid w:val="005E4BF6"/>
    <w:rsid w:val="0063243C"/>
    <w:rsid w:val="0067396A"/>
    <w:rsid w:val="00685976"/>
    <w:rsid w:val="006E6FF2"/>
    <w:rsid w:val="00713FFC"/>
    <w:rsid w:val="0072773B"/>
    <w:rsid w:val="00736F53"/>
    <w:rsid w:val="0074069B"/>
    <w:rsid w:val="00791CF6"/>
    <w:rsid w:val="007A3E27"/>
    <w:rsid w:val="007B4E8E"/>
    <w:rsid w:val="007D3E35"/>
    <w:rsid w:val="00800491"/>
    <w:rsid w:val="008325A9"/>
    <w:rsid w:val="00884C09"/>
    <w:rsid w:val="008D6196"/>
    <w:rsid w:val="008E53E8"/>
    <w:rsid w:val="008F678D"/>
    <w:rsid w:val="00904318"/>
    <w:rsid w:val="00956332"/>
    <w:rsid w:val="009C0969"/>
    <w:rsid w:val="00A56C89"/>
    <w:rsid w:val="00A97DFE"/>
    <w:rsid w:val="00AB023B"/>
    <w:rsid w:val="00B25F88"/>
    <w:rsid w:val="00B5216B"/>
    <w:rsid w:val="00B53E4A"/>
    <w:rsid w:val="00BA1BC7"/>
    <w:rsid w:val="00BD7555"/>
    <w:rsid w:val="00CD5E0A"/>
    <w:rsid w:val="00CE60D5"/>
    <w:rsid w:val="00D75B72"/>
    <w:rsid w:val="00DA1396"/>
    <w:rsid w:val="00DC6676"/>
    <w:rsid w:val="00DF4120"/>
    <w:rsid w:val="00E92903"/>
    <w:rsid w:val="00EB39C5"/>
    <w:rsid w:val="00EF78CB"/>
    <w:rsid w:val="00F041FF"/>
    <w:rsid w:val="0119457D"/>
    <w:rsid w:val="020C017C"/>
    <w:rsid w:val="0C68018C"/>
    <w:rsid w:val="1142271F"/>
    <w:rsid w:val="139435FA"/>
    <w:rsid w:val="15771544"/>
    <w:rsid w:val="173D6A81"/>
    <w:rsid w:val="1837139E"/>
    <w:rsid w:val="193860A4"/>
    <w:rsid w:val="19D70540"/>
    <w:rsid w:val="1B515FE2"/>
    <w:rsid w:val="1B6A478E"/>
    <w:rsid w:val="1F5A1C10"/>
    <w:rsid w:val="206B1A07"/>
    <w:rsid w:val="27B63372"/>
    <w:rsid w:val="28281E27"/>
    <w:rsid w:val="282845FA"/>
    <w:rsid w:val="29334651"/>
    <w:rsid w:val="2A6D1679"/>
    <w:rsid w:val="2A9D3B04"/>
    <w:rsid w:val="2ACF2ADB"/>
    <w:rsid w:val="2B6C37C8"/>
    <w:rsid w:val="2BBB5A5B"/>
    <w:rsid w:val="2BC538F5"/>
    <w:rsid w:val="2D8D04A3"/>
    <w:rsid w:val="2DE34362"/>
    <w:rsid w:val="2E260166"/>
    <w:rsid w:val="2EC46442"/>
    <w:rsid w:val="2EF951F6"/>
    <w:rsid w:val="2FBD2F2E"/>
    <w:rsid w:val="3015127A"/>
    <w:rsid w:val="32AC4F80"/>
    <w:rsid w:val="366F71D0"/>
    <w:rsid w:val="36D12619"/>
    <w:rsid w:val="370871FF"/>
    <w:rsid w:val="3CA50F49"/>
    <w:rsid w:val="3CA61287"/>
    <w:rsid w:val="3CF84F85"/>
    <w:rsid w:val="3CFD2AB5"/>
    <w:rsid w:val="3D3373EC"/>
    <w:rsid w:val="3DD56C58"/>
    <w:rsid w:val="3F184358"/>
    <w:rsid w:val="40361042"/>
    <w:rsid w:val="44AA090E"/>
    <w:rsid w:val="46C10A14"/>
    <w:rsid w:val="4ABD7AFA"/>
    <w:rsid w:val="4AD74374"/>
    <w:rsid w:val="4BEF3080"/>
    <w:rsid w:val="4F9010C0"/>
    <w:rsid w:val="4F995F33"/>
    <w:rsid w:val="50CA4969"/>
    <w:rsid w:val="51573DB0"/>
    <w:rsid w:val="565235EC"/>
    <w:rsid w:val="57C173A7"/>
    <w:rsid w:val="59A51986"/>
    <w:rsid w:val="5ECE7E87"/>
    <w:rsid w:val="60915684"/>
    <w:rsid w:val="612011C7"/>
    <w:rsid w:val="629F2946"/>
    <w:rsid w:val="655C5CFA"/>
    <w:rsid w:val="66CB5116"/>
    <w:rsid w:val="6CE400C8"/>
    <w:rsid w:val="6E832A44"/>
    <w:rsid w:val="6FDE3B35"/>
    <w:rsid w:val="710918D9"/>
    <w:rsid w:val="7565081C"/>
    <w:rsid w:val="77CC0E74"/>
    <w:rsid w:val="798D5830"/>
    <w:rsid w:val="7C555298"/>
    <w:rsid w:val="7CE5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CE1312-7F56-43AA-B54A-B3E5E012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unhideWhenUsed="1"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kern w:val="2"/>
      <w:sz w:val="21"/>
    </w:rPr>
  </w:style>
  <w:style w:type="paragraph" w:styleId="1">
    <w:name w:val="heading 1"/>
    <w:basedOn w:val="a"/>
    <w:next w:val="a"/>
    <w:qFormat/>
    <w:pPr>
      <w:keepNext/>
      <w:keepLines/>
      <w:spacing w:before="340" w:after="330" w:line="600" w:lineRule="exact"/>
      <w:jc w:val="left"/>
      <w:outlineLvl w:val="0"/>
    </w:pPr>
    <w:rPr>
      <w:rFonts w:asciiTheme="minorHAnsi" w:eastAsia="方正仿宋_GBK" w:hAnsiTheme="minorHAnsi"/>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Plain Text"/>
    <w:basedOn w:val="a"/>
    <w:next w:val="8"/>
    <w:qFormat/>
    <w:rPr>
      <w:rFonts w:ascii="宋体" w:hAnsi="Courier New"/>
      <w:szCs w:val="22"/>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spacing w:beforeAutospacing="1" w:afterAutospacing="1"/>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unhideWhenUsed/>
    <w:qFormat/>
  </w:style>
  <w:style w:type="paragraph" w:customStyle="1" w:styleId="YHY">
    <w:name w:val="YHY"/>
    <w:basedOn w:val="a"/>
    <w:qFormat/>
    <w:pPr>
      <w:spacing w:beforeLines="50" w:before="156" w:afterLines="50" w:after="156" w:line="360" w:lineRule="auto"/>
      <w:ind w:firstLineChars="200" w:firstLine="200"/>
    </w:pPr>
    <w:rPr>
      <w:rFonts w:ascii="Times New Roman" w:hAnsi="Times New Roman"/>
    </w:rPr>
  </w:style>
  <w:style w:type="paragraph" w:customStyle="1" w:styleId="xl28">
    <w:name w:val="xl28"/>
    <w:basedOn w:val="a"/>
    <w:qFormat/>
    <w:pPr>
      <w:spacing w:before="100" w:beforeAutospacing="1" w:after="100" w:afterAutospacing="1"/>
      <w:jc w:val="center"/>
      <w:textAlignment w:val="center"/>
    </w:pPr>
    <w:rPr>
      <w:rFonts w:ascii="宋体" w:hAnsi="宋体"/>
      <w:kern w:val="0"/>
      <w:sz w:val="36"/>
      <w:szCs w:val="36"/>
    </w:rPr>
  </w:style>
  <w:style w:type="paragraph" w:styleId="aa">
    <w:name w:val="List Paragraph"/>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新宋体′...." w:eastAsia="新宋体′...." w:hAnsi="Calibri" w:cs="新宋体′...."/>
      <w:color w:val="000000"/>
      <w:sz w:val="24"/>
      <w:szCs w:val="24"/>
    </w:rPr>
  </w:style>
  <w:style w:type="character" w:customStyle="1" w:styleId="Char">
    <w:name w:val="批注框文本 Char"/>
    <w:basedOn w:val="a0"/>
    <w:link w:val="a4"/>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D1E09-5488-436A-8974-47D15920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222</Words>
  <Characters>1270</Characters>
  <Application>Microsoft Office Word</Application>
  <DocSecurity>0</DocSecurity>
  <Lines>10</Lines>
  <Paragraphs>2</Paragraphs>
  <ScaleCrop>false</ScaleCrop>
  <Company>Microsoft</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Chris_wong1422081517</dc:creator>
  <cp:lastModifiedBy>'undefined'</cp:lastModifiedBy>
  <cp:revision>6</cp:revision>
  <cp:lastPrinted>2022-03-28T08:23:00Z</cp:lastPrinted>
  <dcterms:created xsi:type="dcterms:W3CDTF">2022-03-17T01:55:00Z</dcterms:created>
  <dcterms:modified xsi:type="dcterms:W3CDTF">2022-03-29T03:23:00Z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6DEBDD3CFB6444ACBA934593621B6508</vt:lpwstr>
  </property>
</Properties>
</file>