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C7" w:rsidRDefault="006414C7" w:rsidP="006414C7">
      <w:pPr>
        <w:tabs>
          <w:tab w:val="left" w:pos="2280"/>
        </w:tabs>
        <w:spacing w:line="600" w:lineRule="exact"/>
        <w:ind w:firstLineChars="200" w:firstLine="640"/>
        <w:contextualSpacing/>
        <w:rPr>
          <w:rFonts w:ascii="黑体" w:eastAsia="黑体" w:hAnsi="黑体"/>
          <w:sz w:val="32"/>
          <w:szCs w:val="32"/>
        </w:rPr>
      </w:pPr>
      <w:r>
        <w:rPr>
          <w:rFonts w:ascii="黑体" w:eastAsia="黑体" w:hAnsi="黑体" w:hint="eastAsia"/>
          <w:sz w:val="32"/>
          <w:szCs w:val="32"/>
        </w:rPr>
        <w:t>附件2</w:t>
      </w:r>
      <w:r w:rsidR="004C6A6D">
        <w:rPr>
          <w:rFonts w:ascii="黑体" w:eastAsia="黑体" w:hAnsi="黑体" w:hint="eastAsia"/>
          <w:sz w:val="32"/>
          <w:szCs w:val="32"/>
        </w:rPr>
        <w:t>新市环保局站点考核办法</w:t>
      </w:r>
    </w:p>
    <w:p w:rsidR="006414C7" w:rsidRDefault="006414C7" w:rsidP="006414C7">
      <w:pPr>
        <w:spacing w:line="600" w:lineRule="exact"/>
        <w:jc w:val="center"/>
        <w:rPr>
          <w:rFonts w:ascii="仿宋_GB2312" w:eastAsia="仿宋_GB2312" w:hAnsi="方正小标宋_GBK" w:cs="方正小标宋_GBK"/>
          <w:sz w:val="32"/>
          <w:szCs w:val="32"/>
        </w:rPr>
      </w:pPr>
      <w:r>
        <w:rPr>
          <w:rFonts w:ascii="仿宋_GB2312" w:eastAsia="仿宋_GB2312" w:hAnsi="方正小标宋_GBK" w:cs="方正小标宋_GBK" w:hint="eastAsia"/>
          <w:sz w:val="32"/>
          <w:szCs w:val="32"/>
        </w:rPr>
        <w:t>自治区环境空气质量监测网城市站</w:t>
      </w:r>
    </w:p>
    <w:p w:rsidR="006414C7" w:rsidRDefault="006414C7" w:rsidP="006414C7">
      <w:pPr>
        <w:spacing w:line="600" w:lineRule="exact"/>
        <w:jc w:val="center"/>
        <w:rPr>
          <w:rFonts w:ascii="仿宋_GB2312" w:eastAsia="仿宋_GB2312" w:hAnsi="方正小标宋_GBK" w:cs="方正小标宋_GBK"/>
          <w:sz w:val="32"/>
          <w:szCs w:val="32"/>
        </w:rPr>
      </w:pPr>
      <w:r>
        <w:rPr>
          <w:rFonts w:ascii="仿宋_GB2312" w:eastAsia="仿宋_GB2312" w:hAnsi="方正小标宋_GBK" w:cs="方正小标宋_GBK" w:hint="eastAsia"/>
          <w:sz w:val="32"/>
          <w:szCs w:val="32"/>
        </w:rPr>
        <w:t>运行维护质量考核办法</w:t>
      </w:r>
    </w:p>
    <w:p w:rsidR="006414C7" w:rsidRDefault="006414C7" w:rsidP="006414C7">
      <w:pPr>
        <w:spacing w:line="600" w:lineRule="exact"/>
        <w:ind w:firstLineChars="200" w:firstLine="640"/>
        <w:rPr>
          <w:rFonts w:ascii="仿宋" w:eastAsia="仿宋" w:hAnsi="仿宋"/>
          <w:sz w:val="32"/>
          <w:szCs w:val="32"/>
        </w:rPr>
      </w:pPr>
    </w:p>
    <w:p w:rsidR="006414C7" w:rsidRDefault="006414C7" w:rsidP="006414C7">
      <w:pPr>
        <w:spacing w:line="600" w:lineRule="exact"/>
        <w:ind w:firstLineChars="200" w:firstLine="640"/>
        <w:rPr>
          <w:rFonts w:ascii="仿宋" w:eastAsia="仿宋" w:hAnsi="仿宋"/>
          <w:sz w:val="32"/>
          <w:szCs w:val="32"/>
        </w:rPr>
      </w:pPr>
      <w:r>
        <w:rPr>
          <w:rFonts w:ascii="仿宋" w:eastAsia="仿宋" w:hAnsi="仿宋" w:hint="eastAsia"/>
          <w:sz w:val="32"/>
          <w:szCs w:val="32"/>
        </w:rPr>
        <w:t>自治区生态环境监测中心（以下简称区中心）对区控城市站运行维护质量每季度考核1次，考核采取单站考核、单站百分制的方式，即：在每次考核中，每个站点逐一考核，每个站点考核满分为100分。</w:t>
      </w:r>
    </w:p>
    <w:p w:rsidR="006414C7" w:rsidRDefault="006414C7" w:rsidP="006414C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一、单站考核指标</w:t>
      </w:r>
    </w:p>
    <w:p w:rsidR="006414C7" w:rsidRDefault="006414C7" w:rsidP="006414C7">
      <w:pPr>
        <w:spacing w:line="600" w:lineRule="exact"/>
        <w:ind w:firstLineChars="200" w:firstLine="640"/>
        <w:rPr>
          <w:rFonts w:ascii="仿宋" w:eastAsia="仿宋" w:hAnsi="仿宋"/>
          <w:sz w:val="32"/>
          <w:szCs w:val="32"/>
        </w:rPr>
      </w:pPr>
      <w:r>
        <w:rPr>
          <w:rFonts w:ascii="仿宋" w:eastAsia="仿宋" w:hAnsi="仿宋" w:hint="eastAsia"/>
          <w:sz w:val="32"/>
          <w:szCs w:val="32"/>
        </w:rPr>
        <w:t>考核指标包括：单站监测数据有效性、单站监测数据捕获率、单站监测数据质控合格率、单站运行维护4部分内容，其中数据有效性、数据捕获率、数据质控合格率的界定如下：</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单站点监测数据有效性：指单个站点考核时段内的各项监测项目的有效监测数据量必须满足《环境空气质量标准》（</w:t>
      </w:r>
      <w:r>
        <w:rPr>
          <w:rFonts w:ascii="仿宋" w:eastAsia="仿宋" w:hAnsi="仿宋"/>
          <w:sz w:val="32"/>
          <w:szCs w:val="32"/>
        </w:rPr>
        <w:t>GB 3095-2012</w:t>
      </w:r>
      <w:r>
        <w:rPr>
          <w:rFonts w:ascii="仿宋" w:eastAsia="仿宋" w:hAnsi="仿宋" w:hint="eastAsia"/>
          <w:sz w:val="32"/>
          <w:szCs w:val="32"/>
        </w:rPr>
        <w:t>）中规定的污染物浓度数据有效性的最低要求。</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2.单站监测数据捕获率：指考核时段内各监测项目实际获取的小时值监测数据量总和除以应获得小时值数据量总和。每日各项目应获得小时值数据量均按</w:t>
      </w:r>
      <w:r>
        <w:rPr>
          <w:rFonts w:ascii="仿宋" w:eastAsia="仿宋" w:hAnsi="仿宋"/>
          <w:sz w:val="32"/>
          <w:szCs w:val="32"/>
        </w:rPr>
        <w:t>24</w:t>
      </w:r>
      <w:r>
        <w:rPr>
          <w:rFonts w:ascii="仿宋" w:eastAsia="仿宋" w:hAnsi="仿宋" w:hint="eastAsia"/>
          <w:sz w:val="32"/>
          <w:szCs w:val="32"/>
        </w:rPr>
        <w:t>个计，考核时段天数按考核时段内日历天数计。计算应获得小时值数据量时，应扣除因不可抗力造成的停止监测的小时数。</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单站监测数据质控合格率：是指考核时段内各监测项目实际获取的质控合格的小时值监测数据量总和除以应获</w:t>
      </w:r>
      <w:r>
        <w:rPr>
          <w:rFonts w:ascii="仿宋" w:eastAsia="仿宋" w:hAnsi="仿宋" w:hint="eastAsia"/>
          <w:sz w:val="32"/>
          <w:szCs w:val="32"/>
        </w:rPr>
        <w:lastRenderedPageBreak/>
        <w:t>得小时值数据量总和。计算应获得小时值数据量时，应扣除因不可抗力造成的停止监测的小时数。</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4. 非甲烷总烃设备监测项目参照气态污染物执行。</w:t>
      </w:r>
    </w:p>
    <w:p w:rsidR="006414C7" w:rsidRDefault="006414C7" w:rsidP="006414C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二、单站考核评分</w:t>
      </w:r>
    </w:p>
    <w:p w:rsidR="006414C7" w:rsidRDefault="006414C7" w:rsidP="006414C7">
      <w:pPr>
        <w:spacing w:line="600" w:lineRule="exact"/>
        <w:ind w:firstLineChars="200" w:firstLine="640"/>
        <w:rPr>
          <w:rFonts w:ascii="仿宋" w:eastAsia="仿宋" w:hAnsi="仿宋"/>
          <w:sz w:val="32"/>
          <w:szCs w:val="32"/>
        </w:rPr>
      </w:pPr>
      <w:r>
        <w:rPr>
          <w:rFonts w:ascii="仿宋" w:eastAsia="仿宋" w:hAnsi="仿宋" w:hint="eastAsia"/>
          <w:sz w:val="32"/>
          <w:szCs w:val="32"/>
        </w:rPr>
        <w:t>常规六参数和非甲烷总烃设备分别核算，若在同一个站点，得分取两者的平均值。</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1.数据有效性</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单站监测数据有效性必须满足《环境空气质量标准》（</w:t>
      </w:r>
      <w:r>
        <w:rPr>
          <w:rFonts w:ascii="仿宋" w:eastAsia="仿宋" w:hAnsi="仿宋"/>
          <w:sz w:val="32"/>
          <w:szCs w:val="32"/>
        </w:rPr>
        <w:t>GB 3095-2012</w:t>
      </w:r>
      <w:r>
        <w:rPr>
          <w:rFonts w:ascii="仿宋" w:eastAsia="仿宋" w:hAnsi="仿宋" w:hint="eastAsia"/>
          <w:sz w:val="32"/>
          <w:szCs w:val="32"/>
        </w:rPr>
        <w:t>）中规定的污染物浓度数据有效性的最低要求，否则考核总分为</w:t>
      </w:r>
      <w:r>
        <w:rPr>
          <w:rFonts w:ascii="仿宋" w:eastAsia="仿宋" w:hAnsi="仿宋"/>
          <w:sz w:val="32"/>
          <w:szCs w:val="32"/>
        </w:rPr>
        <w:t>0</w:t>
      </w:r>
      <w:r>
        <w:rPr>
          <w:rFonts w:ascii="仿宋" w:eastAsia="仿宋" w:hAnsi="仿宋" w:hint="eastAsia"/>
          <w:sz w:val="32"/>
          <w:szCs w:val="32"/>
        </w:rPr>
        <w:t>分。</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单站单月监测数据捕获率必须高于</w:t>
      </w:r>
      <w:r>
        <w:rPr>
          <w:rFonts w:ascii="仿宋" w:eastAsia="仿宋" w:hAnsi="仿宋"/>
          <w:sz w:val="32"/>
          <w:szCs w:val="32"/>
        </w:rPr>
        <w:t>90%(</w:t>
      </w:r>
      <w:r>
        <w:rPr>
          <w:rFonts w:ascii="仿宋" w:eastAsia="仿宋" w:hAnsi="仿宋" w:hint="eastAsia"/>
          <w:sz w:val="32"/>
          <w:szCs w:val="32"/>
        </w:rPr>
        <w:t>含</w:t>
      </w:r>
      <w:r>
        <w:rPr>
          <w:rFonts w:ascii="仿宋" w:eastAsia="仿宋" w:hAnsi="仿宋"/>
          <w:sz w:val="32"/>
          <w:szCs w:val="32"/>
        </w:rPr>
        <w:t>)</w:t>
      </w:r>
      <w:r>
        <w:rPr>
          <w:rFonts w:ascii="仿宋" w:eastAsia="仿宋" w:hAnsi="仿宋" w:hint="eastAsia"/>
          <w:sz w:val="32"/>
          <w:szCs w:val="32"/>
        </w:rPr>
        <w:t>，否则考核总分以</w:t>
      </w:r>
      <w:r>
        <w:rPr>
          <w:rFonts w:ascii="仿宋" w:eastAsia="仿宋" w:hAnsi="仿宋"/>
          <w:sz w:val="32"/>
          <w:szCs w:val="32"/>
        </w:rPr>
        <w:t>0</w:t>
      </w:r>
      <w:r>
        <w:rPr>
          <w:rFonts w:ascii="仿宋" w:eastAsia="仿宋" w:hAnsi="仿宋" w:hint="eastAsia"/>
          <w:sz w:val="32"/>
          <w:szCs w:val="32"/>
        </w:rPr>
        <w:t>分计；单站单月监测数据质控合格率必须高于</w:t>
      </w:r>
      <w:r>
        <w:rPr>
          <w:rFonts w:ascii="仿宋" w:eastAsia="仿宋" w:hAnsi="仿宋"/>
          <w:sz w:val="32"/>
          <w:szCs w:val="32"/>
        </w:rPr>
        <w:t>80%</w:t>
      </w:r>
      <w:r>
        <w:rPr>
          <w:rFonts w:ascii="仿宋" w:eastAsia="仿宋" w:hAnsi="仿宋" w:hint="eastAsia"/>
          <w:sz w:val="32"/>
          <w:szCs w:val="32"/>
        </w:rPr>
        <w:t>，否则考核总分以</w:t>
      </w:r>
      <w:r>
        <w:rPr>
          <w:rFonts w:ascii="仿宋" w:eastAsia="仿宋" w:hAnsi="仿宋"/>
          <w:sz w:val="32"/>
          <w:szCs w:val="32"/>
        </w:rPr>
        <w:t>0</w:t>
      </w:r>
      <w:r>
        <w:rPr>
          <w:rFonts w:ascii="仿宋" w:eastAsia="仿宋" w:hAnsi="仿宋" w:hint="eastAsia"/>
          <w:sz w:val="32"/>
          <w:szCs w:val="32"/>
        </w:rPr>
        <w:t>分计。</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2.两率考核评分（满分70分）</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符合数据有效性要求后，参照本部分执行。</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单站监测数据质控合格率高于</w:t>
      </w:r>
      <w:r>
        <w:rPr>
          <w:rFonts w:ascii="仿宋" w:eastAsia="仿宋" w:hAnsi="仿宋"/>
          <w:sz w:val="32"/>
          <w:szCs w:val="32"/>
        </w:rPr>
        <w:t>90%(</w:t>
      </w:r>
      <w:r>
        <w:rPr>
          <w:rFonts w:ascii="仿宋" w:eastAsia="仿宋" w:hAnsi="仿宋" w:hint="eastAsia"/>
          <w:sz w:val="32"/>
          <w:szCs w:val="32"/>
        </w:rPr>
        <w:t>含</w:t>
      </w:r>
      <w:r>
        <w:rPr>
          <w:rFonts w:ascii="仿宋" w:eastAsia="仿宋" w:hAnsi="仿宋"/>
          <w:sz w:val="32"/>
          <w:szCs w:val="32"/>
        </w:rPr>
        <w:t>)</w:t>
      </w:r>
      <w:r>
        <w:rPr>
          <w:rFonts w:ascii="仿宋" w:eastAsia="仿宋" w:hAnsi="仿宋" w:hint="eastAsia"/>
          <w:sz w:val="32"/>
          <w:szCs w:val="32"/>
        </w:rPr>
        <w:t>的，得</w:t>
      </w:r>
      <w:r>
        <w:rPr>
          <w:rFonts w:ascii="仿宋" w:eastAsia="仿宋" w:hAnsi="仿宋"/>
          <w:sz w:val="32"/>
          <w:szCs w:val="32"/>
        </w:rPr>
        <w:t>70</w:t>
      </w:r>
      <w:r>
        <w:rPr>
          <w:rFonts w:ascii="仿宋" w:eastAsia="仿宋" w:hAnsi="仿宋" w:hint="eastAsia"/>
          <w:sz w:val="32"/>
          <w:szCs w:val="32"/>
        </w:rPr>
        <w:t>分；</w:t>
      </w:r>
      <w:r>
        <w:rPr>
          <w:rFonts w:ascii="仿宋" w:eastAsia="仿宋" w:hAnsi="仿宋"/>
          <w:sz w:val="32"/>
          <w:szCs w:val="32"/>
        </w:rPr>
        <w:t>80%(</w:t>
      </w:r>
      <w:r>
        <w:rPr>
          <w:rFonts w:ascii="仿宋" w:eastAsia="仿宋" w:hAnsi="仿宋" w:hint="eastAsia"/>
          <w:sz w:val="32"/>
          <w:szCs w:val="32"/>
        </w:rPr>
        <w:t>含</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90%</w:t>
      </w:r>
      <w:r>
        <w:rPr>
          <w:rFonts w:ascii="仿宋" w:eastAsia="仿宋" w:hAnsi="仿宋" w:hint="eastAsia"/>
          <w:sz w:val="32"/>
          <w:szCs w:val="32"/>
        </w:rPr>
        <w:t>的，得分为</w:t>
      </w:r>
      <w:r>
        <w:rPr>
          <w:rFonts w:ascii="仿宋" w:eastAsia="仿宋" w:hAnsi="仿宋"/>
          <w:sz w:val="32"/>
          <w:szCs w:val="32"/>
        </w:rPr>
        <w:t>70×</w:t>
      </w:r>
      <w:r>
        <w:rPr>
          <w:rFonts w:ascii="仿宋" w:eastAsia="仿宋" w:hAnsi="仿宋" w:hint="eastAsia"/>
          <w:sz w:val="32"/>
          <w:szCs w:val="32"/>
        </w:rPr>
        <w:t>（数据质控合格率</w:t>
      </w:r>
      <w:r>
        <w:rPr>
          <w:rFonts w:ascii="仿宋" w:eastAsia="仿宋" w:hAnsi="仿宋"/>
          <w:sz w:val="32"/>
          <w:szCs w:val="32"/>
        </w:rPr>
        <w:t>/90%</w:t>
      </w:r>
      <w:r>
        <w:rPr>
          <w:rFonts w:ascii="仿宋" w:eastAsia="仿宋" w:hAnsi="仿宋" w:hint="eastAsia"/>
          <w:sz w:val="32"/>
          <w:szCs w:val="32"/>
        </w:rPr>
        <w:t>）。</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3.运行维护部分</w:t>
      </w:r>
      <w:r>
        <w:rPr>
          <w:rFonts w:ascii="仿宋" w:eastAsia="仿宋" w:hAnsi="仿宋"/>
          <w:sz w:val="32"/>
          <w:szCs w:val="32"/>
        </w:rPr>
        <w:t>(</w:t>
      </w:r>
      <w:r>
        <w:rPr>
          <w:rFonts w:ascii="仿宋" w:eastAsia="仿宋" w:hAnsi="仿宋" w:hint="eastAsia"/>
          <w:sz w:val="32"/>
          <w:szCs w:val="32"/>
        </w:rPr>
        <w:t>满分</w:t>
      </w:r>
      <w:r>
        <w:rPr>
          <w:rFonts w:ascii="仿宋" w:eastAsia="仿宋" w:hAnsi="仿宋"/>
          <w:sz w:val="32"/>
          <w:szCs w:val="32"/>
        </w:rPr>
        <w:t>30</w:t>
      </w:r>
      <w:r>
        <w:rPr>
          <w:rFonts w:ascii="仿宋" w:eastAsia="仿宋" w:hAnsi="仿宋" w:hint="eastAsia"/>
          <w:sz w:val="32"/>
          <w:szCs w:val="32"/>
        </w:rPr>
        <w:t>分</w:t>
      </w:r>
      <w:r>
        <w:rPr>
          <w:rFonts w:ascii="仿宋" w:eastAsia="仿宋" w:hAnsi="仿宋"/>
          <w:sz w:val="32"/>
          <w:szCs w:val="32"/>
        </w:rPr>
        <w:t>)</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运行维护部分每季度由区中心组织检查，检查内容包括日常运行维护任务完成情况、异常情况处理情况、站房环境保障效果、采样系统维护效果、仪器日常维护效果、质量控制效果、通讯系统维护效果（数据上传发布情况）、人员与</w:t>
      </w:r>
      <w:r>
        <w:rPr>
          <w:rFonts w:ascii="仿宋" w:eastAsia="仿宋" w:hAnsi="仿宋" w:hint="eastAsia"/>
          <w:sz w:val="32"/>
          <w:szCs w:val="32"/>
        </w:rPr>
        <w:lastRenderedPageBreak/>
        <w:t>档案记录管理情况等。检查满分30分，具体评分见附表1和附表2。</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4.考核总分（</w:t>
      </w:r>
      <w:r>
        <w:rPr>
          <w:rFonts w:ascii="仿宋" w:eastAsia="仿宋" w:hAnsi="仿宋"/>
          <w:sz w:val="32"/>
          <w:szCs w:val="32"/>
        </w:rPr>
        <w:t>100</w:t>
      </w:r>
      <w:r>
        <w:rPr>
          <w:rFonts w:ascii="仿宋" w:eastAsia="仿宋" w:hAnsi="仿宋" w:hint="eastAsia"/>
          <w:sz w:val="32"/>
          <w:szCs w:val="32"/>
        </w:rPr>
        <w:t>分）</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考核总分</w:t>
      </w:r>
      <w:r>
        <w:rPr>
          <w:rFonts w:ascii="仿宋" w:eastAsia="仿宋" w:hAnsi="仿宋"/>
          <w:sz w:val="32"/>
          <w:szCs w:val="32"/>
        </w:rPr>
        <w:t>=</w:t>
      </w:r>
      <w:r>
        <w:rPr>
          <w:rFonts w:ascii="仿宋" w:eastAsia="仿宋" w:hAnsi="仿宋" w:hint="eastAsia"/>
          <w:sz w:val="32"/>
          <w:szCs w:val="32"/>
        </w:rPr>
        <w:t>两率考核得分</w:t>
      </w:r>
      <w:r>
        <w:rPr>
          <w:rFonts w:ascii="仿宋" w:eastAsia="仿宋" w:hAnsi="仿宋"/>
          <w:sz w:val="32"/>
          <w:szCs w:val="32"/>
        </w:rPr>
        <w:t>+</w:t>
      </w:r>
      <w:r>
        <w:rPr>
          <w:rFonts w:ascii="仿宋" w:eastAsia="仿宋" w:hAnsi="仿宋" w:hint="eastAsia"/>
          <w:sz w:val="32"/>
          <w:szCs w:val="32"/>
        </w:rPr>
        <w:t>运行维护考核得分</w:t>
      </w:r>
    </w:p>
    <w:p w:rsidR="006414C7" w:rsidRDefault="006414C7" w:rsidP="006414C7">
      <w:pPr>
        <w:tabs>
          <w:tab w:val="left" w:pos="2280"/>
        </w:tabs>
        <w:spacing w:line="600" w:lineRule="exact"/>
        <w:ind w:firstLineChars="200" w:firstLine="640"/>
        <w:contextualSpacing/>
        <w:rPr>
          <w:rFonts w:ascii="楷体" w:eastAsia="楷体" w:hAnsi="楷体"/>
          <w:sz w:val="32"/>
          <w:szCs w:val="32"/>
        </w:rPr>
      </w:pPr>
      <w:r>
        <w:rPr>
          <w:rFonts w:ascii="仿宋" w:eastAsia="仿宋" w:hAnsi="仿宋" w:hint="eastAsia"/>
          <w:sz w:val="32"/>
          <w:szCs w:val="32"/>
        </w:rPr>
        <w:t>5.其他规定</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有下列情形之一的，区中心将视情况在运行维护部分扣除相应站点当月运行维护分：迟报、漏报或不报审核数据的；拖延、阻碍、拒绝质量检查或飞行检查的；发现采样、分析、数据采集和传输等过程人为干扰，未按要求及时向区中心报告的；因工作疏漏，未发现采样、分析、数据采集和传输等过程人为干扰的；其他不履行规定职责的情形。</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在质量检查中，发现运行维护单位未达到生态环境厅运行维护质控要求时，根据对数据质量造成的影响程度，扣减相应站点当季度运行维护分3—10分；如未及时整改，加倍扣分。</w:t>
      </w:r>
    </w:p>
    <w:p w:rsidR="006414C7" w:rsidRDefault="006414C7" w:rsidP="006414C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三、考核评价</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1、若数据有效性满足要求，两率均大于等于90%，运行维护得分很高，考核总分≥94分，运行维护评价为优秀；</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2、若数据捕获率≥90%，质控合格率≥80%，运行维护得分较高，94分＞考核总分≥88分，运行维护评价良好；</w:t>
      </w:r>
    </w:p>
    <w:p w:rsidR="006414C7" w:rsidRDefault="006414C7" w:rsidP="006414C7">
      <w:pPr>
        <w:tabs>
          <w:tab w:val="left" w:pos="228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3、若数据捕获率≥90%，质控合格率≥80%，运行维护得分在及格线（18分）以上，88分＞考核总分≥74分，运行维护评价合格；</w:t>
      </w:r>
    </w:p>
    <w:p w:rsidR="006414C7" w:rsidRDefault="006414C7" w:rsidP="006414C7">
      <w:pPr>
        <w:tabs>
          <w:tab w:val="left" w:pos="2280"/>
        </w:tabs>
        <w:spacing w:line="600" w:lineRule="exact"/>
        <w:ind w:firstLineChars="200" w:firstLine="640"/>
        <w:contextualSpacing/>
        <w:rPr>
          <w:rFonts w:eastAsia="仿宋"/>
          <w:sz w:val="32"/>
          <w:szCs w:val="32"/>
        </w:rPr>
      </w:pPr>
      <w:r>
        <w:rPr>
          <w:rFonts w:ascii="仿宋" w:eastAsia="仿宋" w:hAnsi="仿宋" w:hint="eastAsia"/>
          <w:sz w:val="32"/>
          <w:szCs w:val="32"/>
        </w:rPr>
        <w:lastRenderedPageBreak/>
        <w:t>4、若数据有效性不满足要求，或两率满足基本要求，但运行维护分数不及格（小于18分），运行维护评价不合格。</w:t>
      </w:r>
    </w:p>
    <w:p w:rsidR="00EC5C29" w:rsidRPr="006414C7" w:rsidRDefault="00707AD9"/>
    <w:sectPr w:rsidR="00EC5C29" w:rsidRPr="006414C7" w:rsidSect="00B23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AD9" w:rsidRDefault="00707AD9" w:rsidP="004C6A6D">
      <w:r>
        <w:separator/>
      </w:r>
    </w:p>
  </w:endnote>
  <w:endnote w:type="continuationSeparator" w:id="1">
    <w:p w:rsidR="00707AD9" w:rsidRDefault="00707AD9" w:rsidP="004C6A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AD9" w:rsidRDefault="00707AD9" w:rsidP="004C6A6D">
      <w:r>
        <w:separator/>
      </w:r>
    </w:p>
  </w:footnote>
  <w:footnote w:type="continuationSeparator" w:id="1">
    <w:p w:rsidR="00707AD9" w:rsidRDefault="00707AD9" w:rsidP="004C6A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4C7"/>
    <w:rsid w:val="00102C33"/>
    <w:rsid w:val="00476368"/>
    <w:rsid w:val="004C6A6D"/>
    <w:rsid w:val="006414C7"/>
    <w:rsid w:val="00707AD9"/>
    <w:rsid w:val="00B235D3"/>
    <w:rsid w:val="00EE7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4C7"/>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6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6A6D"/>
    <w:rPr>
      <w:rFonts w:ascii="Calibri" w:eastAsia="宋体" w:hAnsi="Calibri" w:cs="Times New Roman"/>
      <w:sz w:val="18"/>
      <w:szCs w:val="18"/>
    </w:rPr>
  </w:style>
  <w:style w:type="paragraph" w:styleId="a4">
    <w:name w:val="footer"/>
    <w:basedOn w:val="a"/>
    <w:link w:val="Char0"/>
    <w:uiPriority w:val="99"/>
    <w:semiHidden/>
    <w:unhideWhenUsed/>
    <w:rsid w:val="004C6A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6A6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'符荣'</cp:lastModifiedBy>
  <cp:revision>2</cp:revision>
  <dcterms:created xsi:type="dcterms:W3CDTF">2022-04-18T03:09:00Z</dcterms:created>
  <dcterms:modified xsi:type="dcterms:W3CDTF">2022-05-10T08:27:00Z</dcterms:modified>
</cp:coreProperties>
</file>