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s>
        <w:spacing w:after="156" w:afterLines="50" w:line="600" w:lineRule="exact"/>
        <w:jc w:val="left"/>
        <w:rPr>
          <w:rFonts w:hint="eastAsia" w:ascii="黑体" w:hAnsi="黑体" w:eastAsia="黑体" w:cs="黑体"/>
          <w:sz w:val="32"/>
          <w:szCs w:val="32"/>
        </w:rPr>
      </w:pPr>
      <w:r>
        <w:rPr>
          <w:rFonts w:hint="eastAsia" w:ascii="黑体" w:hAnsi="黑体" w:eastAsia="黑体" w:cs="黑体"/>
          <w:sz w:val="32"/>
          <w:szCs w:val="32"/>
        </w:rPr>
        <w:t>附件</w:t>
      </w:r>
    </w:p>
    <w:p>
      <w:pPr>
        <w:keepNext w:val="0"/>
        <w:keepLines w:val="0"/>
        <w:pageBreakBefore w:val="0"/>
        <w:widowControl w:val="0"/>
        <w:tabs>
          <w:tab w:val="left" w:pos="0"/>
        </w:tabs>
        <w:kinsoku/>
        <w:wordWrap/>
        <w:overflowPunct/>
        <w:topLinePunct w:val="0"/>
        <w:autoSpaceDE/>
        <w:autoSpaceDN/>
        <w:bidi w:val="0"/>
        <w:adjustRightInd/>
        <w:snapToGrid w:val="0"/>
        <w:spacing w:line="700" w:lineRule="exact"/>
        <w:jc w:val="center"/>
        <w:textAlignment w:val="auto"/>
        <w:rPr>
          <w:rFonts w:hint="eastAsia" w:ascii="方正小标宋_GBK" w:hAnsi="方正小标宋_GBK" w:eastAsia="方正小标宋_GBK" w:cs="方正小标宋_GBK"/>
          <w:b w:val="0"/>
          <w:bCs w:val="0"/>
          <w:sz w:val="44"/>
          <w:szCs w:val="44"/>
          <w:lang w:val="en-US" w:eastAsia="zh-CN"/>
        </w:rPr>
      </w:pPr>
      <w:r>
        <w:rPr>
          <w:rFonts w:hint="eastAsia" w:ascii="方正小标宋_GBK" w:hAnsi="方正小标宋_GBK" w:eastAsia="方正小标宋_GBK" w:cs="方正小标宋_GBK"/>
          <w:b w:val="0"/>
          <w:bCs w:val="0"/>
          <w:sz w:val="44"/>
          <w:szCs w:val="44"/>
        </w:rPr>
        <w:t>广西壮族自治区</w:t>
      </w:r>
      <w:r>
        <w:rPr>
          <w:rFonts w:hint="eastAsia" w:ascii="方正小标宋_GBK" w:hAnsi="方正小标宋_GBK" w:eastAsia="方正小标宋_GBK" w:cs="方正小标宋_GBK"/>
          <w:b w:val="0"/>
          <w:bCs w:val="0"/>
          <w:sz w:val="44"/>
          <w:szCs w:val="44"/>
          <w:lang w:val="en-US" w:eastAsia="zh-CN"/>
        </w:rPr>
        <w:t>环境信息中心</w:t>
      </w:r>
    </w:p>
    <w:p>
      <w:pPr>
        <w:keepNext w:val="0"/>
        <w:keepLines w:val="0"/>
        <w:pageBreakBefore w:val="0"/>
        <w:widowControl w:val="0"/>
        <w:tabs>
          <w:tab w:val="left" w:pos="0"/>
        </w:tabs>
        <w:kinsoku/>
        <w:wordWrap/>
        <w:overflowPunct/>
        <w:topLinePunct w:val="0"/>
        <w:autoSpaceDE/>
        <w:autoSpaceDN/>
        <w:bidi w:val="0"/>
        <w:adjustRightInd/>
        <w:snapToGrid w:val="0"/>
        <w:spacing w:line="700" w:lineRule="exact"/>
        <w:jc w:val="center"/>
        <w:textAlignment w:val="auto"/>
        <w:rPr>
          <w:rFonts w:hint="eastAsia" w:ascii="宋体" w:hAnsi="宋体" w:eastAsia="宋体" w:cs="宋体"/>
          <w:b/>
          <w:bCs/>
          <w:sz w:val="44"/>
          <w:szCs w:val="44"/>
        </w:rPr>
      </w:pPr>
      <w:r>
        <w:rPr>
          <w:rFonts w:hint="eastAsia" w:ascii="方正小标宋_GBK" w:hAnsi="方正小标宋_GBK" w:eastAsia="方正小标宋_GBK" w:cs="方正小标宋_GBK"/>
          <w:b w:val="0"/>
          <w:bCs w:val="0"/>
          <w:sz w:val="44"/>
          <w:szCs w:val="44"/>
          <w:lang w:val="en-US" w:eastAsia="zh-CN"/>
        </w:rPr>
        <w:t>档案密集柜</w:t>
      </w:r>
      <w:r>
        <w:rPr>
          <w:rFonts w:hint="eastAsia" w:ascii="方正小标宋_GBK" w:hAnsi="方正小标宋_GBK" w:eastAsia="方正小标宋_GBK" w:cs="方正小标宋_GBK"/>
          <w:b w:val="0"/>
          <w:bCs w:val="0"/>
          <w:sz w:val="44"/>
          <w:szCs w:val="44"/>
        </w:rPr>
        <w:t>采购需求</w:t>
      </w:r>
    </w:p>
    <w:p>
      <w:pPr>
        <w:pStyle w:val="2"/>
        <w:rPr>
          <w:rFonts w:hint="eastAsia"/>
        </w:rPr>
      </w:pPr>
    </w:p>
    <w:p>
      <w:pPr>
        <w:keepNext w:val="0"/>
        <w:keepLines w:val="0"/>
        <w:pageBreakBefore w:val="0"/>
        <w:widowControl w:val="0"/>
        <w:tabs>
          <w:tab w:val="left" w:pos="0"/>
        </w:tabs>
        <w:kinsoku/>
        <w:wordWrap/>
        <w:overflowPunct/>
        <w:topLinePunct w:val="0"/>
        <w:autoSpaceDE/>
        <w:autoSpaceDN/>
        <w:bidi w:val="0"/>
        <w:adjustRightInd/>
        <w:snapToGrid w:val="0"/>
        <w:spacing w:line="600" w:lineRule="exact"/>
        <w:ind w:firstLine="320" w:firstLineChars="1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一、项目要求</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楷体" w:hAnsi="楷体" w:eastAsia="楷体" w:cs="楷体"/>
          <w:sz w:val="32"/>
          <w:szCs w:val="32"/>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w:t>
      </w:r>
      <w:r>
        <w:rPr>
          <w:rFonts w:hint="eastAsia" w:ascii="楷体" w:hAnsi="楷体" w:eastAsia="楷体" w:cs="楷体"/>
          <w:b/>
          <w:bCs/>
          <w:sz w:val="32"/>
          <w:szCs w:val="32"/>
        </w:rPr>
        <w:t>主要参数简介</w:t>
      </w:r>
    </w:p>
    <w:tbl>
      <w:tblPr>
        <w:tblStyle w:val="3"/>
        <w:tblW w:w="10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833"/>
        <w:gridCol w:w="9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092" w:type="dxa"/>
            <w:noWrap/>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名称</w:t>
            </w:r>
          </w:p>
        </w:tc>
        <w:tc>
          <w:tcPr>
            <w:tcW w:w="833" w:type="dxa"/>
            <w:noWrap/>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数量</w:t>
            </w:r>
          </w:p>
        </w:tc>
        <w:tc>
          <w:tcPr>
            <w:tcW w:w="9016" w:type="dxa"/>
            <w:noWrap/>
            <w:vAlign w:val="center"/>
          </w:tcPr>
          <w:p>
            <w:pPr>
              <w:spacing w:line="240" w:lineRule="auto"/>
              <w:jc w:val="center"/>
              <w:rPr>
                <w:rFonts w:hint="eastAsia" w:ascii="仿宋" w:hAnsi="仿宋" w:eastAsia="仿宋" w:cs="仿宋"/>
                <w:b/>
                <w:bCs w:val="0"/>
                <w:sz w:val="24"/>
                <w:szCs w:val="24"/>
              </w:rPr>
            </w:pPr>
            <w:r>
              <w:rPr>
                <w:rFonts w:hint="eastAsia" w:ascii="仿宋" w:hAnsi="仿宋" w:eastAsia="仿宋" w:cs="仿宋"/>
                <w:b/>
                <w:bCs w:val="0"/>
                <w:sz w:val="24"/>
                <w:szCs w:val="24"/>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1092" w:type="dxa"/>
            <w:noWrap/>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档案密集柜</w:t>
            </w:r>
          </w:p>
        </w:tc>
        <w:tc>
          <w:tcPr>
            <w:tcW w:w="833" w:type="dxa"/>
            <w:noWrap/>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22组</w:t>
            </w:r>
          </w:p>
        </w:tc>
        <w:tc>
          <w:tcPr>
            <w:tcW w:w="9016" w:type="dxa"/>
            <w:noWrap/>
            <w:vAlign w:val="center"/>
          </w:tcPr>
          <w:p>
            <w:pPr>
              <w:spacing w:line="240" w:lineRule="auto"/>
              <w:ind w:firstLine="422"/>
              <w:rPr>
                <w:rFonts w:hint="eastAsia" w:ascii="仿宋" w:hAnsi="仿宋" w:eastAsia="仿宋" w:cs="仿宋"/>
                <w:sz w:val="24"/>
                <w:szCs w:val="24"/>
              </w:rPr>
            </w:pPr>
            <w:r>
              <w:rPr>
                <w:rFonts w:hint="eastAsia" w:ascii="仿宋" w:hAnsi="仿宋" w:eastAsia="仿宋" w:cs="仿宋"/>
                <w:sz w:val="24"/>
                <w:szCs w:val="24"/>
              </w:rPr>
              <w:t xml:space="preserve">一、项目概况 </w:t>
            </w:r>
          </w:p>
          <w:p>
            <w:pPr>
              <w:spacing w:line="240" w:lineRule="auto"/>
              <w:ind w:firstLine="422"/>
              <w:rPr>
                <w:rFonts w:hint="eastAsia" w:ascii="仿宋" w:hAnsi="仿宋" w:eastAsia="仿宋" w:cs="仿宋"/>
                <w:sz w:val="24"/>
                <w:szCs w:val="24"/>
                <w:lang w:val="en-US" w:eastAsia="zh-CN"/>
              </w:rPr>
            </w:pPr>
            <w:r>
              <w:rPr>
                <w:rFonts w:hint="eastAsia" w:ascii="仿宋" w:hAnsi="仿宋" w:eastAsia="仿宋" w:cs="仿宋"/>
                <w:sz w:val="24"/>
                <w:szCs w:val="24"/>
              </w:rPr>
              <w:t>广西壮族自治区</w:t>
            </w:r>
            <w:r>
              <w:rPr>
                <w:rFonts w:hint="eastAsia" w:ascii="仿宋" w:hAnsi="仿宋" w:eastAsia="仿宋" w:cs="仿宋"/>
                <w:sz w:val="24"/>
                <w:szCs w:val="24"/>
                <w:lang w:val="en-US" w:eastAsia="zh-CN"/>
              </w:rPr>
              <w:t>环境信息中心档案密集柜采购</w:t>
            </w:r>
          </w:p>
          <w:p>
            <w:pPr>
              <w:numPr>
                <w:ilvl w:val="0"/>
                <w:numId w:val="1"/>
              </w:numPr>
              <w:spacing w:line="240" w:lineRule="auto"/>
              <w:ind w:firstLine="422"/>
              <w:rPr>
                <w:rFonts w:hint="eastAsia" w:ascii="仿宋" w:hAnsi="仿宋" w:eastAsia="仿宋" w:cs="仿宋"/>
                <w:sz w:val="24"/>
                <w:szCs w:val="24"/>
              </w:rPr>
            </w:pPr>
            <w:r>
              <w:rPr>
                <w:rFonts w:hint="eastAsia" w:ascii="仿宋" w:hAnsi="仿宋" w:eastAsia="仿宋" w:cs="仿宋"/>
                <w:sz w:val="24"/>
                <w:szCs w:val="24"/>
              </w:rPr>
              <w:t xml:space="preserve">项目内容 </w:t>
            </w:r>
          </w:p>
          <w:p>
            <w:pPr>
              <w:numPr>
                <w:ilvl w:val="0"/>
                <w:numId w:val="0"/>
              </w:num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密集柜</w:t>
            </w:r>
            <w:r>
              <w:rPr>
                <w:rFonts w:hint="eastAsia" w:ascii="仿宋" w:hAnsi="仿宋" w:eastAsia="仿宋" w:cs="仿宋"/>
                <w:sz w:val="24"/>
                <w:szCs w:val="24"/>
              </w:rPr>
              <w:t>主要技术参数及性能（配置）要求</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规格：2400*</w:t>
            </w:r>
            <w:r>
              <w:rPr>
                <w:rFonts w:hint="eastAsia" w:ascii="仿宋" w:hAnsi="仿宋" w:eastAsia="仿宋" w:cs="仿宋"/>
                <w:sz w:val="24"/>
                <w:szCs w:val="24"/>
                <w:lang w:val="en-US" w:eastAsia="zh-CN"/>
              </w:rPr>
              <w:t>900</w:t>
            </w:r>
            <w:r>
              <w:rPr>
                <w:rFonts w:hint="eastAsia" w:ascii="仿宋" w:hAnsi="仿宋" w:eastAsia="仿宋" w:cs="仿宋"/>
                <w:sz w:val="24"/>
                <w:szCs w:val="24"/>
              </w:rPr>
              <w:t>*</w:t>
            </w:r>
            <w:r>
              <w:rPr>
                <w:rFonts w:hint="eastAsia" w:ascii="仿宋" w:hAnsi="仿宋" w:eastAsia="仿宋" w:cs="仿宋"/>
                <w:sz w:val="24"/>
                <w:szCs w:val="24"/>
                <w:lang w:val="en-US" w:eastAsia="zh-CN"/>
              </w:rPr>
              <w:t>580</w:t>
            </w:r>
            <w:r>
              <w:rPr>
                <w:rFonts w:hint="eastAsia" w:ascii="仿宋" w:hAnsi="仿宋" w:eastAsia="仿宋" w:cs="仿宋"/>
                <w:sz w:val="24"/>
                <w:szCs w:val="24"/>
              </w:rPr>
              <w:t>mm,颜色：灰白色。</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密集架用材（部件）质量要求：</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路轨</w:t>
            </w:r>
            <w:r>
              <w:rPr>
                <w:rFonts w:hint="eastAsia" w:ascii="仿宋" w:hAnsi="仿宋" w:eastAsia="仿宋" w:cs="仿宋"/>
                <w:sz w:val="24"/>
                <w:szCs w:val="24"/>
              </w:rPr>
              <w:t>：3.0mm优质</w:t>
            </w:r>
            <w:r>
              <w:rPr>
                <w:rFonts w:hint="eastAsia" w:ascii="仿宋" w:hAnsi="仿宋" w:eastAsia="仿宋" w:cs="仿宋"/>
                <w:sz w:val="24"/>
                <w:szCs w:val="24"/>
                <w:lang w:val="en-US" w:eastAsia="zh-CN"/>
              </w:rPr>
              <w:t>耐指纹电解板，</w:t>
            </w:r>
            <w:r>
              <w:rPr>
                <w:rFonts w:hint="eastAsia" w:ascii="仿宋" w:hAnsi="仿宋" w:eastAsia="仿宋" w:cs="仿宋"/>
                <w:sz w:val="24"/>
                <w:szCs w:val="24"/>
              </w:rPr>
              <w:t>采用标准</w:t>
            </w:r>
            <w:r>
              <w:rPr>
                <w:rFonts w:hint="eastAsia" w:ascii="仿宋" w:hAnsi="仿宋" w:eastAsia="仿宋" w:cs="仿宋"/>
                <w:sz w:val="24"/>
                <w:szCs w:val="24"/>
                <w:lang w:eastAsia="zh-CN"/>
              </w:rPr>
              <w:t>；</w:t>
            </w:r>
            <w:r>
              <w:rPr>
                <w:rFonts w:hint="eastAsia" w:ascii="仿宋" w:hAnsi="仿宋" w:eastAsia="仿宋" w:cs="仿宋"/>
                <w:sz w:val="24"/>
                <w:szCs w:val="24"/>
              </w:rPr>
              <w:t>GB710-88</w:t>
            </w:r>
            <w:r>
              <w:rPr>
                <w:rFonts w:hint="eastAsia" w:ascii="仿宋" w:hAnsi="仿宋" w:eastAsia="仿宋" w:cs="仿宋"/>
                <w:sz w:val="24"/>
                <w:szCs w:val="24"/>
                <w:lang w:eastAsia="zh-CN"/>
              </w:rPr>
              <w:t>，</w:t>
            </w:r>
            <w:r>
              <w:rPr>
                <w:rFonts w:hint="eastAsia" w:ascii="仿宋" w:hAnsi="仿宋" w:eastAsia="仿宋" w:cs="仿宋"/>
                <w:sz w:val="24"/>
                <w:szCs w:val="24"/>
              </w:rPr>
              <w:t>产地厂家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上海。</w:t>
            </w:r>
          </w:p>
          <w:p>
            <w:pPr>
              <w:spacing w:line="24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2、1204号双排精密轴承，传动轴：45号C20实心优质钢</w:t>
            </w:r>
            <w:r>
              <w:rPr>
                <w:rFonts w:hint="eastAsia" w:ascii="仿宋" w:hAnsi="仿宋" w:eastAsia="仿宋" w:cs="仿宋"/>
                <w:sz w:val="24"/>
                <w:szCs w:val="24"/>
                <w:lang w:eastAsia="zh-CN"/>
              </w:rPr>
              <w:t>，</w:t>
            </w:r>
            <w:r>
              <w:rPr>
                <w:rFonts w:hint="eastAsia" w:ascii="仿宋" w:hAnsi="仿宋" w:eastAsia="仿宋" w:cs="仿宋"/>
                <w:sz w:val="24"/>
                <w:szCs w:val="24"/>
              </w:rPr>
              <w:t>采用标准</w:t>
            </w:r>
            <w:r>
              <w:rPr>
                <w:rFonts w:hint="eastAsia" w:ascii="仿宋" w:hAnsi="仿宋" w:eastAsia="仿宋" w:cs="仿宋"/>
                <w:sz w:val="24"/>
                <w:szCs w:val="24"/>
                <w:lang w:eastAsia="zh-CN"/>
              </w:rPr>
              <w:t>；</w:t>
            </w:r>
            <w:r>
              <w:rPr>
                <w:rFonts w:hint="eastAsia" w:ascii="仿宋" w:hAnsi="仿宋" w:eastAsia="仿宋" w:cs="仿宋"/>
                <w:sz w:val="24"/>
                <w:szCs w:val="24"/>
              </w:rPr>
              <w:t>GB710-88</w:t>
            </w:r>
            <w:r>
              <w:rPr>
                <w:rFonts w:hint="eastAsia" w:ascii="仿宋" w:hAnsi="仿宋" w:eastAsia="仿宋" w:cs="仿宋"/>
                <w:sz w:val="24"/>
                <w:szCs w:val="24"/>
                <w:lang w:eastAsia="zh-CN"/>
              </w:rPr>
              <w:t>，</w:t>
            </w:r>
            <w:r>
              <w:rPr>
                <w:rFonts w:hint="eastAsia" w:ascii="仿宋" w:hAnsi="仿宋" w:eastAsia="仿宋" w:cs="仿宋"/>
                <w:sz w:val="24"/>
                <w:szCs w:val="24"/>
              </w:rPr>
              <w:t>产地厂家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上海。</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3、轨道方钢：实心方钢，25×25mm，安装后水平偏差不大于2.5mm/m，全长不大于1.0mm。</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架体：采用上海宝钢钢铁公司或同档次以上的优质冷轧钢板：立板≥1.5mm；搁板、门板、隔板≥1.3mm；顶板、防尘板、防鼠板≥1.2mm，搁板均匀载重量≥80KG.其余均按照国家标准。架体组装后整体结实、坚固耐用，款式新颖。箱体配不锈钢锁。层数间距可自由调整，表面静电喷涂。</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5、传导机构：⑴轴承：204和1204，E级；⑵实心轴：￠30，45#钢；⑶连接钢管：￠26×26，无缝钢管；⑷铁滚轮HT40铸铁；⑸链轮：ZG45；⑹链条：FR420, ￠8.5；⑺摇盘：把手为折叠式，可有效避免通道障碍，摇动任何一列均不会带动其他摇把转动。</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6、摇手体总成、滚轮轴承：双向超越离合器结构。</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7、制动装置：每列均装有制动装置。</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8、防震装置：采用磁性密封条。</w:t>
            </w:r>
          </w:p>
          <w:p>
            <w:pPr>
              <w:spacing w:line="24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9、防倾倒装置：不小于3.5mm</w:t>
            </w:r>
            <w:r>
              <w:rPr>
                <w:rFonts w:hint="eastAsia" w:ascii="仿宋" w:hAnsi="仿宋" w:eastAsia="仿宋" w:cs="仿宋"/>
                <w:sz w:val="24"/>
                <w:szCs w:val="24"/>
                <w:lang w:val="en-US" w:eastAsia="zh-CN"/>
              </w:rPr>
              <w:t>耐指纹电解板</w:t>
            </w:r>
            <w:r>
              <w:rPr>
                <w:rFonts w:hint="eastAsia" w:ascii="仿宋" w:hAnsi="仿宋" w:eastAsia="仿宋" w:cs="仿宋"/>
                <w:sz w:val="24"/>
                <w:szCs w:val="24"/>
              </w:rPr>
              <w:t>。</w:t>
            </w:r>
          </w:p>
          <w:p>
            <w:pPr>
              <w:spacing w:line="240" w:lineRule="auto"/>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10、底盘：不小于3.0mm耐指纹电解板。</w:t>
            </w:r>
          </w:p>
          <w:p>
            <w:pPr>
              <w:numPr>
                <w:ilvl w:val="0"/>
                <w:numId w:val="0"/>
              </w:numPr>
              <w:spacing w:line="240" w:lineRule="auto"/>
              <w:ind w:left="420" w:leftChars="0"/>
              <w:rPr>
                <w:rFonts w:hint="eastAsia" w:ascii="仿宋" w:hAnsi="仿宋" w:eastAsia="仿宋" w:cs="仿宋"/>
                <w:sz w:val="24"/>
                <w:szCs w:val="24"/>
                <w:lang w:val="en-US" w:eastAsia="zh-CN"/>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、所有工艺、材料符合GB6807 GBT13667.4-2003、GBT13667.3-2003、GB699、GB710、GB711、GB1135、GB1285国家标准。</w:t>
            </w:r>
          </w:p>
        </w:tc>
      </w:tr>
    </w:tbl>
    <w:p>
      <w:pPr>
        <w:bidi w:val="0"/>
        <w:rPr>
          <w:rFonts w:hint="eastAsia" w:ascii="楷体" w:hAnsi="楷体" w:eastAsia="楷体" w:cs="楷体"/>
          <w:b w:val="0"/>
          <w:bCs w:val="0"/>
          <w:sz w:val="32"/>
          <w:szCs w:val="32"/>
        </w:rPr>
      </w:pPr>
      <w:r>
        <w:br w:type="page"/>
      </w:r>
      <w:r>
        <w:rPr>
          <w:rFonts w:hint="eastAsia" w:ascii="楷体" w:hAnsi="楷体" w:eastAsia="楷体" w:cs="楷体"/>
          <w:b w:val="0"/>
          <w:bCs w:val="0"/>
          <w:sz w:val="32"/>
          <w:szCs w:val="32"/>
          <w:lang w:val="en-US" w:eastAsia="zh-CN"/>
        </w:rPr>
        <w:t xml:space="preserve">  </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二</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档案密集架材料配置即采用标准一览表</w:t>
      </w:r>
    </w:p>
    <w:p>
      <w:pPr>
        <w:bidi w:val="0"/>
        <w:rPr>
          <w:rFonts w:hint="eastAsia"/>
        </w:rPr>
      </w:pPr>
    </w:p>
    <w:tbl>
      <w:tblPr>
        <w:tblStyle w:val="3"/>
        <w:tblW w:w="105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8"/>
        <w:gridCol w:w="1296"/>
        <w:gridCol w:w="1424"/>
        <w:gridCol w:w="1240"/>
        <w:gridCol w:w="1363"/>
        <w:gridCol w:w="1440"/>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设备名称</w:t>
            </w:r>
          </w:p>
        </w:tc>
        <w:tc>
          <w:tcPr>
            <w:tcW w:w="1296"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设备配置</w:t>
            </w:r>
          </w:p>
        </w:tc>
        <w:tc>
          <w:tcPr>
            <w:tcW w:w="1424"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材料规格</w:t>
            </w:r>
          </w:p>
        </w:tc>
        <w:tc>
          <w:tcPr>
            <w:tcW w:w="124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技术参数</w:t>
            </w:r>
          </w:p>
        </w:tc>
        <w:tc>
          <w:tcPr>
            <w:tcW w:w="1363"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采用标准</w:t>
            </w:r>
          </w:p>
        </w:tc>
        <w:tc>
          <w:tcPr>
            <w:tcW w:w="1440" w:type="dxa"/>
            <w:noWrap w:val="0"/>
            <w:vAlign w:val="center"/>
          </w:tcPr>
          <w:p>
            <w:pPr>
              <w:rPr>
                <w:rFonts w:hint="eastAsia" w:ascii="仿宋" w:hAnsi="仿宋" w:eastAsia="仿宋" w:cs="仿宋"/>
                <w:sz w:val="24"/>
                <w:szCs w:val="24"/>
              </w:rPr>
            </w:pPr>
            <w:r>
              <w:rPr>
                <w:rFonts w:hint="eastAsia" w:ascii="仿宋" w:hAnsi="仿宋" w:eastAsia="仿宋" w:cs="仿宋"/>
                <w:sz w:val="24"/>
                <w:szCs w:val="24"/>
              </w:rPr>
              <w:t>产地厂家</w:t>
            </w:r>
          </w:p>
        </w:tc>
        <w:tc>
          <w:tcPr>
            <w:tcW w:w="255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性能说明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轨道</w:t>
            </w: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轨道座</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δ=3.0</w:t>
            </w:r>
          </w:p>
        </w:tc>
        <w:tc>
          <w:tcPr>
            <w:tcW w:w="12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耐指纹电解板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w:t>
            </w:r>
          </w:p>
        </w:tc>
        <w:tc>
          <w:tcPr>
            <w:tcW w:w="2555" w:type="dxa"/>
            <w:vMerge w:val="restart"/>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轨芯</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25*25</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实心方钢</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GB3078-94</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上钢五厂</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258"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底架</w:t>
            </w: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横纵梁及轮架组合</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δ=3.0</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热轧钢板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GB711-88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底盘采用整体焊接，刚性足，不变形，表面喷塑。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底盘</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δ=3.0</w:t>
            </w:r>
          </w:p>
        </w:tc>
        <w:tc>
          <w:tcPr>
            <w:tcW w:w="12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耐指纹电解板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GB711-88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258"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架体</w:t>
            </w: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立板</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δ=1.5</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架体结实坚固、设计新颖，安装规范，层数和间距自由调整，表面喷塑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搁板</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δ=1.3</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中封板</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δ=1.2</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面门</w:t>
            </w: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门框</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δ=1.2</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门板平整，款式新颖，表面亚光喷塑。ISO9001认证产品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门板</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δ=1.2</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侧护板</w:t>
            </w:r>
          </w:p>
        </w:tc>
        <w:tc>
          <w:tcPr>
            <w:tcW w:w="1296" w:type="dxa"/>
            <w:noWrap w:val="0"/>
            <w:vAlign w:val="center"/>
          </w:tcPr>
          <w:p>
            <w:pPr>
              <w:jc w:val="center"/>
              <w:rPr>
                <w:rFonts w:hint="eastAsia" w:ascii="仿宋" w:hAnsi="仿宋" w:eastAsia="仿宋" w:cs="仿宋"/>
                <w:sz w:val="24"/>
                <w:szCs w:val="24"/>
              </w:rPr>
            </w:pP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δ=1.0</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55"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凹凸形新工艺，设计新颖，亚光喷塑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传动机构</w:t>
            </w: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轴承</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HR204</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E级</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GB276-82</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哈尔滨轴承</w:t>
            </w:r>
          </w:p>
        </w:tc>
        <w:tc>
          <w:tcPr>
            <w:tcW w:w="2555" w:type="dxa"/>
            <w:vMerge w:val="restart"/>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传动机构配合精度高，定位可靠。传动轻便灵活，摇力轻，运行平衡，性能达到和超过国家标准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传动轴</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Ф20</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45#实心圆钢</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GB699-88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上钢五厂</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连接钢管</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Ф25</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无缝钢管</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GB8162</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上钢五厂</w:t>
            </w:r>
          </w:p>
        </w:tc>
        <w:tc>
          <w:tcPr>
            <w:tcW w:w="2555" w:type="dxa"/>
            <w:vMerge w:val="continue"/>
            <w:noWrap w:val="0"/>
            <w:vAlign w:val="center"/>
          </w:tcPr>
          <w:p>
            <w:pPr>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58" w:type="dxa"/>
            <w:vMerge w:val="continue"/>
            <w:noWrap w:val="0"/>
            <w:vAlign w:val="center"/>
          </w:tcPr>
          <w:p>
            <w:pPr>
              <w:jc w:val="center"/>
              <w:rPr>
                <w:rFonts w:hint="eastAsia" w:ascii="仿宋" w:hAnsi="仿宋" w:eastAsia="仿宋" w:cs="仿宋"/>
                <w:sz w:val="24"/>
                <w:szCs w:val="24"/>
              </w:rPr>
            </w:pPr>
          </w:p>
        </w:tc>
        <w:tc>
          <w:tcPr>
            <w:tcW w:w="1296"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滚轮</w:t>
            </w:r>
          </w:p>
        </w:tc>
        <w:tc>
          <w:tcPr>
            <w:tcW w:w="1424"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Ф120</w:t>
            </w:r>
          </w:p>
        </w:tc>
        <w:tc>
          <w:tcPr>
            <w:tcW w:w="12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HT20-40</w:t>
            </w:r>
          </w:p>
        </w:tc>
        <w:tc>
          <w:tcPr>
            <w:tcW w:w="1363"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GB9439-88</w:t>
            </w:r>
          </w:p>
        </w:tc>
        <w:tc>
          <w:tcPr>
            <w:tcW w:w="1440" w:type="dxa"/>
            <w:noWrap w:val="0"/>
            <w:vAlign w:val="center"/>
          </w:tcPr>
          <w:p>
            <w:pPr>
              <w:jc w:val="center"/>
              <w:rPr>
                <w:rFonts w:hint="eastAsia" w:ascii="仿宋" w:hAnsi="仿宋" w:eastAsia="仿宋" w:cs="仿宋"/>
                <w:sz w:val="24"/>
                <w:szCs w:val="24"/>
              </w:rPr>
            </w:pPr>
            <w:r>
              <w:rPr>
                <w:rFonts w:hint="eastAsia" w:ascii="仿宋" w:hAnsi="仿宋" w:eastAsia="仿宋" w:cs="仿宋"/>
                <w:sz w:val="24"/>
                <w:szCs w:val="24"/>
              </w:rPr>
              <w:t>上钢五厂</w:t>
            </w:r>
          </w:p>
        </w:tc>
        <w:tc>
          <w:tcPr>
            <w:tcW w:w="2555" w:type="dxa"/>
            <w:vMerge w:val="continue"/>
            <w:noWrap w:val="0"/>
            <w:vAlign w:val="center"/>
          </w:tcPr>
          <w:p>
            <w:pPr>
              <w:jc w:val="center"/>
              <w:rPr>
                <w:rFonts w:hint="eastAsia" w:ascii="仿宋" w:hAnsi="仿宋" w:eastAsia="仿宋" w:cs="仿宋"/>
                <w:sz w:val="24"/>
                <w:szCs w:val="24"/>
              </w:rPr>
            </w:pPr>
          </w:p>
        </w:tc>
      </w:tr>
    </w:tbl>
    <w:p>
      <w:pPr>
        <w:jc w:val="both"/>
        <w:rPr>
          <w:rFonts w:hint="eastAsia"/>
        </w:rPr>
      </w:pPr>
    </w:p>
    <w:tbl>
      <w:tblPr>
        <w:tblStyle w:val="3"/>
        <w:tblW w:w="10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4"/>
        <w:gridCol w:w="1320"/>
        <w:gridCol w:w="1425"/>
        <w:gridCol w:w="1260"/>
        <w:gridCol w:w="1380"/>
        <w:gridCol w:w="1440"/>
        <w:gridCol w:w="2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54" w:type="dxa"/>
            <w:vMerge w:val="restart"/>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传动装置</w:t>
            </w: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链轮</w:t>
            </w: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12.48</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精制</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GB11253-89</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上钢五厂</w:t>
            </w:r>
          </w:p>
        </w:tc>
        <w:tc>
          <w:tcPr>
            <w:tcW w:w="2543" w:type="dxa"/>
            <w:vMerge w:val="restart"/>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54" w:type="dxa"/>
            <w:vMerge w:val="continue"/>
            <w:noWrap w:val="0"/>
            <w:vAlign w:val="center"/>
          </w:tcPr>
          <w:p>
            <w:pPr>
              <w:spacing w:line="240" w:lineRule="auto"/>
              <w:jc w:val="center"/>
              <w:rPr>
                <w:rFonts w:hint="eastAsia" w:ascii="仿宋" w:hAnsi="仿宋" w:eastAsia="仿宋" w:cs="仿宋"/>
                <w:sz w:val="24"/>
                <w:szCs w:val="24"/>
              </w:rPr>
            </w:pP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链条</w:t>
            </w: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B系列08B-2</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Ф8.5节距12.7F12420</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GB1135-89</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江南链条厂</w:t>
            </w:r>
          </w:p>
        </w:tc>
        <w:tc>
          <w:tcPr>
            <w:tcW w:w="2543" w:type="dxa"/>
            <w:vMerge w:val="continue"/>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254" w:type="dxa"/>
            <w:vMerge w:val="continue"/>
            <w:noWrap w:val="0"/>
            <w:vAlign w:val="center"/>
          </w:tcPr>
          <w:p>
            <w:pPr>
              <w:spacing w:line="240" w:lineRule="auto"/>
              <w:jc w:val="center"/>
              <w:rPr>
                <w:rFonts w:hint="eastAsia" w:ascii="仿宋" w:hAnsi="仿宋" w:eastAsia="仿宋" w:cs="仿宋"/>
                <w:sz w:val="24"/>
                <w:szCs w:val="24"/>
              </w:rPr>
            </w:pP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手摇柄</w:t>
            </w: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260*110*150</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ZG45</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GB1285-85</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自制</w:t>
            </w:r>
          </w:p>
        </w:tc>
        <w:tc>
          <w:tcPr>
            <w:tcW w:w="2543" w:type="dxa"/>
            <w:vMerge w:val="restart"/>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造型美观大方，手感舒适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254" w:type="dxa"/>
            <w:vMerge w:val="continue"/>
            <w:noWrap w:val="0"/>
            <w:vAlign w:val="center"/>
          </w:tcPr>
          <w:p>
            <w:pPr>
              <w:spacing w:line="240" w:lineRule="auto"/>
              <w:jc w:val="center"/>
              <w:rPr>
                <w:rFonts w:hint="eastAsia" w:ascii="仿宋" w:hAnsi="仿宋" w:eastAsia="仿宋" w:cs="仿宋"/>
                <w:sz w:val="24"/>
                <w:szCs w:val="24"/>
              </w:rPr>
            </w:pP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摇柄轴承</w:t>
            </w: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Ф32</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E级</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GB276-82</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哈尔滨轴承</w:t>
            </w:r>
          </w:p>
        </w:tc>
        <w:tc>
          <w:tcPr>
            <w:tcW w:w="2543" w:type="dxa"/>
            <w:vMerge w:val="continue"/>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锁定装置</w:t>
            </w: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边列锁定</w:t>
            </w: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凸轮自锁式</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无</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企业标准</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上海</w:t>
            </w:r>
          </w:p>
        </w:tc>
        <w:tc>
          <w:tcPr>
            <w:tcW w:w="2543"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每列均装有制动装置，操作方便制动可靠使用存取安全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密封</w:t>
            </w: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密封条</w:t>
            </w: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20*20</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PVO</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永久耐老化</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北京</w:t>
            </w:r>
          </w:p>
        </w:tc>
        <w:tc>
          <w:tcPr>
            <w:tcW w:w="2543" w:type="dxa"/>
            <w:vMerge w:val="restart"/>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每列的接触面均有缓冲剂密封装置，具有良好的防震、防尘、防鼠、防潮、防火功能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锁具</w:t>
            </w:r>
          </w:p>
        </w:tc>
        <w:tc>
          <w:tcPr>
            <w:tcW w:w="1320" w:type="dxa"/>
            <w:noWrap w:val="0"/>
            <w:vAlign w:val="center"/>
          </w:tcPr>
          <w:p>
            <w:pPr>
              <w:spacing w:line="240" w:lineRule="auto"/>
              <w:jc w:val="center"/>
              <w:rPr>
                <w:rFonts w:hint="eastAsia" w:ascii="仿宋" w:hAnsi="仿宋" w:eastAsia="仿宋" w:cs="仿宋"/>
                <w:sz w:val="24"/>
                <w:szCs w:val="24"/>
              </w:rPr>
            </w:pPr>
          </w:p>
        </w:tc>
        <w:tc>
          <w:tcPr>
            <w:tcW w:w="1425" w:type="dxa"/>
            <w:noWrap w:val="0"/>
            <w:vAlign w:val="center"/>
          </w:tcPr>
          <w:p>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S型门锁</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豪华复合式</w:t>
            </w:r>
          </w:p>
        </w:tc>
        <w:tc>
          <w:tcPr>
            <w:tcW w:w="1380" w:type="dxa"/>
            <w:noWrap w:val="0"/>
            <w:vAlign w:val="center"/>
          </w:tcPr>
          <w:p>
            <w:pPr>
              <w:spacing w:line="240" w:lineRule="auto"/>
              <w:jc w:val="center"/>
              <w:rPr>
                <w:rFonts w:hint="eastAsia" w:ascii="仿宋" w:hAnsi="仿宋" w:eastAsia="仿宋" w:cs="仿宋"/>
                <w:sz w:val="24"/>
                <w:szCs w:val="24"/>
              </w:rPr>
            </w:pP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中兴</w:t>
            </w:r>
          </w:p>
        </w:tc>
        <w:tc>
          <w:tcPr>
            <w:tcW w:w="2543" w:type="dxa"/>
            <w:vMerge w:val="continue"/>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顶板</w:t>
            </w:r>
          </w:p>
        </w:tc>
        <w:tc>
          <w:tcPr>
            <w:tcW w:w="1320" w:type="dxa"/>
            <w:noWrap w:val="0"/>
            <w:vAlign w:val="center"/>
          </w:tcPr>
          <w:p>
            <w:pPr>
              <w:spacing w:line="240" w:lineRule="auto"/>
              <w:jc w:val="center"/>
              <w:rPr>
                <w:rFonts w:hint="eastAsia" w:ascii="仿宋" w:hAnsi="仿宋" w:eastAsia="仿宋" w:cs="仿宋"/>
                <w:sz w:val="24"/>
                <w:szCs w:val="24"/>
              </w:rPr>
            </w:pP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δ=1.2</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43" w:type="dxa"/>
            <w:vMerge w:val="continue"/>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防尘板</w:t>
            </w:r>
          </w:p>
        </w:tc>
        <w:tc>
          <w:tcPr>
            <w:tcW w:w="1320" w:type="dxa"/>
            <w:noWrap w:val="0"/>
            <w:vAlign w:val="center"/>
          </w:tcPr>
          <w:p>
            <w:pPr>
              <w:spacing w:line="240" w:lineRule="auto"/>
              <w:jc w:val="center"/>
              <w:rPr>
                <w:rFonts w:hint="eastAsia" w:ascii="仿宋" w:hAnsi="仿宋" w:eastAsia="仿宋" w:cs="仿宋"/>
                <w:sz w:val="24"/>
                <w:szCs w:val="24"/>
              </w:rPr>
            </w:pP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δ=1.2</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冷轧钢板</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43" w:type="dxa"/>
            <w:vMerge w:val="continue"/>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防倒板</w:t>
            </w:r>
          </w:p>
        </w:tc>
        <w:tc>
          <w:tcPr>
            <w:tcW w:w="1320" w:type="dxa"/>
            <w:noWrap w:val="0"/>
            <w:vAlign w:val="center"/>
          </w:tcPr>
          <w:p>
            <w:pPr>
              <w:spacing w:line="240" w:lineRule="auto"/>
              <w:jc w:val="center"/>
              <w:rPr>
                <w:rFonts w:hint="eastAsia" w:ascii="仿宋" w:hAnsi="仿宋" w:eastAsia="仿宋" w:cs="仿宋"/>
                <w:sz w:val="24"/>
                <w:szCs w:val="24"/>
              </w:rPr>
            </w:pPr>
          </w:p>
        </w:tc>
        <w:tc>
          <w:tcPr>
            <w:tcW w:w="1425"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δ=3.0</w:t>
            </w: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lang w:val="en-US" w:eastAsia="zh-CN"/>
              </w:rPr>
              <w:t>耐指纹电解板</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GB710-88</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上海宝钢</w:t>
            </w:r>
          </w:p>
        </w:tc>
        <w:tc>
          <w:tcPr>
            <w:tcW w:w="2543" w:type="dxa"/>
            <w:vMerge w:val="continue"/>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254" w:type="dxa"/>
            <w:vMerge w:val="restart"/>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表面处理</w:t>
            </w: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处理药剂</w:t>
            </w:r>
          </w:p>
        </w:tc>
        <w:tc>
          <w:tcPr>
            <w:tcW w:w="5505" w:type="dxa"/>
            <w:gridSpan w:val="4"/>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预脱脂、脱脂、除油除锈、水洗、磷化、水洗、干燥、钝化等八道工序</w:t>
            </w:r>
          </w:p>
        </w:tc>
        <w:tc>
          <w:tcPr>
            <w:tcW w:w="2543"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宁波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1254" w:type="dxa"/>
            <w:vMerge w:val="continue"/>
            <w:noWrap w:val="0"/>
            <w:vAlign w:val="center"/>
          </w:tcPr>
          <w:p>
            <w:pPr>
              <w:spacing w:line="240" w:lineRule="auto"/>
              <w:jc w:val="center"/>
              <w:rPr>
                <w:rFonts w:hint="eastAsia" w:ascii="仿宋" w:hAnsi="仿宋" w:eastAsia="仿宋" w:cs="仿宋"/>
                <w:sz w:val="24"/>
                <w:szCs w:val="24"/>
              </w:rPr>
            </w:pP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表面喷塑</w:t>
            </w:r>
          </w:p>
        </w:tc>
        <w:tc>
          <w:tcPr>
            <w:tcW w:w="5505" w:type="dxa"/>
            <w:gridSpan w:val="4"/>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环保性粉末静电高温喷塑，硬度≥0.4°冲击力60kg/㎡，附着力≥2级，膜厚60-70um</w:t>
            </w:r>
          </w:p>
        </w:tc>
        <w:tc>
          <w:tcPr>
            <w:tcW w:w="2543"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阿克苏·诺贝尔·长城涂料（宁波）有限公司产品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254" w:type="dxa"/>
            <w:vMerge w:val="continue"/>
            <w:noWrap w:val="0"/>
            <w:vAlign w:val="center"/>
          </w:tcPr>
          <w:p>
            <w:pPr>
              <w:spacing w:line="240" w:lineRule="auto"/>
              <w:jc w:val="center"/>
              <w:rPr>
                <w:rFonts w:hint="eastAsia" w:ascii="仿宋" w:hAnsi="仿宋" w:eastAsia="仿宋" w:cs="仿宋"/>
                <w:sz w:val="24"/>
                <w:szCs w:val="24"/>
              </w:rPr>
            </w:pPr>
          </w:p>
        </w:tc>
        <w:tc>
          <w:tcPr>
            <w:tcW w:w="132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纯水洗</w:t>
            </w:r>
          </w:p>
        </w:tc>
        <w:tc>
          <w:tcPr>
            <w:tcW w:w="5505" w:type="dxa"/>
            <w:gridSpan w:val="4"/>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电导率≤10us</w:t>
            </w:r>
          </w:p>
        </w:tc>
        <w:tc>
          <w:tcPr>
            <w:tcW w:w="2543" w:type="dxa"/>
            <w:noWrap w:val="0"/>
            <w:vAlign w:val="center"/>
          </w:tcPr>
          <w:p>
            <w:pPr>
              <w:spacing w:line="24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254"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紧固件</w:t>
            </w:r>
          </w:p>
        </w:tc>
        <w:tc>
          <w:tcPr>
            <w:tcW w:w="1320" w:type="dxa"/>
            <w:noWrap w:val="0"/>
            <w:vAlign w:val="center"/>
          </w:tcPr>
          <w:p>
            <w:pPr>
              <w:spacing w:line="240" w:lineRule="auto"/>
              <w:jc w:val="center"/>
              <w:rPr>
                <w:rFonts w:hint="eastAsia" w:ascii="仿宋" w:hAnsi="仿宋" w:eastAsia="仿宋" w:cs="仿宋"/>
                <w:sz w:val="24"/>
                <w:szCs w:val="24"/>
              </w:rPr>
            </w:pPr>
          </w:p>
        </w:tc>
        <w:tc>
          <w:tcPr>
            <w:tcW w:w="1425" w:type="dxa"/>
            <w:noWrap w:val="0"/>
            <w:vAlign w:val="center"/>
          </w:tcPr>
          <w:p>
            <w:pPr>
              <w:spacing w:line="240" w:lineRule="auto"/>
              <w:jc w:val="center"/>
              <w:rPr>
                <w:rFonts w:hint="eastAsia" w:ascii="仿宋" w:hAnsi="仿宋" w:eastAsia="仿宋" w:cs="仿宋"/>
                <w:sz w:val="24"/>
                <w:szCs w:val="24"/>
              </w:rPr>
            </w:pPr>
          </w:p>
        </w:tc>
        <w:tc>
          <w:tcPr>
            <w:tcW w:w="126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45#/Q235-A钢制镀锌标准化零件</w:t>
            </w:r>
          </w:p>
        </w:tc>
        <w:tc>
          <w:tcPr>
            <w:tcW w:w="138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GB5782</w:t>
            </w:r>
          </w:p>
        </w:tc>
        <w:tc>
          <w:tcPr>
            <w:tcW w:w="1440" w:type="dxa"/>
            <w:noWrap w:val="0"/>
            <w:vAlign w:val="center"/>
          </w:tcPr>
          <w:p>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宁波市翱翔大型紧固件有限公司</w:t>
            </w:r>
          </w:p>
        </w:tc>
        <w:tc>
          <w:tcPr>
            <w:tcW w:w="2543" w:type="dxa"/>
            <w:noWrap w:val="0"/>
            <w:vAlign w:val="center"/>
          </w:tcPr>
          <w:p>
            <w:pPr>
              <w:spacing w:line="240" w:lineRule="auto"/>
              <w:jc w:val="center"/>
              <w:rPr>
                <w:rFonts w:hint="eastAsia" w:ascii="仿宋" w:hAnsi="仿宋" w:eastAsia="仿宋" w:cs="仿宋"/>
                <w:sz w:val="24"/>
                <w:szCs w:val="24"/>
              </w:rPr>
            </w:pPr>
          </w:p>
        </w:tc>
      </w:tr>
    </w:tbl>
    <w:p>
      <w:pPr>
        <w:spacing w:beforeLines="0" w:afterLines="0" w:line="600" w:lineRule="exact"/>
        <w:ind w:firstLine="320" w:firstLineChars="100"/>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lang w:val="en-US" w:eastAsia="zh-CN"/>
        </w:rPr>
        <w:t>三</w:t>
      </w:r>
      <w:r>
        <w:rPr>
          <w:rFonts w:hint="eastAsia" w:ascii="楷体" w:hAnsi="楷体" w:eastAsia="楷体" w:cs="楷体"/>
          <w:b w:val="0"/>
          <w:bCs w:val="0"/>
          <w:sz w:val="32"/>
          <w:szCs w:val="32"/>
          <w:lang w:eastAsia="zh-CN"/>
        </w:rPr>
        <w:t>）</w:t>
      </w:r>
      <w:r>
        <w:rPr>
          <w:rFonts w:hint="eastAsia" w:ascii="楷体" w:hAnsi="楷体" w:eastAsia="楷体" w:cs="楷体"/>
          <w:b w:val="0"/>
          <w:bCs w:val="0"/>
          <w:sz w:val="32"/>
          <w:szCs w:val="32"/>
        </w:rPr>
        <w:t>档案密集架的结构特点</w:t>
      </w:r>
    </w:p>
    <w:p>
      <w:pPr>
        <w:spacing w:beforeLines="0" w:afterLines="0" w:line="60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质量标准</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各项工艺标准符合国家档案局DA/T7-92行业标准</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手动密集架通用技术条件国家标准GB/T136673-2003</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手动密集架规格H2300*W900*D510/560</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所用材料符合SPCC/GB710  SPCC/GB711武钢产优质冷轧钢板，工件表面磷化处理。符合GB/T13667.3-2003标准间全部采用镀锌件，其</w:t>
      </w:r>
      <w:r>
        <w:rPr>
          <w:rFonts w:hint="eastAsia" w:ascii="仿宋" w:hAnsi="仿宋" w:eastAsia="仿宋" w:cs="仿宋"/>
          <w:sz w:val="32"/>
          <w:szCs w:val="32"/>
          <w:lang w:val="en-US" w:eastAsia="zh-CN"/>
        </w:rPr>
        <w:t>他</w:t>
      </w:r>
      <w:r>
        <w:rPr>
          <w:rFonts w:hint="eastAsia" w:ascii="仿宋" w:hAnsi="仿宋" w:eastAsia="仿宋" w:cs="仿宋"/>
          <w:sz w:val="32"/>
          <w:szCs w:val="32"/>
        </w:rPr>
        <w:t>配件符合国家有关行业规定。</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w:t>
      </w:r>
      <w:r>
        <w:rPr>
          <w:rFonts w:hint="eastAsia" w:ascii="仿宋" w:hAnsi="仿宋" w:eastAsia="仿宋" w:cs="仿宋"/>
          <w:sz w:val="32"/>
          <w:szCs w:val="32"/>
        </w:rPr>
        <w:t>档案密集架的组成：</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档案密集架严格采用国标优质冷轧钢板，使用先进的数控机械设备段压成型，表面喷涂采用全自动九工位喷塑流水线，使用环保型环氧聚酯静电粉末喷塑制成。有底盘系列、传动系统，安全防护装置、制动装置、防尘密封系统立板、侧板、顶板、搁板、门板、摇臂等组成，标准件全部采用镀锌件。</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边列与中间列均可双面使用，边列可两头固定中间摇动也可中间固定两边分摇，摇臂采用方向盘及多种式样，密集架的上顶有防尘板，列与列之间装有抗老化磁性橡胶密封条起缓冲作用，形成两列之间的全封闭，门列与中间移动列分别装有锁具和制动装置，每套密集架闭合后可用总锁锁住形成一个封闭的整体，各列移开后单独制动，整个架体具有防火、防尘、防潮、防鼠、防盗和保密功能。</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底盘系统：</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底盘作用是承载架体质量和安装传动装置。</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底盘使用3.0mm</w:t>
      </w:r>
      <w:r>
        <w:rPr>
          <w:rFonts w:hint="eastAsia" w:ascii="仿宋" w:hAnsi="仿宋" w:eastAsia="仿宋" w:cs="仿宋"/>
          <w:sz w:val="32"/>
          <w:szCs w:val="32"/>
          <w:lang w:val="en-US" w:eastAsia="zh-CN"/>
        </w:rPr>
        <w:t>耐指纹电解板</w:t>
      </w:r>
      <w:r>
        <w:rPr>
          <w:rFonts w:hint="eastAsia" w:ascii="仿宋" w:hAnsi="仿宋" w:eastAsia="仿宋" w:cs="仿宋"/>
          <w:sz w:val="32"/>
          <w:szCs w:val="32"/>
        </w:rPr>
        <w:t>冲压成形，底座高为23mm，宽130mm,采用高强度桥梁式插接组合结构，加配焊接加强型整体轮架，强度可靠，且便于运输、安装、调试。底盘各段组装时用螺栓连接。</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传动系统</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传动系统为二级传动，传动系统由：摇把、链条、传动轴轴承、行走轮组成，采用立式调心轴承、传动轴使用45#、Ф32的无缝钢管，双驱动双向传动，行走轮采用铸铁轮强度可靠耐久，结构紧凑，变速机构使用破断力≥1800kgy，摩托车专用链条，并增加了二级变速固定盘，配以齿轮自动离合方向盘（或摇臂、摇柄移动时自动挂挡，密集架处于不动时，摇柄自动停于垂直位置，手柄为折叠式）使密集架移动轻捷灵活、平移前后移动达到最佳效果，消除了列端惯性不同步现象，并设立了防倾倒装置，使密集架在正常使用下不会倾倒而伤人或损坏设施。</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w:t>
      </w:r>
      <w:r>
        <w:rPr>
          <w:rFonts w:hint="eastAsia" w:ascii="仿宋" w:hAnsi="仿宋" w:eastAsia="仿宋" w:cs="仿宋"/>
          <w:sz w:val="32"/>
          <w:szCs w:val="32"/>
        </w:rPr>
        <w:t>安全防护装置</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安全防护装置包括密封装置、防倾倒装置、限位装置、制动装置等。</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密封装置：采用磁性抗老化橡胶密封条，安装架体的两端与两架之间的接触面上以缓冲架体碰撞减低架体聚合时发出的响声且有防尘、防火、防鼠功能。</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防倾倒装置在每列密集架的底盘上安装钢板安全钩，并与轨道相连，防止架体倾倒，达到安全可靠。</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c.</w:t>
      </w:r>
      <w:r>
        <w:rPr>
          <w:rFonts w:hint="eastAsia" w:ascii="仿宋" w:hAnsi="仿宋" w:eastAsia="仿宋" w:cs="仿宋"/>
          <w:sz w:val="32"/>
          <w:szCs w:val="32"/>
        </w:rPr>
        <w:t>制动装置：制动装置安装于每列密集架侧端，侧板的中部它可使密集架不被他人移动，有效地保证查阅人员的安全。</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立板部件</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立板是密集架的垂直骨架，选用1.5mm冷轧钢板四边折弯结构，并冲以等距的排孔以保证搁板垂直方向调整距离。</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搁板表面光滑平整采用1.2mm整体冷轧钢板折弯成型承重达到80kg/层。净层高335mm</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6</w:t>
      </w:r>
      <w:r>
        <w:rPr>
          <w:rFonts w:hint="eastAsia" w:ascii="仿宋" w:hAnsi="仿宋" w:eastAsia="仿宋" w:cs="仿宋"/>
          <w:sz w:val="32"/>
          <w:szCs w:val="32"/>
          <w:lang w:eastAsia="zh-CN"/>
        </w:rPr>
        <w:t>）</w:t>
      </w:r>
      <w:r>
        <w:rPr>
          <w:rFonts w:hint="eastAsia" w:ascii="仿宋" w:hAnsi="仿宋" w:eastAsia="仿宋" w:cs="仿宋"/>
          <w:sz w:val="32"/>
          <w:szCs w:val="32"/>
        </w:rPr>
        <w:t>侧板、立架、顶板、防尘板的组合方式</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侧板采用圆弧双节分侧板，使用1.2mm冷轧钢板，四周折弯圆弧型结构，以保证侧板平直，每列侧板上装有两块目录框，便于装插档案目录，使用镀锌m6螺丝，把立柱、顶板、侧板紧密相连，顶部装有防尘板，具有防尘功能，使用抽芯铆钉或标准紧固件固定在顶板上。</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7</w:t>
      </w:r>
      <w:r>
        <w:rPr>
          <w:rFonts w:hint="eastAsia" w:ascii="仿宋" w:hAnsi="仿宋" w:eastAsia="仿宋" w:cs="仿宋"/>
          <w:sz w:val="32"/>
          <w:szCs w:val="32"/>
          <w:lang w:eastAsia="zh-CN"/>
        </w:rPr>
        <w:t>）</w:t>
      </w:r>
      <w:r>
        <w:rPr>
          <w:rFonts w:hint="eastAsia" w:ascii="仿宋" w:hAnsi="仿宋" w:eastAsia="仿宋" w:cs="仿宋"/>
          <w:sz w:val="32"/>
          <w:szCs w:val="32"/>
        </w:rPr>
        <w:t>轨道</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轨道的形成有埋入式和地面式两种，我们采用地面式两面加护坡式形式，护坡两边的钢板表面，表面采用不锈钢板装饰板，更加美观通行方便，轨道安装定位后，双轨平行，架体移动时与轨道保持90度达到灵活、轻便、可靠。</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w:t>
      </w:r>
      <w:r>
        <w:rPr>
          <w:rFonts w:hint="eastAsia" w:ascii="仿宋" w:hAnsi="仿宋" w:eastAsia="仿宋" w:cs="仿宋"/>
          <w:sz w:val="32"/>
          <w:szCs w:val="32"/>
        </w:rPr>
        <w:t>密集架的制作工艺</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密集架整体颜色为全喷塑亚光乳白色，边架装有整体闭合锁，门面装有扣手方</w:t>
      </w:r>
      <w:r>
        <w:rPr>
          <w:rFonts w:hint="eastAsia" w:ascii="仿宋" w:hAnsi="仿宋" w:eastAsia="仿宋" w:cs="仿宋"/>
          <w:sz w:val="32"/>
          <w:szCs w:val="32"/>
          <w:lang w:val="en-US" w:eastAsia="zh-CN"/>
        </w:rPr>
        <w:t>形</w:t>
      </w:r>
      <w:r>
        <w:rPr>
          <w:rFonts w:hint="eastAsia" w:ascii="仿宋" w:hAnsi="仿宋" w:eastAsia="仿宋" w:cs="仿宋"/>
          <w:sz w:val="32"/>
          <w:szCs w:val="32"/>
        </w:rPr>
        <w:t>锁。</w:t>
      </w:r>
      <w:bookmarkStart w:id="2" w:name="_GoBack"/>
      <w:bookmarkEnd w:id="2"/>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a.</w:t>
      </w:r>
      <w:r>
        <w:rPr>
          <w:rFonts w:hint="eastAsia" w:ascii="仿宋" w:hAnsi="仿宋" w:eastAsia="仿宋" w:cs="仿宋"/>
          <w:sz w:val="32"/>
          <w:szCs w:val="32"/>
        </w:rPr>
        <w:t>板材的加工：在板材剪切下料、冲压、轧压等工序要全部达到模具化，零件组合焊接从轨道立柱、底盘、封门的钻孔，等工作，需要达到工装夹具化，使产品具有优良的互换性和协调性。</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焊接：焊接避免外露电镀件表面有烧焦、起泡、剥落、裂纹、划伤等缺陷。</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c.</w:t>
      </w:r>
      <w:r>
        <w:rPr>
          <w:rFonts w:hint="eastAsia" w:ascii="仿宋" w:hAnsi="仿宋" w:eastAsia="仿宋" w:cs="仿宋"/>
          <w:sz w:val="32"/>
          <w:szCs w:val="32"/>
        </w:rPr>
        <w:t>表面处理：架体的表面</w:t>
      </w:r>
      <w:r>
        <w:rPr>
          <w:rFonts w:hint="eastAsia" w:ascii="仿宋" w:hAnsi="仿宋" w:eastAsia="仿宋" w:cs="仿宋"/>
          <w:sz w:val="32"/>
          <w:szCs w:val="32"/>
          <w:lang w:val="en-US" w:eastAsia="zh-CN"/>
        </w:rPr>
        <w:t>及</w:t>
      </w:r>
      <w:r>
        <w:rPr>
          <w:rFonts w:hint="eastAsia" w:ascii="仿宋" w:hAnsi="仿宋" w:eastAsia="仿宋" w:cs="仿宋"/>
          <w:sz w:val="32"/>
          <w:szCs w:val="32"/>
        </w:rPr>
        <w:t>各部件全部采用静电粉末喷塑，各零件在经过喷塑处理后，喷塑表面应均匀光亮平整，色泽一致，无光角露底，锈迹、剥落、变色，明显的流迹疙瘩气孔裂纹及划伤等缺陷。</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d.</w:t>
      </w:r>
      <w:r>
        <w:rPr>
          <w:rFonts w:hint="eastAsia" w:ascii="仿宋" w:hAnsi="仿宋" w:eastAsia="仿宋" w:cs="仿宋"/>
          <w:sz w:val="32"/>
          <w:szCs w:val="32"/>
        </w:rPr>
        <w:t>表面处理：表面处理采用乳化剂和碱性助剂脱脂，磷酸除锈，最后粉末喷涂装饰防护性能有良好的附着力强，架体内壁处理方法和外表处理方法相同。</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w:t>
      </w:r>
      <w:r>
        <w:rPr>
          <w:rFonts w:hint="eastAsia" w:ascii="仿宋" w:hAnsi="仿宋" w:eastAsia="仿宋" w:cs="仿宋"/>
          <w:sz w:val="32"/>
          <w:szCs w:val="32"/>
        </w:rPr>
        <w:t>装配</w:t>
      </w:r>
    </w:p>
    <w:p>
      <w:pPr>
        <w:spacing w:beforeLines="0" w:afterLines="0" w:line="600" w:lineRule="exact"/>
        <w:ind w:firstLine="640" w:firstLineChars="200"/>
        <w:rPr>
          <w:rFonts w:hint="eastAsia" w:ascii="仿宋" w:hAnsi="仿宋" w:eastAsia="仿宋" w:cs="仿宋"/>
          <w:sz w:val="32"/>
          <w:szCs w:val="32"/>
          <w:lang w:eastAsia="zh-CN"/>
        </w:rPr>
      </w:pPr>
      <w:r>
        <w:rPr>
          <w:rFonts w:hint="eastAsia" w:ascii="仿宋" w:hAnsi="仿宋" w:eastAsia="仿宋" w:cs="仿宋"/>
          <w:sz w:val="32"/>
          <w:szCs w:val="32"/>
          <w:lang w:val="en-US" w:eastAsia="zh-CN"/>
        </w:rPr>
        <w:t>a.</w:t>
      </w:r>
      <w:r>
        <w:rPr>
          <w:rFonts w:hint="eastAsia" w:ascii="仿宋" w:hAnsi="仿宋" w:eastAsia="仿宋" w:cs="仿宋"/>
          <w:sz w:val="32"/>
          <w:szCs w:val="32"/>
        </w:rPr>
        <w:t>每列组装后，上中下护板的对缝外间隙不大于2.5mm</w:t>
      </w:r>
      <w:r>
        <w:rPr>
          <w:rFonts w:hint="eastAsia" w:ascii="仿宋" w:hAnsi="仿宋" w:eastAsia="仿宋" w:cs="仿宋"/>
          <w:sz w:val="32"/>
          <w:szCs w:val="32"/>
          <w:lang w:eastAsia="zh-CN"/>
        </w:rPr>
        <w:t>。</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b.</w:t>
      </w:r>
      <w:r>
        <w:rPr>
          <w:rFonts w:hint="eastAsia" w:ascii="仿宋" w:hAnsi="仿宋" w:eastAsia="仿宋" w:cs="仿宋"/>
          <w:sz w:val="32"/>
          <w:szCs w:val="32"/>
        </w:rPr>
        <w:t>传动机构应转动灵活、平衡、不得有失灵现象。</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c.</w:t>
      </w:r>
      <w:r>
        <w:rPr>
          <w:rFonts w:hint="eastAsia" w:ascii="仿宋" w:hAnsi="仿宋" w:eastAsia="仿宋" w:cs="仿宋"/>
          <w:sz w:val="32"/>
          <w:szCs w:val="32"/>
        </w:rPr>
        <w:t>单列密集架运行每列标准</w:t>
      </w:r>
      <w:r>
        <w:rPr>
          <w:rFonts w:hint="eastAsia" w:ascii="仿宋" w:hAnsi="仿宋" w:eastAsia="仿宋" w:cs="仿宋"/>
          <w:sz w:val="32"/>
          <w:szCs w:val="32"/>
          <w:lang w:eastAsia="zh-CN"/>
        </w:rPr>
        <w:t>，</w:t>
      </w:r>
      <w:r>
        <w:rPr>
          <w:rFonts w:hint="eastAsia" w:ascii="仿宋" w:hAnsi="仿宋" w:eastAsia="仿宋" w:cs="仿宋"/>
          <w:sz w:val="32"/>
          <w:szCs w:val="32"/>
        </w:rPr>
        <w:t>手柄摇动不大于1.5kg，列长大于标准列者，手柄摇力应适当增加。</w:t>
      </w:r>
    </w:p>
    <w:p>
      <w:pPr>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d.</w:t>
      </w:r>
      <w:r>
        <w:rPr>
          <w:rFonts w:hint="eastAsia" w:ascii="仿宋" w:hAnsi="仿宋" w:eastAsia="仿宋" w:cs="仿宋"/>
          <w:sz w:val="32"/>
          <w:szCs w:val="32"/>
        </w:rPr>
        <w:t>各结构件和架体无明显变形，架体无倾斜现象。</w:t>
      </w:r>
    </w:p>
    <w:p>
      <w:pPr>
        <w:spacing w:beforeLines="0" w:afterLines="0" w:line="600" w:lineRule="exact"/>
        <w:ind w:firstLine="640" w:firstLineChars="200"/>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商务要求</w:t>
      </w:r>
    </w:p>
    <w:p>
      <w:pPr>
        <w:spacing w:beforeLines="0" w:afterLines="0" w:line="60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（一）报价要求</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项目实行总承包报价，不得超过4万元，超过4万元属于无效报价。报价为采购人指定服务范围内的全部价格，包括：1.人工、差旅、材料、设备等服务价格；2.必要的保险费用和各项税金；3.与本项目有关的其他一切费用，采购人不再支付成交价格以外的任何费用。</w:t>
      </w:r>
    </w:p>
    <w:p>
      <w:pPr>
        <w:spacing w:beforeLines="0" w:afterLines="0" w:line="600" w:lineRule="exact"/>
        <w:ind w:firstLine="640" w:firstLineChars="200"/>
        <w:rPr>
          <w:rFonts w:hint="eastAsia" w:ascii="楷体" w:hAnsi="楷体" w:eastAsia="楷体" w:cs="楷体"/>
          <w:b w:val="0"/>
          <w:bCs w:val="0"/>
          <w:sz w:val="32"/>
          <w:szCs w:val="32"/>
          <w:lang w:val="en-US" w:eastAsia="zh-CN"/>
        </w:rPr>
      </w:pPr>
      <w:r>
        <w:rPr>
          <w:rFonts w:hint="eastAsia" w:ascii="楷体" w:hAnsi="楷体" w:eastAsia="楷体" w:cs="楷体"/>
          <w:b w:val="0"/>
          <w:bCs w:val="0"/>
          <w:sz w:val="32"/>
          <w:szCs w:val="32"/>
          <w:lang w:val="en-US" w:eastAsia="zh-CN"/>
        </w:rPr>
        <w:t>（二）项目服务时间及服务地点</w:t>
      </w:r>
    </w:p>
    <w:p>
      <w:pPr>
        <w:spacing w:beforeLines="0" w:afterLines="0"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1.服务期限：自项目通过验收后一年。</w:t>
      </w:r>
    </w:p>
    <w:p>
      <w:pPr>
        <w:spacing w:beforeLines="0" w:afterLines="0"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2.服务地点：南宁市。</w:t>
      </w:r>
    </w:p>
    <w:p>
      <w:pPr>
        <w:spacing w:beforeLines="0" w:afterLines="0"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3.服务交付时间及交付地点：</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（1）交付时间：合同签订后7个工作日交付。</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（2）交付地点：广西壮族自治区环境信息中心。</w:t>
      </w:r>
    </w:p>
    <w:p>
      <w:pPr>
        <w:spacing w:beforeLines="0" w:afterLines="0"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4.付款条件</w:t>
      </w:r>
    </w:p>
    <w:p>
      <w:pPr>
        <w:spacing w:beforeLines="0" w:afterLines="0"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项目通过验收后并收到乙方开具合法、有效的发票后的10个工作日内，向乙方支付100%的合同款；</w:t>
      </w:r>
    </w:p>
    <w:p>
      <w:pPr>
        <w:spacing w:beforeLines="0" w:afterLines="0" w:line="600" w:lineRule="exact"/>
        <w:ind w:firstLine="960" w:firstLineChars="3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5.售后服务要求</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（1）免费送货上门，按现场条件全程免费安装调试，直至最终验收前产生的所有费用由供应商承担；</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（2）质量保证期：质量保证期为1年，在保证期内，如在正常使用过程中出现的质量问题，供应商须负责免费维修或调换；</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（3）故障响应时间：货物发生故障时，在接到采购人通知后24小时内到达现场处理，一般故障处理时限不超过12小时，12小时内不能修复的，提供替代品；</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（4）验收所需工具、器材由供应商自理；各项性能指标达到技术要求的，需双方签字，并加盖双方公章；</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供应商负责处理解决货物出现的质量及安全问题并承担一切费用，所有非故意性损坏以及正常使用范围内造成的损坏均要免费维修，因人为因素出现的故障不在免费保修范围内，供应商也要积极帮助采购人修理，并提供优惠价格的配件和服务。</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6.▲材料实质性要求</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检测报告的提交：a.“密集架耐指纹电解板路轨”由国家认可的第三方检测机构出具的合格有效的检验报告；b.“耐指纹电解板防倾倒装置检测报告”由国家认可的第三方检测机构出具的合格有效的检验报告；c.“耐指纹电解板密集架底盘检测报告”由国家认可的第三方检测机构出具的合格有效的检验报告；d.“塑粉检测报告”由国家认可的第三方检测机构出具的合格有效的检验报告；e.“S型门锁检测报告”由国家认可的第三方检测机构出具的合格有效的检验报告。（报价时必须提交，原件备查）</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（2）资质证书的提交：a.供应商提供通过ISO9001：2015质量管理体系、ISO14001：2015环境管理体系、通过ISO45001：2018职业健康安全管理体系认证证书 ；b.供应商提供通过售后服务评价达标评审委员会经评审达到五星级通过认证的范围含办公家具且具有完善的售后服务体系符合GB/T27922-2011国家标准《商品售后服务评价体系》证书，售后服务高级管理师达到10名以上（含10名）；c.供应商提供CTEAS</w:t>
      </w:r>
      <w:bookmarkStart w:id="0" w:name="_Toc2602"/>
      <w:r>
        <w:rPr>
          <w:rFonts w:hint="eastAsia" w:ascii="仿宋" w:hAnsi="仿宋" w:eastAsia="仿宋" w:cs="仿宋"/>
          <w:sz w:val="32"/>
          <w:szCs w:val="32"/>
          <w:lang w:val="en-US" w:eastAsia="zh-CN"/>
        </w:rPr>
        <w:t>家具定制服务认证证书七星级</w:t>
      </w:r>
      <w:bookmarkEnd w:id="0"/>
      <w:r>
        <w:rPr>
          <w:rFonts w:hint="eastAsia" w:ascii="仿宋" w:hAnsi="仿宋" w:eastAsia="仿宋" w:cs="仿宋"/>
          <w:sz w:val="32"/>
          <w:szCs w:val="32"/>
          <w:lang w:val="en-US" w:eastAsia="zh-CN"/>
        </w:rPr>
        <w:t>及</w:t>
      </w:r>
      <w:bookmarkStart w:id="1" w:name="_Toc10801"/>
      <w:r>
        <w:rPr>
          <w:rFonts w:hint="eastAsia" w:ascii="仿宋" w:hAnsi="仿宋" w:eastAsia="仿宋" w:cs="仿宋"/>
          <w:sz w:val="32"/>
          <w:szCs w:val="32"/>
          <w:lang w:val="en-US" w:eastAsia="zh-CN"/>
        </w:rPr>
        <w:t>CTEAS家具服务能力资质认证证书A级</w:t>
      </w:r>
      <w:bookmarkEnd w:id="1"/>
      <w:r>
        <w:rPr>
          <w:rFonts w:hint="eastAsia" w:ascii="仿宋" w:hAnsi="仿宋" w:eastAsia="仿宋" w:cs="仿宋"/>
          <w:sz w:val="32"/>
          <w:szCs w:val="32"/>
          <w:lang w:val="en-US" w:eastAsia="zh-CN"/>
        </w:rPr>
        <w:t>认证证书。（报价时必须提交，原件备查）</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7.▲持有原厂家授权委托书方可参与报价。</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8.其他要求</w:t>
      </w:r>
    </w:p>
    <w:p>
      <w:pPr>
        <w:spacing w:beforeLines="0" w:afterLines="0"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报价资料必须包含营业执照，公司资质、报价清单等。</w:t>
      </w:r>
    </w:p>
    <w:p>
      <w:pPr>
        <w:pStyle w:val="2"/>
        <w:spacing w:beforeLines="0" w:afterLines="0"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带“▲”为必须提供，否则报价无效。</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600" w:lineRule="exact"/>
        <w:jc w:val="both"/>
        <w:textAlignment w:val="auto"/>
        <w:rPr>
          <w:rFonts w:hint="eastAsia" w:ascii="仿宋" w:hAnsi="仿宋" w:eastAsia="仿宋" w:cs="仿宋"/>
          <w:color w:val="auto"/>
          <w:sz w:val="32"/>
          <w:szCs w:val="32"/>
          <w:highlight w:val="none"/>
          <w:lang w:val="en-US" w:eastAsia="zh-CN"/>
        </w:rPr>
      </w:pPr>
    </w:p>
    <w:p/>
    <w:sectPr>
      <w:pgSz w:w="11906" w:h="16838"/>
      <w:pgMar w:top="1440" w:right="1361" w:bottom="1701" w:left="147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F84C8F"/>
    <w:multiLevelType w:val="singleLevel"/>
    <w:tmpl w:val="63F84C8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A45D8"/>
    <w:rsid w:val="05C375FE"/>
    <w:rsid w:val="07F43A9E"/>
    <w:rsid w:val="0AA54691"/>
    <w:rsid w:val="0B3643CE"/>
    <w:rsid w:val="298A5BB9"/>
    <w:rsid w:val="29B36EBE"/>
    <w:rsid w:val="32987598"/>
    <w:rsid w:val="438A45D8"/>
    <w:rsid w:val="53920D28"/>
    <w:rsid w:val="5BD963A8"/>
    <w:rsid w:val="64747F00"/>
    <w:rsid w:val="68C55CEA"/>
    <w:rsid w:val="6A505A87"/>
    <w:rsid w:val="6C9A123C"/>
    <w:rsid w:val="7A523156"/>
    <w:rsid w:val="7F496C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Calibri" w:hAnsi="Calibri" w:eastAsia="宋体" w:cs="Times New Roman"/>
      <w:kern w:val="2"/>
      <w:sz w:val="21"/>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章标题"/>
    <w:next w:val="1"/>
    <w:qFormat/>
    <w:uiPriority w:val="99"/>
    <w:pPr>
      <w:spacing w:beforeLines="50" w:afterLines="50" w:line="336" w:lineRule="auto"/>
      <w:jc w:val="both"/>
      <w:outlineLvl w:val="1"/>
    </w:pPr>
    <w:rPr>
      <w:rFonts w:ascii="黑体" w:hAnsi="Times New Roman" w:eastAsia="黑体" w:cs="Times New Roman"/>
      <w:sz w:val="21"/>
      <w:szCs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Office_11.1.0.11372_F1E327BC-269C-435d-A152-05C5408002CA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2022-05-12T23:52:00Z</dcterms:created>
  <dc:creator>周慧琴</dc:creator>
  <cp:lastModifiedBy>Administrator</cp:lastModifiedBy>
  <dcterms:modified xsi:type="dcterms:W3CDTF">2022-05-13T01:17:30Z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2052-11.1.0.11372</vt:lpwstr>
  </property>
  <property fmtid="{D5CDD505-2E9C-101B-9397-08002B2CF9AE}" pid="3" name="ICV">
    <vt:lpwstr>3B0EBA8CAFCB46DC9431E50059BAEC61</vt:lpwstr>
  </property>
</Properties>
</file>