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0"/>
        </w:tabs>
        <w:snapToGrid w:val="0"/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广西壮族自治区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桂林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生态环境监测中心</w:t>
      </w:r>
    </w:p>
    <w:p>
      <w:pPr>
        <w:tabs>
          <w:tab w:val="left" w:pos="0"/>
        </w:tabs>
        <w:snapToGrid w:val="0"/>
        <w:spacing w:after="156" w:afterLines="50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2022-2023年度法律顾问委托服务采购需求</w:t>
      </w:r>
    </w:p>
    <w:tbl>
      <w:tblPr>
        <w:tblStyle w:val="3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5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4" w:type="dxa"/>
            <w:vAlign w:val="center"/>
          </w:tcPr>
          <w:p>
            <w:r>
              <w:rPr>
                <w:rFonts w:hint="eastAsia"/>
              </w:rPr>
              <w:t>法律顾问委托服务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1年</w:t>
            </w:r>
          </w:p>
        </w:tc>
        <w:tc>
          <w:tcPr>
            <w:tcW w:w="8505" w:type="dxa"/>
            <w:vAlign w:val="center"/>
          </w:tcPr>
          <w:p>
            <w:pPr>
              <w:spacing w:line="360" w:lineRule="exact"/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一、项目概况 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广西壮族自治区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生态环境监测中心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</w:rPr>
              <w:t>年度法律顾问委托服务</w:t>
            </w:r>
          </w:p>
          <w:p>
            <w:pPr>
              <w:spacing w:line="360" w:lineRule="exact"/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二、项目内容 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就甲方反映的日常业务所涉有关法律问题，提供法律意见或咨询服务。</w:t>
            </w:r>
          </w:p>
          <w:p>
            <w:pPr>
              <w:spacing w:line="360" w:lineRule="exact"/>
              <w:ind w:firstLine="42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应甲方的要求，审查、修改日常业务工作所涉合同及其他有关法律文书，并在不超过三个工作日内反馈书面意见。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应邀参与甲方有关会议、合同谈判。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对甲方职工进行法律知识培训和辅导，每年两次。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应甲方的要求，协助审查甲方内部的规章制度。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协助甲方处理业务工作中的纠纷、争议。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应甲方的要求，对重大项目提前介入法律服务。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应甲方的要求，代为办理重大事项公证、见证。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应甲方要求，向第三方发出律师函。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接受甲方的委托，调查合作单位的资信和经营状况。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接受甲方委托，担任诉讼、调解、仲裁、行政复议或其他非诉讼法律事务的代理人。</w:t>
            </w:r>
          </w:p>
          <w:p>
            <w:pPr>
              <w:spacing w:line="360" w:lineRule="exact"/>
              <w:ind w:firstLine="42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三、工作要求</w:t>
            </w:r>
          </w:p>
          <w:p>
            <w:pPr>
              <w:spacing w:line="36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 xml:space="preserve">. </w:t>
            </w:r>
            <w:r>
              <w:rPr>
                <w:rFonts w:hint="eastAsia"/>
                <w:szCs w:val="21"/>
              </w:rPr>
              <w:t>主要工作地点在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市区，在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市区内有固定办公场所（办公场所≥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00㎡），辖区内所需的现场服务时应能及时参与，辖区外的现场服务商议参与。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机构执业律师人数≥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人。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至少提供两名联系人，一人作为常用联系人，一人作为辅助联系人，在常用联系人请假、出差等期间继续由辅助联系人为甲方服务。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 xml:space="preserve">. </w:t>
            </w:r>
            <w:r>
              <w:rPr>
                <w:rFonts w:hint="eastAsia"/>
                <w:b/>
                <w:szCs w:val="21"/>
              </w:rPr>
              <w:t>报价要求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本项目实行总承包报价，不得超过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万元，超过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万元属于无效报价。报价为采购人指定服务范围内的全部价格，包括：（1）人工、差旅、材料、设备等服务价格；（2）必要的保险费用和各项税金；（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）与本项目有关的其他一切费用，采购人不再支付成交价格以外的任何费用。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项目服务时间及服务地点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（1）服务期限：2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月-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（2）服务地点：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市。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服务交付时间及交付地点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（1）交付时间：合同签订后交付。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（2）交付地点：广西壮族自治区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生态环境监测中心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付款条件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（1）合同签订并收到乙方请款函和发票后的1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个工作日内，向乙方支付60%的合同款；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（2）2022年11月甲方收到乙方请款函和发票后的1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个工作日内，支付40%的合同款。</w:t>
            </w:r>
          </w:p>
          <w:p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5.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仿宋_GB2312"/>
              </w:rPr>
              <w:t>报价资料必须包含营业执照，公司资质、个人资质、报价清单、优秀业绩等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/>
    <w:p>
      <w:pPr>
        <w:adjustRightInd w:val="0"/>
        <w:snapToGrid w:val="0"/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2041" w:right="1361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831"/>
    <w:multiLevelType w:val="multilevel"/>
    <w:tmpl w:val="06797831"/>
    <w:lvl w:ilvl="0" w:tentative="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6669D"/>
    <w:rsid w:val="008A7DDE"/>
    <w:rsid w:val="068B568A"/>
    <w:rsid w:val="1A86669D"/>
    <w:rsid w:val="2DE04A4D"/>
    <w:rsid w:val="3C5F5611"/>
    <w:rsid w:val="714B4B49"/>
    <w:rsid w:val="75D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2022-05-20T06:49:00Z</dcterms:created>
  <dc:creator>Administrator</dc:creator>
  <cp:lastModifiedBy>Administrator</cp:lastModifiedBy>
  <cp:lastPrinted>2022-05-23T03:25:00Z</cp:lastPrinted>
  <dcterms:modified xsi:type="dcterms:W3CDTF">2022-06-15T02:29:10Z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