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400" w:lineRule="exact"/>
        <w:jc w:val="both"/>
        <w:textAlignment w:val="auto"/>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pStyle w:val="10"/>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广西壮族自治区环境保护科学研究院</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u w:val="single"/>
          <w:lang w:val="en-US" w:eastAsia="zh-CN"/>
        </w:rPr>
      </w:pPr>
      <w:r>
        <w:rPr>
          <w:rFonts w:hint="eastAsia" w:ascii="方正小标宋_GBK" w:hAnsi="方正小标宋_GBK" w:eastAsia="方正小标宋_GBK" w:cs="方正小标宋_GBK"/>
          <w:sz w:val="44"/>
          <w:szCs w:val="44"/>
          <w:u w:val="single"/>
          <w:lang w:val="en-US" w:eastAsia="zh-CN"/>
        </w:rPr>
        <w:t>广西环科院信息安全等级保护测评服务</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u w:val="none"/>
          <w:lang w:val="en-US" w:eastAsia="zh-CN"/>
        </w:rPr>
        <w:t>采购</w:t>
      </w:r>
      <w:r>
        <w:rPr>
          <w:rFonts w:hint="eastAsia" w:ascii="方正小标宋_GBK" w:hAnsi="仿宋" w:eastAsia="方正小标宋_GBK" w:cs="仿宋"/>
          <w:color w:val="000000"/>
          <w:sz w:val="44"/>
          <w:szCs w:val="44"/>
        </w:rPr>
        <w:t>询价记录表</w:t>
      </w:r>
    </w:p>
    <w:p>
      <w:pPr>
        <w:snapToGrid w:val="0"/>
        <w:spacing w:line="600" w:lineRule="exact"/>
        <w:rPr>
          <w:rFonts w:hint="eastAsia" w:ascii="仿宋" w:hAnsi="仿宋" w:eastAsia="仿宋" w:cs="仿宋"/>
          <w:color w:val="000000"/>
          <w:sz w:val="30"/>
          <w:szCs w:val="30"/>
        </w:rPr>
      </w:pPr>
    </w:p>
    <w:p>
      <w:pPr>
        <w:snapToGrid w:val="0"/>
        <w:spacing w:line="600" w:lineRule="exact"/>
        <w:rPr>
          <w:rFonts w:hint="eastAsia" w:ascii="仿宋" w:hAnsi="仿宋" w:eastAsia="仿宋" w:cs="仿宋"/>
          <w:color w:val="000000"/>
          <w:sz w:val="30"/>
          <w:szCs w:val="30"/>
        </w:rPr>
      </w:pPr>
      <w:r>
        <w:rPr>
          <w:rFonts w:hint="eastAsia" w:ascii="仿宋" w:hAnsi="仿宋" w:eastAsia="仿宋" w:cs="仿宋"/>
          <w:color w:val="000000"/>
          <w:sz w:val="30"/>
          <w:szCs w:val="30"/>
        </w:rPr>
        <w:t>报价单位：（公章）                  时间：   年   月   日</w:t>
      </w:r>
    </w:p>
    <w:p>
      <w:pPr>
        <w:pStyle w:val="10"/>
        <w:rPr>
          <w:rFonts w:hint="eastAsia"/>
        </w:rPr>
      </w:pP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2210"/>
        <w:gridCol w:w="1767"/>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4" w:type="dxa"/>
            <w:noWrap w:val="0"/>
            <w:vAlign w:val="center"/>
          </w:tcPr>
          <w:p>
            <w:pPr>
              <w:snapToGrid w:val="0"/>
              <w:spacing w:line="600" w:lineRule="exact"/>
              <w:jc w:val="center"/>
              <w:rPr>
                <w:rFonts w:hint="eastAsia" w:ascii="仿宋" w:hAnsi="仿宋" w:eastAsia="仿宋" w:cs="仿宋"/>
                <w:sz w:val="24"/>
                <w:szCs w:val="24"/>
              </w:rPr>
            </w:pPr>
            <w:r>
              <w:rPr>
                <w:rFonts w:hint="eastAsia" w:ascii="仿宋" w:hAnsi="仿宋" w:eastAsia="仿宋" w:cs="仿宋"/>
                <w:sz w:val="24"/>
                <w:szCs w:val="24"/>
              </w:rPr>
              <w:t>服务项目名称</w:t>
            </w:r>
          </w:p>
        </w:tc>
        <w:tc>
          <w:tcPr>
            <w:tcW w:w="7104" w:type="dxa"/>
            <w:gridSpan w:val="3"/>
            <w:noWrap w:val="0"/>
            <w:vAlign w:val="center"/>
          </w:tcPr>
          <w:p>
            <w:pPr>
              <w:snapToGrid w:val="0"/>
              <w:spacing w:line="600" w:lineRule="exact"/>
              <w:ind w:left="420"/>
              <w:jc w:val="center"/>
              <w:rPr>
                <w:rFonts w:hint="eastAsia" w:ascii="仿宋" w:hAnsi="仿宋" w:eastAsia="仿宋" w:cs="仿宋"/>
                <w:sz w:val="24"/>
                <w:szCs w:val="24"/>
              </w:rPr>
            </w:pPr>
            <w:r>
              <w:rPr>
                <w:rFonts w:hint="eastAsia" w:ascii="仿宋" w:hAnsi="仿宋" w:eastAsia="仿宋" w:cs="仿宋"/>
                <w:sz w:val="24"/>
                <w:szCs w:val="24"/>
                <w:lang w:val="en-US" w:eastAsia="zh-CN"/>
              </w:rPr>
              <w:t>广西环科院信息安全等级保护测评服务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88" w:type="dxa"/>
            <w:gridSpan w:val="4"/>
            <w:noWrap w:val="0"/>
            <w:vAlign w:val="top"/>
          </w:tcPr>
          <w:p>
            <w:pPr>
              <w:snapToGrid w:val="0"/>
              <w:spacing w:line="600" w:lineRule="exact"/>
              <w:ind w:left="420"/>
              <w:jc w:val="center"/>
              <w:rPr>
                <w:rFonts w:hint="eastAsia" w:ascii="仿宋" w:hAnsi="仿宋" w:eastAsia="仿宋" w:cs="仿宋"/>
                <w:sz w:val="24"/>
                <w:szCs w:val="24"/>
              </w:rPr>
            </w:pPr>
            <w:r>
              <w:rPr>
                <w:rFonts w:hint="eastAsia" w:ascii="仿宋" w:hAnsi="仿宋" w:eastAsia="仿宋" w:cs="仿宋"/>
                <w:sz w:val="24"/>
                <w:szCs w:val="24"/>
              </w:rPr>
              <w:t>服务主要内容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jc w:val="center"/>
        </w:trPr>
        <w:tc>
          <w:tcPr>
            <w:tcW w:w="9288" w:type="dxa"/>
            <w:gridSpan w:val="4"/>
            <w:noWrap w:val="0"/>
            <w:vAlign w:val="center"/>
          </w:tcPr>
          <w:p>
            <w:pPr>
              <w:keepNext w:val="0"/>
              <w:keepLines w:val="0"/>
              <w:pageBreakBefore w:val="0"/>
              <w:widowControl/>
              <w:kinsoku/>
              <w:wordWrap/>
              <w:overflowPunct/>
              <w:topLinePunct w:val="0"/>
              <w:autoSpaceDE/>
              <w:autoSpaceDN/>
              <w:bidi w:val="0"/>
              <w:adjustRightInd w:val="0"/>
              <w:snapToGrid/>
              <w:spacing w:line="360" w:lineRule="auto"/>
              <w:ind w:firstLine="640" w:firstLineChars="200"/>
              <w:jc w:val="left"/>
              <w:textAlignment w:val="auto"/>
              <w:outlineLvl w:val="9"/>
              <w:rPr>
                <w:rFonts w:hint="eastAsia" w:ascii="仿宋" w:hAnsi="仿宋" w:eastAsia="仿宋" w:cs="仿宋"/>
                <w:sz w:val="24"/>
                <w:szCs w:val="24"/>
              </w:rPr>
            </w:pPr>
            <w:r>
              <w:rPr>
                <w:rFonts w:hint="eastAsia" w:ascii="Times New Roman" w:hAnsi="Times New Roman" w:eastAsia="仿宋" w:cs="Times New Roman"/>
                <w:color w:val="auto"/>
                <w:sz w:val="32"/>
                <w:szCs w:val="32"/>
                <w:highlight w:val="none"/>
                <w:lang w:val="en-US" w:eastAsia="zh-CN"/>
              </w:rPr>
              <w:t>根据国家</w:t>
            </w:r>
            <w:r>
              <w:rPr>
                <w:rFonts w:hint="eastAsia" w:ascii="Times New Roman" w:hAnsi="Times New Roman" w:eastAsia="仿宋" w:cs="Times New Roman"/>
                <w:color w:val="auto"/>
                <w:sz w:val="32"/>
                <w:szCs w:val="32"/>
                <w:highlight w:val="none"/>
                <w:lang w:val="en-US" w:eastAsia="zh-TW"/>
              </w:rPr>
              <w:t>信息安全</w:t>
            </w:r>
            <w:r>
              <w:rPr>
                <w:rFonts w:hint="eastAsia" w:ascii="Times New Roman" w:hAnsi="Times New Roman" w:eastAsia="仿宋" w:cs="Times New Roman"/>
                <w:color w:val="auto"/>
                <w:sz w:val="32"/>
                <w:szCs w:val="32"/>
                <w:highlight w:val="none"/>
                <w:lang w:val="en-US" w:eastAsia="zh-CN"/>
              </w:rPr>
              <w:t>等级保护相关法律</w:t>
            </w:r>
            <w:r>
              <w:rPr>
                <w:rFonts w:hint="eastAsia" w:ascii="Times New Roman" w:hAnsi="Times New Roman" w:eastAsia="仿宋" w:cs="Times New Roman"/>
                <w:color w:val="auto"/>
                <w:sz w:val="32"/>
                <w:szCs w:val="32"/>
                <w:highlight w:val="none"/>
                <w:lang w:val="en-US" w:eastAsia="zh-TW"/>
              </w:rPr>
              <w:t>法规</w:t>
            </w:r>
            <w:r>
              <w:rPr>
                <w:rFonts w:hint="eastAsia" w:ascii="Times New Roman" w:hAnsi="Times New Roman" w:eastAsia="仿宋" w:cs="Times New Roman"/>
                <w:color w:val="auto"/>
                <w:sz w:val="32"/>
                <w:szCs w:val="32"/>
                <w:highlight w:val="none"/>
                <w:lang w:val="en-US" w:eastAsia="zh-CN"/>
              </w:rPr>
              <w:t>、政策条例，依据《信息系统安全等级保护测评要求》等技术标准的相关要求，对广西壮族自治区环境保护科学研究院综合业务管理系统、广西壮族自治区环境保护科学研究院网站两个网络安全保护等级第二级的系统进行信息安全等级保护测评。</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84" w:type="dxa"/>
            <w:noWrap w:val="0"/>
            <w:vAlign w:val="center"/>
          </w:tcPr>
          <w:p>
            <w:pPr>
              <w:snapToGrid w:val="0"/>
              <w:spacing w:line="600" w:lineRule="exact"/>
              <w:jc w:val="center"/>
              <w:rPr>
                <w:rFonts w:hint="eastAsia" w:ascii="仿宋" w:hAnsi="仿宋" w:eastAsia="仿宋" w:cs="仿宋"/>
                <w:sz w:val="24"/>
                <w:szCs w:val="24"/>
              </w:rPr>
            </w:pPr>
            <w:r>
              <w:rPr>
                <w:rFonts w:hint="eastAsia" w:ascii="仿宋" w:hAnsi="仿宋" w:eastAsia="仿宋" w:cs="仿宋"/>
                <w:sz w:val="24"/>
                <w:szCs w:val="24"/>
              </w:rPr>
              <w:t>报价（万元）</w:t>
            </w:r>
          </w:p>
        </w:tc>
        <w:tc>
          <w:tcPr>
            <w:tcW w:w="7104" w:type="dxa"/>
            <w:gridSpan w:val="3"/>
            <w:noWrap w:val="0"/>
            <w:vAlign w:val="top"/>
          </w:tcPr>
          <w:p>
            <w:pPr>
              <w:snapToGrid w:val="0"/>
              <w:spacing w:line="600" w:lineRule="exact"/>
              <w:ind w:left="42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184" w:type="dxa"/>
            <w:noWrap w:val="0"/>
            <w:vAlign w:val="center"/>
          </w:tcPr>
          <w:p>
            <w:pPr>
              <w:snapToGrid w:val="0"/>
              <w:spacing w:line="600" w:lineRule="exact"/>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210" w:type="dxa"/>
            <w:noWrap w:val="0"/>
            <w:vAlign w:val="center"/>
          </w:tcPr>
          <w:p>
            <w:pPr>
              <w:snapToGrid w:val="0"/>
              <w:spacing w:line="600" w:lineRule="exact"/>
              <w:ind w:left="420"/>
              <w:rPr>
                <w:rFonts w:hint="eastAsia" w:ascii="仿宋" w:hAnsi="仿宋" w:eastAsia="仿宋" w:cs="仿宋"/>
                <w:sz w:val="24"/>
                <w:szCs w:val="24"/>
              </w:rPr>
            </w:pPr>
          </w:p>
        </w:tc>
        <w:tc>
          <w:tcPr>
            <w:tcW w:w="1767" w:type="dxa"/>
            <w:noWrap w:val="0"/>
            <w:vAlign w:val="center"/>
          </w:tcPr>
          <w:p>
            <w:pPr>
              <w:snapToGrid w:val="0"/>
              <w:spacing w:line="600" w:lineRule="exact"/>
              <w:rPr>
                <w:rFonts w:hint="eastAsia" w:ascii="仿宋" w:hAnsi="仿宋" w:eastAsia="仿宋" w:cs="仿宋"/>
                <w:sz w:val="24"/>
                <w:szCs w:val="24"/>
              </w:rPr>
            </w:pPr>
            <w:r>
              <w:rPr>
                <w:rFonts w:hint="eastAsia" w:ascii="仿宋" w:hAnsi="仿宋" w:eastAsia="仿宋" w:cs="仿宋"/>
                <w:sz w:val="24"/>
                <w:szCs w:val="24"/>
              </w:rPr>
              <w:t>联系方式</w:t>
            </w:r>
          </w:p>
        </w:tc>
        <w:tc>
          <w:tcPr>
            <w:tcW w:w="3127" w:type="dxa"/>
            <w:noWrap w:val="0"/>
            <w:vAlign w:val="top"/>
          </w:tcPr>
          <w:p>
            <w:pPr>
              <w:snapToGrid w:val="0"/>
              <w:spacing w:line="600" w:lineRule="exact"/>
              <w:ind w:left="420"/>
              <w:rPr>
                <w:rFonts w:hint="eastAsia" w:ascii="仿宋" w:hAnsi="仿宋" w:eastAsia="仿宋" w:cs="仿宋"/>
                <w:sz w:val="24"/>
                <w:szCs w:val="24"/>
              </w:rPr>
            </w:pPr>
          </w:p>
        </w:tc>
      </w:tr>
    </w:tbl>
    <w:p>
      <w:pPr>
        <w:rPr>
          <w:rFonts w:hint="eastAsia" w:ascii="仿宋" w:hAnsi="仿宋" w:eastAsia="仿宋" w:cs="仿宋"/>
          <w:sz w:val="24"/>
        </w:rPr>
      </w:pPr>
      <w:r>
        <w:rPr>
          <w:rFonts w:hint="eastAsia" w:ascii="仿宋" w:hAnsi="仿宋" w:eastAsia="仿宋" w:cs="仿宋"/>
          <w:sz w:val="24"/>
        </w:rPr>
        <w:t>注：1.询价记录表前横杠内请填写项目名称。</w:t>
      </w:r>
    </w:p>
    <w:p>
      <w:pPr>
        <w:rPr>
          <w:rFonts w:hint="eastAsia" w:ascii="仿宋" w:hAnsi="仿宋" w:eastAsia="仿宋" w:cs="仿宋"/>
          <w:sz w:val="24"/>
        </w:rPr>
      </w:pPr>
      <w:r>
        <w:rPr>
          <w:rFonts w:hint="eastAsia" w:ascii="仿宋" w:hAnsi="仿宋" w:eastAsia="仿宋" w:cs="仿宋"/>
          <w:sz w:val="24"/>
        </w:rPr>
        <w:t xml:space="preserve">    2.工程类需附工程量清单。</w:t>
      </w:r>
    </w:p>
    <w:p>
      <w:pPr>
        <w:pStyle w:val="2"/>
        <w:rPr>
          <w:rFonts w:hint="eastAsia"/>
        </w:rPr>
      </w:pPr>
    </w:p>
    <w:p>
      <w:pPr>
        <w:rPr>
          <w:rFonts w:hint="eastAsia"/>
          <w:lang w:eastAsia="zh-CN"/>
        </w:rPr>
      </w:pPr>
    </w:p>
    <w:sectPr>
      <w:footerReference r:id="rId3" w:type="default"/>
      <w:pgSz w:w="11906" w:h="16838"/>
      <w:pgMar w:top="1440" w:right="1800" w:bottom="1440" w:left="180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94CDA"/>
    <w:rsid w:val="00B03BEF"/>
    <w:rsid w:val="05684CCD"/>
    <w:rsid w:val="06B94CDA"/>
    <w:rsid w:val="0DA56D23"/>
    <w:rsid w:val="114C3EFA"/>
    <w:rsid w:val="19B977F2"/>
    <w:rsid w:val="1A775AE9"/>
    <w:rsid w:val="24490F8F"/>
    <w:rsid w:val="24D12211"/>
    <w:rsid w:val="25610044"/>
    <w:rsid w:val="27EF13CB"/>
    <w:rsid w:val="37115D4B"/>
    <w:rsid w:val="389C1F83"/>
    <w:rsid w:val="3F085ED3"/>
    <w:rsid w:val="523855A6"/>
    <w:rsid w:val="5B8344F0"/>
    <w:rsid w:val="5D6761EB"/>
    <w:rsid w:val="61835774"/>
    <w:rsid w:val="6EFB7A3C"/>
    <w:rsid w:val="70736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7">
    <w:name w:val="Default Paragraph Font"/>
    <w:link w:val="8"/>
    <w:semiHidden/>
    <w:qFormat/>
    <w:uiPriority w:val="0"/>
    <w:rPr>
      <w:rFonts w:ascii="Times New Roman" w:hAnsi="Times New Roman"/>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paragraph" w:customStyle="1" w:styleId="8">
    <w:name w:val="YHY"/>
    <w:basedOn w:val="1"/>
    <w:link w:val="7"/>
    <w:qFormat/>
    <w:uiPriority w:val="0"/>
    <w:pPr>
      <w:spacing w:before="156" w:beforeLines="50" w:after="156" w:afterLines="50" w:line="360" w:lineRule="auto"/>
      <w:ind w:firstLine="200" w:firstLineChars="200"/>
    </w:pPr>
    <w:rPr>
      <w:rFonts w:ascii="Times New Roman" w:hAnsi="Times New Roman"/>
    </w:rPr>
  </w:style>
  <w:style w:type="character" w:styleId="9">
    <w:name w:val="page number"/>
    <w:basedOn w:val="7"/>
    <w:qFormat/>
    <w:uiPriority w:val="0"/>
  </w:style>
  <w:style w:type="paragraph" w:customStyle="1" w:styleId="10">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2022-01-11T07:56:00Z</dcterms:created>
  <dc:creator>植雨青</dc:creator>
  <cp:lastModifiedBy>梁静</cp:lastModifiedBy>
  <dcterms:modified xsi:type="dcterms:W3CDTF">2022-07-05T11:06:43Z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