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采购需求</w:t>
      </w:r>
    </w:p>
    <w:tbl>
      <w:tblPr>
        <w:tblStyle w:val="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307"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vAlign w:val="center"/>
          </w:tcPr>
          <w:p>
            <w:r>
              <w:rPr>
                <w:rFonts w:hint="eastAsia"/>
              </w:rPr>
              <w:t>广西壮族自治区钦州生态环境监测中心业务档案整理项目</w:t>
            </w:r>
          </w:p>
        </w:tc>
        <w:tc>
          <w:tcPr>
            <w:tcW w:w="470" w:type="dxa"/>
            <w:vAlign w:val="center"/>
          </w:tcPr>
          <w:p>
            <w:pPr>
              <w:spacing w:line="360" w:lineRule="auto"/>
              <w:jc w:val="center"/>
            </w:pPr>
            <w:r>
              <w:rPr>
                <w:rFonts w:hint="eastAsia"/>
              </w:rPr>
              <w:t>1项</w:t>
            </w:r>
          </w:p>
        </w:tc>
        <w:tc>
          <w:tcPr>
            <w:tcW w:w="7307" w:type="dxa"/>
            <w:vAlign w:val="center"/>
          </w:tcPr>
          <w:p>
            <w:pPr>
              <w:spacing w:line="320" w:lineRule="exact"/>
              <w:ind w:firstLine="420"/>
              <w:rPr>
                <w:szCs w:val="21"/>
              </w:rPr>
            </w:pPr>
            <w:r>
              <w:rPr>
                <w:rFonts w:hint="eastAsia"/>
                <w:b/>
                <w:bCs/>
                <w:szCs w:val="21"/>
              </w:rPr>
              <w:t>一、项目概况：</w:t>
            </w:r>
            <w:r>
              <w:rPr>
                <w:rFonts w:hint="eastAsia"/>
                <w:szCs w:val="21"/>
              </w:rPr>
              <w:t>广西壮族自治区钦州生态环境监测中心2007年-2011年形成的监测报告业务档案项目整理</w:t>
            </w:r>
          </w:p>
          <w:p>
            <w:pPr>
              <w:shd w:val="clear" w:color="auto" w:fill="FFFFFF"/>
              <w:spacing w:line="320" w:lineRule="exact"/>
              <w:ind w:firstLine="420"/>
              <w:rPr>
                <w:szCs w:val="21"/>
              </w:rPr>
            </w:pPr>
            <w:r>
              <w:rPr>
                <w:rFonts w:hint="eastAsia"/>
                <w:b/>
                <w:bCs/>
                <w:szCs w:val="21"/>
              </w:rPr>
              <w:t>二、项目内容：</w:t>
            </w:r>
            <w:r>
              <w:rPr>
                <w:rFonts w:hint="eastAsia"/>
                <w:szCs w:val="21"/>
              </w:rPr>
              <w:t>对我单位2007年-2011年的监测报告业务档案有序整理、分类、排序、编码、著录、制作索引目录、案卷目录、卷内目录、案卷封面、备考表、档案盒打印机打印脊背、数据监测匹配。同时对监测报告进行数字化加工。</w:t>
            </w:r>
          </w:p>
          <w:p>
            <w:pPr>
              <w:ind w:firstLine="420"/>
              <w:rPr>
                <w:b/>
                <w:bCs/>
                <w:szCs w:val="21"/>
              </w:rPr>
            </w:pPr>
            <w:r>
              <w:rPr>
                <w:rFonts w:hint="eastAsia"/>
                <w:b/>
                <w:bCs/>
                <w:szCs w:val="21"/>
              </w:rPr>
              <w:t>三、工作要求：</w:t>
            </w:r>
          </w:p>
          <w:p>
            <w:pPr>
              <w:shd w:val="clear" w:color="auto" w:fill="FFFFFF"/>
              <w:spacing w:line="320" w:lineRule="exact"/>
              <w:ind w:firstLine="422" w:firstLineChars="200"/>
              <w:rPr>
                <w:szCs w:val="21"/>
              </w:rPr>
            </w:pPr>
            <w:r>
              <w:rPr>
                <w:rFonts w:hint="eastAsia"/>
                <w:b/>
                <w:bCs/>
                <w:szCs w:val="21"/>
              </w:rPr>
              <w:t>1、整理：</w:t>
            </w:r>
            <w:r>
              <w:rPr>
                <w:rFonts w:hint="eastAsia"/>
                <w:szCs w:val="21"/>
              </w:rPr>
              <w:t>将需要进一步整理的档案，按照《生态环境档案管理规范HJ 8.2-2020》和《中国档案分类法 环境保护档案分类表》（HJ/T7-94）进行正确的鉴定、分类、组卷、排序，组成符合规范的有序体系。整理过程中遵循文件材料的形成规律和特点，保持文件材料之间的有机联系；区分文件材料的价值，确定保管期限；便于保管和利用。</w:t>
            </w:r>
          </w:p>
          <w:p>
            <w:pPr>
              <w:shd w:val="clear" w:color="auto" w:fill="FFFFFF"/>
              <w:spacing w:line="320" w:lineRule="exact"/>
              <w:ind w:firstLine="422" w:firstLineChars="200"/>
              <w:rPr>
                <w:szCs w:val="21"/>
              </w:rPr>
            </w:pPr>
            <w:r>
              <w:rPr>
                <w:rFonts w:hint="eastAsia"/>
                <w:b/>
                <w:bCs/>
                <w:szCs w:val="21"/>
              </w:rPr>
              <w:t>2、装订、编页码：</w:t>
            </w:r>
            <w:r>
              <w:rPr>
                <w:rFonts w:hint="eastAsia"/>
                <w:szCs w:val="21"/>
              </w:rPr>
              <w:t>按档案整理要求对每件档案进行拆钉、装订（含对破损档案及不规则档案进行抢救、托裱）、编页码，对图纸进行折叠。</w:t>
            </w:r>
          </w:p>
          <w:p>
            <w:pPr>
              <w:shd w:val="clear" w:color="auto" w:fill="FFFFFF"/>
              <w:spacing w:line="320" w:lineRule="exact"/>
              <w:ind w:firstLine="422" w:firstLineChars="200"/>
              <w:rPr>
                <w:rFonts w:ascii="宋体" w:hAnsi="宋体" w:cs="宋体"/>
                <w:color w:val="525353"/>
                <w:kern w:val="0"/>
                <w:sz w:val="28"/>
                <w:szCs w:val="28"/>
              </w:rPr>
            </w:pPr>
            <w:r>
              <w:rPr>
                <w:rFonts w:hint="eastAsia"/>
                <w:b/>
                <w:bCs/>
                <w:szCs w:val="21"/>
              </w:rPr>
              <w:t>3、组卷：</w:t>
            </w:r>
            <w:r>
              <w:rPr>
                <w:rFonts w:hint="eastAsia"/>
                <w:szCs w:val="21"/>
              </w:rPr>
              <w:t>按各门类档案的卷内文件排列要求和档案形成的有机联系等特征进行组卷。</w:t>
            </w:r>
          </w:p>
          <w:p>
            <w:pPr>
              <w:shd w:val="clear" w:color="auto" w:fill="FFFFFF"/>
              <w:spacing w:line="320" w:lineRule="exact"/>
              <w:ind w:firstLine="422" w:firstLineChars="200"/>
              <w:rPr>
                <w:rFonts w:ascii="宋体" w:hAnsi="宋体" w:cs="宋体"/>
                <w:color w:val="525353"/>
                <w:kern w:val="0"/>
                <w:sz w:val="28"/>
                <w:szCs w:val="28"/>
              </w:rPr>
            </w:pPr>
            <w:r>
              <w:rPr>
                <w:rFonts w:hint="eastAsia"/>
                <w:b/>
                <w:bCs/>
                <w:szCs w:val="21"/>
              </w:rPr>
              <w:t>4、编制档号：</w:t>
            </w:r>
            <w:r>
              <w:rPr>
                <w:rFonts w:hint="eastAsia"/>
                <w:szCs w:val="21"/>
              </w:rPr>
              <w:t>盖档号章，按照档案分类大纲正确加盖档号章、填写档号（含分类号、件号、保管期限等基本内容）。</w:t>
            </w:r>
          </w:p>
          <w:p>
            <w:pPr>
              <w:spacing w:line="320" w:lineRule="exact"/>
              <w:ind w:firstLine="420"/>
              <w:rPr>
                <w:rFonts w:ascii="宋体" w:hAnsi="宋体" w:cs="宋体"/>
                <w:color w:val="525353"/>
                <w:kern w:val="0"/>
                <w:sz w:val="28"/>
                <w:szCs w:val="28"/>
              </w:rPr>
            </w:pPr>
            <w:r>
              <w:rPr>
                <w:rFonts w:hint="eastAsia"/>
                <w:b/>
                <w:bCs/>
                <w:szCs w:val="21"/>
              </w:rPr>
              <w:t>5、填盖档案盒封面：</w:t>
            </w:r>
            <w:r>
              <w:rPr>
                <w:rFonts w:hint="eastAsia"/>
                <w:szCs w:val="21"/>
              </w:rPr>
              <w:t>档案盒封面、脊背各个相关字段信息不得手写、采用字粒和刻制印章进行填盖，要求清晰、整洁、美观。</w:t>
            </w:r>
          </w:p>
          <w:p>
            <w:pPr>
              <w:shd w:val="clear" w:color="auto" w:fill="FFFFFF"/>
              <w:spacing w:line="320" w:lineRule="exact"/>
              <w:ind w:firstLine="422" w:firstLineChars="200"/>
              <w:rPr>
                <w:szCs w:val="21"/>
              </w:rPr>
            </w:pPr>
            <w:r>
              <w:rPr>
                <w:rFonts w:hint="eastAsia"/>
                <w:b/>
                <w:bCs/>
                <w:szCs w:val="21"/>
              </w:rPr>
              <w:t>6、入库上架：</w:t>
            </w:r>
            <w:r>
              <w:rPr>
                <w:rFonts w:hint="eastAsia"/>
                <w:szCs w:val="21"/>
              </w:rPr>
              <w:t>办理档案移交手续，点数核实后入库，按照档案类别的档案顺序摆放在档案柜相应的位置，印制张贴档案柜签，以方便查询利用。</w:t>
            </w:r>
          </w:p>
          <w:p>
            <w:pPr>
              <w:shd w:val="clear" w:color="auto" w:fill="FFFFFF"/>
              <w:spacing w:line="320" w:lineRule="exact"/>
              <w:ind w:firstLine="422" w:firstLineChars="200"/>
              <w:rPr>
                <w:b/>
                <w:bCs/>
                <w:szCs w:val="21"/>
              </w:rPr>
            </w:pPr>
            <w:r>
              <w:rPr>
                <w:rFonts w:hint="eastAsia"/>
                <w:b/>
                <w:bCs/>
                <w:szCs w:val="21"/>
              </w:rPr>
              <w:t>四、数字化加工需求</w:t>
            </w:r>
          </w:p>
          <w:p>
            <w:pPr>
              <w:shd w:val="clear" w:color="auto" w:fill="FFFFFF"/>
              <w:spacing w:line="320" w:lineRule="exact"/>
              <w:ind w:firstLine="420" w:firstLineChars="200"/>
              <w:rPr>
                <w:szCs w:val="21"/>
              </w:rPr>
            </w:pPr>
            <w:r>
              <w:rPr>
                <w:rFonts w:hint="eastAsia"/>
                <w:szCs w:val="21"/>
              </w:rPr>
              <w:t>1、对本项目，要求成交供应商采用高速及专用图纸扫描方式进行扫描。扫描图像的顺序与计算机的著录顺序一致，与纸质档案的案卷和文件的顺序排列一致，不可颠倒；不能有漏页和重页，保证电子图像的完整齐全。</w:t>
            </w:r>
          </w:p>
          <w:p>
            <w:pPr>
              <w:shd w:val="clear" w:color="auto" w:fill="FFFFFF"/>
              <w:spacing w:line="320" w:lineRule="exact"/>
              <w:ind w:firstLine="420" w:firstLineChars="200"/>
              <w:rPr>
                <w:szCs w:val="21"/>
              </w:rPr>
            </w:pPr>
            <w:r>
              <w:rPr>
                <w:rFonts w:hint="eastAsia"/>
                <w:szCs w:val="21"/>
              </w:rPr>
              <w:t>2、扫描后的图像文件页面要端正，无扭曲。纸质档案扫描使用彩色JPG文件格式存储，分辨率为300DPI以上，无压缩，对于案卷中出现字迹较小、较密集等特殊情况，应提高分辨率至400DPI及以上；对于纸质档案中出现的图片，采用600DPI以上分辨率进行扫描。</w:t>
            </w:r>
          </w:p>
          <w:p>
            <w:pPr>
              <w:shd w:val="clear" w:color="auto" w:fill="FFFFFF"/>
              <w:spacing w:line="320" w:lineRule="exact"/>
              <w:ind w:firstLine="420" w:firstLineChars="200"/>
              <w:rPr>
                <w:szCs w:val="21"/>
              </w:rPr>
            </w:pPr>
            <w:r>
              <w:rPr>
                <w:rFonts w:hint="eastAsia"/>
                <w:szCs w:val="21"/>
              </w:rPr>
              <w:t>3、扫描图像的优化处理：根据扫描资料的实际情况选择合理的图像处理参数、对比度及亮度参数，同时对扫描后形成的图像文件进行纠偏、去污、裁边等图像优化工作，保证处理后的图像清晰端正而且有效信息与档案资料完全一致。</w:t>
            </w:r>
          </w:p>
          <w:p>
            <w:pPr>
              <w:shd w:val="clear" w:color="auto" w:fill="FFFFFF"/>
              <w:spacing w:line="320" w:lineRule="exact"/>
              <w:ind w:firstLine="420" w:firstLineChars="200"/>
              <w:rPr>
                <w:szCs w:val="21"/>
              </w:rPr>
            </w:pPr>
            <w:r>
              <w:rPr>
                <w:rFonts w:hint="eastAsia"/>
                <w:szCs w:val="21"/>
              </w:rPr>
              <w:t>4、完成扫描加工服务后，形成的数据成品要根据交接清单提交规范编目的成品图像数据和目录数据蓝光光盘1套、硬盘1套。</w:t>
            </w:r>
          </w:p>
          <w:p>
            <w:pPr>
              <w:shd w:val="clear" w:color="auto" w:fill="FFFFFF"/>
              <w:spacing w:line="320" w:lineRule="exact"/>
              <w:ind w:firstLine="420" w:firstLineChars="200"/>
              <w:rPr>
                <w:szCs w:val="21"/>
              </w:rPr>
            </w:pPr>
            <w:r>
              <w:rPr>
                <w:rFonts w:hint="eastAsia"/>
                <w:szCs w:val="21"/>
              </w:rPr>
              <w:t>5、档案数字化加工后的全部数字档案和电子目录以及形成的纸质资料所有权属使用单位所有。档案数字化加工后形成的各种统计资料、光盘资料、纸质资料及各种交接清单应完整移交。</w:t>
            </w:r>
          </w:p>
          <w:p>
            <w:pPr>
              <w:ind w:firstLine="420"/>
              <w:rPr>
                <w:b/>
                <w:bCs/>
                <w:szCs w:val="21"/>
              </w:rPr>
            </w:pPr>
            <w:r>
              <w:rPr>
                <w:rFonts w:hint="eastAsia"/>
                <w:b/>
                <w:bCs/>
                <w:szCs w:val="21"/>
              </w:rPr>
              <w:t>五、其他要求</w:t>
            </w:r>
          </w:p>
          <w:p>
            <w:pPr>
              <w:shd w:val="clear" w:color="auto" w:fill="FFFFFF"/>
              <w:spacing w:line="320" w:lineRule="exact"/>
              <w:ind w:firstLine="420" w:firstLineChars="200"/>
              <w:rPr>
                <w:szCs w:val="21"/>
              </w:rPr>
            </w:pPr>
            <w:r>
              <w:rPr>
                <w:rFonts w:hint="eastAsia"/>
                <w:szCs w:val="21"/>
              </w:rPr>
              <w:t>1、从中标之日起1个月内完成所有档案整理工作，并达到《中华人民共和国档案法》要求。</w:t>
            </w:r>
          </w:p>
          <w:p>
            <w:pPr>
              <w:shd w:val="clear" w:color="auto" w:fill="FFFFFF"/>
              <w:spacing w:line="320" w:lineRule="exact"/>
              <w:ind w:firstLine="420" w:firstLineChars="200"/>
              <w:rPr>
                <w:szCs w:val="21"/>
              </w:rPr>
            </w:pPr>
            <w:r>
              <w:rPr>
                <w:rFonts w:hint="eastAsia"/>
                <w:szCs w:val="21"/>
              </w:rPr>
              <w:t>2、提供专业的档案信息化团队不少于15人。</w:t>
            </w:r>
          </w:p>
          <w:p>
            <w:pPr>
              <w:shd w:val="clear" w:color="auto" w:fill="FFFFFF"/>
              <w:spacing w:line="320" w:lineRule="exact"/>
              <w:ind w:firstLine="420" w:firstLineChars="200"/>
              <w:rPr>
                <w:szCs w:val="21"/>
              </w:rPr>
            </w:pPr>
            <w:r>
              <w:rPr>
                <w:rFonts w:hint="eastAsia"/>
                <w:szCs w:val="21"/>
              </w:rPr>
              <w:t>3、档案整理成果完成后，随机抽取选择目录数据调取资料能准确快速找到相应的实体档案。</w:t>
            </w:r>
          </w:p>
          <w:p>
            <w:pPr>
              <w:shd w:val="clear" w:color="auto" w:fill="FFFFFF"/>
              <w:spacing w:line="320" w:lineRule="exact"/>
              <w:ind w:firstLine="420" w:firstLineChars="200"/>
              <w:rPr>
                <w:szCs w:val="21"/>
              </w:rPr>
            </w:pPr>
            <w:r>
              <w:rPr>
                <w:rFonts w:hint="eastAsia"/>
                <w:szCs w:val="21"/>
              </w:rPr>
              <w:t>4、保密要求</w:t>
            </w:r>
          </w:p>
          <w:p>
            <w:pPr>
              <w:shd w:val="clear" w:color="auto" w:fill="FFFFFF"/>
              <w:spacing w:line="320" w:lineRule="exact"/>
              <w:ind w:firstLine="420" w:firstLineChars="200"/>
              <w:rPr>
                <w:szCs w:val="21"/>
              </w:rPr>
            </w:pPr>
            <w:r>
              <w:rPr>
                <w:rFonts w:hint="eastAsia"/>
                <w:szCs w:val="21"/>
              </w:rPr>
              <w:t>成交供应商必须与采购人签订安全保密协议，档案数字化加工人员在档案数字化加工过程中，遵守采购人告知的相关档案管理制度以及国家、地方保密法规。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1、报价要求</w:t>
            </w:r>
          </w:p>
          <w:p>
            <w:pPr>
              <w:ind w:firstLine="420" w:firstLineChars="200"/>
              <w:rPr>
                <w:szCs w:val="21"/>
              </w:rPr>
            </w:pPr>
            <w:r>
              <w:rPr>
                <w:rFonts w:hint="eastAsia"/>
                <w:szCs w:val="21"/>
              </w:rPr>
              <w:t>供应商的报价必须为包干价，包括完成服务的全部费用（包括但不限于人员劳务费、设备购置或租赁费、交通费、工伤保险、利润、税金及其它不可预见的费用等），报价费用不管是否在报价书中单列，均视为报价总价中已包括该费用</w:t>
            </w:r>
          </w:p>
          <w:p>
            <w:pPr>
              <w:ind w:firstLine="422" w:firstLineChars="200"/>
              <w:rPr>
                <w:b/>
                <w:szCs w:val="21"/>
              </w:rPr>
            </w:pPr>
            <w:r>
              <w:rPr>
                <w:rFonts w:hint="eastAsia"/>
                <w:b/>
                <w:szCs w:val="21"/>
              </w:rPr>
              <w:t>2、项目服务时间及服务地点</w:t>
            </w:r>
          </w:p>
          <w:p>
            <w:pPr>
              <w:ind w:firstLine="420" w:firstLineChars="200"/>
              <w:rPr>
                <w:szCs w:val="21"/>
              </w:rPr>
            </w:pPr>
            <w:r>
              <w:rPr>
                <w:rFonts w:hint="eastAsia"/>
                <w:szCs w:val="21"/>
              </w:rPr>
              <w:t>（1）服务期限：中标之日起1个月内。</w:t>
            </w:r>
          </w:p>
          <w:p>
            <w:pPr>
              <w:ind w:firstLine="420" w:firstLineChars="200"/>
              <w:rPr>
                <w:szCs w:val="21"/>
              </w:rPr>
            </w:pPr>
            <w:r>
              <w:rPr>
                <w:rFonts w:hint="eastAsia"/>
                <w:szCs w:val="21"/>
              </w:rPr>
              <w:t>（2）服务地点：广西壮族自治区钦州生态环境监测中心。</w:t>
            </w:r>
          </w:p>
          <w:p>
            <w:pPr>
              <w:ind w:firstLine="422" w:firstLineChars="200"/>
              <w:rPr>
                <w:b/>
                <w:szCs w:val="21"/>
              </w:rPr>
            </w:pPr>
            <w:r>
              <w:rPr>
                <w:rFonts w:hint="eastAsia"/>
                <w:b/>
                <w:szCs w:val="21"/>
              </w:rPr>
              <w:t>3、服务交付时间及交付地点</w:t>
            </w:r>
          </w:p>
          <w:p>
            <w:pPr>
              <w:ind w:firstLine="420" w:firstLineChars="200"/>
              <w:rPr>
                <w:szCs w:val="21"/>
              </w:rPr>
            </w:pPr>
            <w:r>
              <w:rPr>
                <w:rFonts w:hint="eastAsia"/>
                <w:szCs w:val="21"/>
              </w:rPr>
              <w:t>（1）交付时间：合同签订后1个月内。</w:t>
            </w:r>
          </w:p>
          <w:p>
            <w:pPr>
              <w:ind w:firstLine="420" w:firstLineChars="200"/>
              <w:rPr>
                <w:szCs w:val="21"/>
              </w:rPr>
            </w:pPr>
            <w:r>
              <w:rPr>
                <w:rFonts w:hint="eastAsia"/>
                <w:szCs w:val="21"/>
              </w:rPr>
              <w:t>（2）交付地点：广西壮族自治区钦州生态环境监测中心。</w:t>
            </w:r>
          </w:p>
          <w:p>
            <w:pPr>
              <w:ind w:firstLine="422" w:firstLineChars="200"/>
              <w:rPr>
                <w:b/>
                <w:szCs w:val="21"/>
              </w:rPr>
            </w:pPr>
            <w:r>
              <w:rPr>
                <w:rFonts w:hint="eastAsia"/>
                <w:b/>
                <w:szCs w:val="21"/>
              </w:rPr>
              <w:t>4、付款条件</w:t>
            </w:r>
          </w:p>
          <w:p>
            <w:pPr>
              <w:ind w:firstLine="420" w:firstLineChars="200"/>
              <w:rPr>
                <w:rFonts w:hint="eastAsia"/>
                <w:szCs w:val="21"/>
              </w:rPr>
            </w:pPr>
            <w:r>
              <w:rPr>
                <w:rFonts w:hint="default"/>
                <w:szCs w:val="21"/>
                <w:lang w:val="en-US" w:eastAsia="zh-CN"/>
              </w:rPr>
              <w:t>①</w:t>
            </w:r>
            <w:r>
              <w:rPr>
                <w:rFonts w:hint="eastAsia"/>
                <w:szCs w:val="21"/>
                <w:lang w:val="en-US" w:eastAsia="zh-CN"/>
              </w:rPr>
              <w:t>.</w:t>
            </w:r>
            <w:r>
              <w:rPr>
                <w:rFonts w:hint="eastAsia"/>
                <w:szCs w:val="21"/>
              </w:rPr>
              <w:t>合同签订之日起</w:t>
            </w:r>
            <w:r>
              <w:rPr>
                <w:rFonts w:hint="eastAsia"/>
                <w:szCs w:val="21"/>
                <w:lang w:val="en-US" w:eastAsia="zh-CN"/>
              </w:rPr>
              <w:t>5</w:t>
            </w:r>
            <w:r>
              <w:rPr>
                <w:rFonts w:hint="eastAsia"/>
                <w:szCs w:val="21"/>
              </w:rPr>
              <w:t>个工作日内</w:t>
            </w:r>
            <w:r>
              <w:rPr>
                <w:rFonts w:hint="eastAsia"/>
                <w:szCs w:val="21"/>
                <w:lang w:eastAsia="zh-CN"/>
              </w:rPr>
              <w:t>采购人向成交供应商</w:t>
            </w:r>
            <w:r>
              <w:rPr>
                <w:rFonts w:hint="eastAsia"/>
                <w:szCs w:val="21"/>
              </w:rPr>
              <w:t xml:space="preserve">支付合同款的 </w:t>
            </w:r>
            <w:r>
              <w:rPr>
                <w:rFonts w:hint="eastAsia"/>
                <w:szCs w:val="21"/>
                <w:lang w:val="en-US" w:eastAsia="zh-CN"/>
              </w:rPr>
              <w:t>50</w:t>
            </w:r>
            <w:r>
              <w:rPr>
                <w:rFonts w:hint="eastAsia"/>
                <w:szCs w:val="21"/>
              </w:rPr>
              <w:t xml:space="preserve"> %；</w:t>
            </w:r>
            <w:r>
              <w:rPr>
                <w:rFonts w:hint="default"/>
                <w:szCs w:val="21"/>
                <w:lang w:val="en-US" w:eastAsia="zh-CN"/>
              </w:rPr>
              <w:t>②</w:t>
            </w:r>
            <w:r>
              <w:rPr>
                <w:rFonts w:hint="eastAsia"/>
                <w:szCs w:val="21"/>
                <w:lang w:val="en-US" w:eastAsia="zh-CN"/>
              </w:rPr>
              <w:t>.项目完成并通过验收后支付合同款剩余50%；</w:t>
            </w:r>
            <w:r>
              <w:rPr>
                <w:rFonts w:hint="default"/>
                <w:szCs w:val="21"/>
                <w:lang w:val="en-US" w:eastAsia="zh-CN"/>
              </w:rPr>
              <w:t>③</w:t>
            </w:r>
            <w:r>
              <w:rPr>
                <w:rFonts w:hint="eastAsia"/>
                <w:szCs w:val="21"/>
                <w:lang w:val="en-US" w:eastAsia="zh-CN"/>
              </w:rPr>
              <w:t>.</w:t>
            </w:r>
            <w:r>
              <w:rPr>
                <w:rFonts w:hint="eastAsia"/>
                <w:szCs w:val="21"/>
              </w:rPr>
              <w:t>付款前成交供应商</w:t>
            </w:r>
            <w:r>
              <w:rPr>
                <w:rFonts w:hint="eastAsia"/>
                <w:szCs w:val="21"/>
                <w:lang w:eastAsia="zh-CN"/>
              </w:rPr>
              <w:t>需</w:t>
            </w:r>
            <w:bookmarkStart w:id="0" w:name="_GoBack"/>
            <w:bookmarkEnd w:id="0"/>
            <w:r>
              <w:rPr>
                <w:rFonts w:hint="eastAsia"/>
                <w:szCs w:val="21"/>
              </w:rPr>
              <w:t>先开具增值税发票给采购人。</w:t>
            </w:r>
          </w:p>
          <w:p>
            <w:pPr>
              <w:ind w:firstLine="422" w:firstLineChars="200"/>
              <w:rPr>
                <w:b/>
                <w:bCs/>
                <w:szCs w:val="21"/>
              </w:rPr>
            </w:pPr>
            <w:r>
              <w:rPr>
                <w:rFonts w:hint="eastAsia"/>
                <w:b/>
                <w:bCs/>
                <w:szCs w:val="21"/>
              </w:rPr>
              <w:t>5、其他要求</w:t>
            </w:r>
          </w:p>
          <w:p>
            <w:pPr>
              <w:ind w:firstLine="420" w:firstLineChars="200"/>
              <w:rPr>
                <w:szCs w:val="21"/>
              </w:rPr>
            </w:pPr>
            <w:r>
              <w:rPr>
                <w:rFonts w:hint="eastAsia"/>
                <w:szCs w:val="21"/>
              </w:rPr>
              <w:t xml:space="preserve">   </w:t>
            </w:r>
            <w:r>
              <w:rPr>
                <w:rFonts w:hint="eastAsia"/>
                <w:szCs w:val="21"/>
                <w:lang w:eastAsia="zh-CN"/>
              </w:rPr>
              <w:t>无</w:t>
            </w:r>
            <w:r>
              <w:rPr>
                <w:rFonts w:hint="eastAsia"/>
                <w:szCs w:val="21"/>
              </w:rPr>
              <w:t xml:space="preserve"> </w:t>
            </w:r>
          </w:p>
          <w:p>
            <w:pPr>
              <w:ind w:firstLine="420" w:firstLineChars="200"/>
              <w:rPr>
                <w:szCs w:val="21"/>
              </w:rPr>
            </w:pP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zg5MjFlMzU2ZDQyNzFkOGY1M2QxMjMzMmRlODEifQ=="/>
  </w:docVars>
  <w:rsids>
    <w:rsidRoot w:val="00F87531"/>
    <w:rsid w:val="003C16BD"/>
    <w:rsid w:val="004A5A44"/>
    <w:rsid w:val="008C1F2D"/>
    <w:rsid w:val="00B3073C"/>
    <w:rsid w:val="00BE62C5"/>
    <w:rsid w:val="00E070FE"/>
    <w:rsid w:val="00F87531"/>
    <w:rsid w:val="02AC7103"/>
    <w:rsid w:val="06973E50"/>
    <w:rsid w:val="1D3A1C11"/>
    <w:rsid w:val="1FA91BA6"/>
    <w:rsid w:val="2246139D"/>
    <w:rsid w:val="25771820"/>
    <w:rsid w:val="28170E9F"/>
    <w:rsid w:val="484A2C8B"/>
    <w:rsid w:val="640815D9"/>
    <w:rsid w:val="6D7F6FE9"/>
    <w:rsid w:val="7D16490F"/>
    <w:rsid w:val="7FFB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widowControl w:val="0"/>
      <w:tabs>
        <w:tab w:val="center" w:pos="4153"/>
        <w:tab w:val="right" w:pos="8306"/>
      </w:tabs>
      <w:snapToGrid w:val="0"/>
      <w:jc w:val="left"/>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pPr>
      <w:widowControl w:val="0"/>
      <w:spacing w:before="120" w:after="120"/>
      <w:jc w:val="left"/>
    </w:pPr>
    <w:rPr>
      <w:rFonts w:ascii="等线" w:hAnsi="Times New Roman" w:eastAsia="等线"/>
      <w:b/>
      <w:bCs/>
      <w:caps/>
      <w:sz w:val="20"/>
      <w:szCs w:val="24"/>
    </w:rPr>
  </w:style>
  <w:style w:type="paragraph" w:styleId="5">
    <w:name w:val="toc 2"/>
    <w:basedOn w:val="1"/>
    <w:next w:val="1"/>
    <w:qFormat/>
    <w:uiPriority w:val="39"/>
    <w:pPr>
      <w:widowControl w:val="0"/>
      <w:ind w:left="320"/>
      <w:jc w:val="left"/>
    </w:pPr>
    <w:rPr>
      <w:rFonts w:ascii="等线" w:hAnsi="Times New Roman" w:eastAsia="等线"/>
      <w:smallCaps/>
      <w:sz w:val="20"/>
      <w:szCs w:val="24"/>
    </w:rPr>
  </w:style>
  <w:style w:type="paragraph" w:styleId="6">
    <w:name w:val="Normal (Web)"/>
    <w:basedOn w:val="1"/>
    <w:qFormat/>
    <w:uiPriority w:val="0"/>
    <w:pPr>
      <w:widowControl w:val="0"/>
      <w:spacing w:before="100" w:beforeAutospacing="1" w:after="100" w:afterAutospacing="1"/>
      <w:jc w:val="left"/>
    </w:pPr>
    <w:rPr>
      <w:kern w:val="0"/>
      <w:sz w:val="24"/>
      <w:szCs w:val="24"/>
    </w:rPr>
  </w:style>
  <w:style w:type="character" w:customStyle="1" w:styleId="9">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1564</Words>
  <Characters>1617</Characters>
  <Lines>12</Lines>
  <Paragraphs>3</Paragraphs>
  <TotalTime>99</TotalTime>
  <ScaleCrop>false</ScaleCrop>
  <LinksUpToDate>false</LinksUpToDate>
  <CharactersWithSpaces>1625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2022-07-22T07:52:00Z</dcterms:created>
  <dc:creator>黄支权</dc:creator>
  <cp:lastModifiedBy>闭仁耀</cp:lastModifiedBy>
  <dcterms:modified xsi:type="dcterms:W3CDTF">2022-07-25T02:31:59Z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0E1A989140624A9795F596A52FB08237</vt:lpwstr>
  </property>
</Properties>
</file>