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</w:pPr>
    </w:p>
    <w:p>
      <w:pPr>
        <w:widowControl w:val="0"/>
        <w:tabs>
          <w:tab w:val="left" w:pos="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广西壮族自治区贵港生态环境监测中心实验室废水、废气环保处理设施和大气降水自动监测仪</w:t>
      </w:r>
    </w:p>
    <w:p>
      <w:pPr>
        <w:widowControl w:val="0"/>
        <w:tabs>
          <w:tab w:val="left" w:pos="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运行维护服务采购需求</w:t>
      </w:r>
    </w:p>
    <w:bookmarkEnd w:id="0"/>
    <w:tbl>
      <w:tblPr>
        <w:tblStyle w:val="9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9" w:type="dxa"/>
            <w:vMerge w:val="restart"/>
            <w:noWrap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hint="eastAsia" w:ascii="Times New Roman" w:hAnsi="Times New Roman"/>
                <w:b/>
                <w:bCs/>
              </w:rPr>
              <w:t>广西壮族自治区贵港生态环境监测中心实验室废水、废气环保处理设施和大气降水自动监测仪运行维护服务</w:t>
            </w:r>
          </w:p>
        </w:tc>
        <w:tc>
          <w:tcPr>
            <w:tcW w:w="470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7" w:type="dxa"/>
            <w:noWrap/>
            <w:vAlign w:val="center"/>
          </w:tcPr>
          <w:p>
            <w:pPr>
              <w:numPr>
                <w:ilvl w:val="0"/>
                <w:numId w:val="3"/>
              </w:numPr>
              <w:ind w:firstLine="422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项目概况</w:t>
            </w:r>
          </w:p>
          <w:p>
            <w:pPr>
              <w:widowControl w:val="0"/>
              <w:tabs>
                <w:tab w:val="left" w:pos="0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   </w:t>
            </w:r>
            <w:r>
              <w:rPr>
                <w:rFonts w:ascii="Times New Roman" w:hAnsi="Times New Roman"/>
              </w:rPr>
              <w:t>在广西壮族自治区贵港生态环境监测中心（以下简称“贵港中心”）提供实验室废水废气环保处理设施</w:t>
            </w:r>
            <w:r>
              <w:rPr>
                <w:rFonts w:ascii="Times New Roman" w:hAnsi="Times New Roman"/>
                <w:szCs w:val="21"/>
              </w:rPr>
              <w:t>和大气降水自动监测仪</w:t>
            </w:r>
            <w:r>
              <w:rPr>
                <w:rFonts w:ascii="Times New Roman" w:hAnsi="Times New Roman"/>
              </w:rPr>
              <w:t>运行维护服务，需派专人提供驻点服务。</w:t>
            </w:r>
            <w:r>
              <w:rPr>
                <w:rFonts w:ascii="Times New Roman" w:hAnsi="Times New Roman"/>
                <w:szCs w:val="21"/>
              </w:rPr>
              <w:t>项目预算：16万元。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899" w:type="dxa"/>
            <w:vMerge w:val="continue"/>
            <w:noWrap/>
            <w:vAlign w:val="center"/>
          </w:tcPr>
          <w:p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470" w:type="dxa"/>
            <w:vMerge w:val="continue"/>
            <w:noWrap/>
            <w:vAlign w:val="center"/>
          </w:tcPr>
          <w:p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7307" w:type="dxa"/>
            <w:noWrap/>
            <w:vAlign w:val="center"/>
          </w:tcPr>
          <w:p>
            <w:pPr>
              <w:numPr>
                <w:ilvl w:val="0"/>
                <w:numId w:val="3"/>
              </w:numPr>
              <w:ind w:firstLine="422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项目内容</w:t>
            </w:r>
          </w:p>
          <w:p>
            <w:pPr>
              <w:pStyle w:val="2"/>
              <w:adjustRightInd w:val="0"/>
              <w:snapToGrid w:val="0"/>
              <w:spacing w:after="0" w:line="32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运维服务包括废水、废气环保处理设施的所有仪器设备和相关辅助设施的运行、检查、维护、维修，提供并定期更换试剂和耗材。承担所有设备设施的运行、检查、维护、维修和网络通讯所涉及的费用，保证实验室废水、废气环保处理设施正常运行，外排污染物达标排放。废水处理过程产生的一般固体废物，按照一般固体废物的管理要求进行分类收集、储存、打包，交由环卫单位清运处置；废气处理过程中产生的危险固体废物，按照危险废物废物管理要求进行收集、贮存、转移等，交由有资质的危险废物处置单位进行处置，处理产生费用由成交供应商承担。做好一般固体废物和危险废物管理记录，台帐规范完整。 </w:t>
            </w:r>
          </w:p>
          <w:p>
            <w:pPr>
              <w:pStyle w:val="2"/>
              <w:adjustRightInd w:val="0"/>
              <w:snapToGrid w:val="0"/>
              <w:spacing w:after="0" w:line="320" w:lineRule="exact"/>
              <w:ind w:firstLine="420" w:firstLineChars="20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cs="宋体"/>
                <w:szCs w:val="21"/>
              </w:rPr>
              <w:t>大气降水自动监测仪的运维内容包括：</w:t>
            </w:r>
            <w:r>
              <w:rPr>
                <w:rFonts w:hint="eastAsia" w:ascii="宋体" w:hAnsi="宋体" w:cs="宋体"/>
                <w:szCs w:val="21"/>
              </w:rPr>
              <w:t>清洗大气降水自动监测仪雨量计、预处理管路、pH管路槽和EC管路槽；清洁感雨器，测试灵敏度；清洁采样桶，确保采样桶无杂物；检查采集输送管路，保证无破损；校准pH和EC； 检查、维护数据采集系统，保证系统运行正常；根据需要添加pH电极保养液和更换超纯水；大气降自动监测仪出现故障时应及时维修，更换耗材配件，网络连接的维护以及网络故障的及时维修，承担桂平监测站和平南县监测站点的</w:t>
            </w:r>
            <w:r>
              <w:rPr>
                <w:rFonts w:hint="eastAsia" w:cs="宋体"/>
                <w:szCs w:val="21"/>
              </w:rPr>
              <w:t>大气降水自动监测仪</w:t>
            </w:r>
            <w:r>
              <w:rPr>
                <w:rFonts w:hint="eastAsia" w:ascii="宋体" w:hAnsi="宋体" w:cs="宋体"/>
                <w:szCs w:val="21"/>
              </w:rPr>
              <w:t>网络通讯费用，并配合贵港中心开展大气降水采样</w:t>
            </w:r>
            <w:r>
              <w:rPr>
                <w:rFonts w:hint="eastAsia" w:cs="宋体"/>
                <w:szCs w:val="21"/>
              </w:rPr>
              <w:t>和</w:t>
            </w:r>
            <w:r>
              <w:rPr>
                <w:rFonts w:hint="eastAsia" w:ascii="宋体" w:hAnsi="宋体" w:cs="宋体"/>
                <w:szCs w:val="21"/>
              </w:rPr>
              <w:t xml:space="preserve">质控工作。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9" w:type="dxa"/>
            <w:vMerge w:val="continue"/>
            <w:noWrap/>
            <w:vAlign w:val="center"/>
          </w:tcPr>
          <w:p>
            <w:pPr>
              <w:ind w:firstLine="420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70" w:type="dxa"/>
            <w:vMerge w:val="continue"/>
            <w:noWrap/>
            <w:vAlign w:val="center"/>
          </w:tcPr>
          <w:p>
            <w:pPr>
              <w:ind w:firstLine="420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307" w:type="dxa"/>
            <w:noWrap/>
            <w:vAlign w:val="center"/>
          </w:tcPr>
          <w:p>
            <w:pPr>
              <w:ind w:firstLine="422" w:firstLineChars="20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三、运行维护服务要求                                               </w:t>
            </w:r>
          </w:p>
          <w:p>
            <w:pPr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（一）实验室废水、废气环保处理设施正常运行，</w:t>
            </w:r>
            <w:r>
              <w:rPr>
                <w:rFonts w:hint="eastAsia" w:ascii="Times New Roman" w:hAnsi="Times New Roman"/>
                <w:szCs w:val="21"/>
              </w:rPr>
              <w:t>废水主要污染物（pH、CODcr、NH</w:t>
            </w:r>
            <w:r>
              <w:rPr>
                <w:rFonts w:hint="eastAsia" w:ascii="Times New Roman" w:hAnsi="Times New Roman"/>
                <w:szCs w:val="21"/>
                <w:vertAlign w:val="subscript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-N）排放浓度符合</w:t>
            </w:r>
            <w:r>
              <w:rPr>
                <w:rFonts w:ascii="Times New Roman" w:hAnsi="Times New Roman"/>
                <w:szCs w:val="21"/>
              </w:rPr>
              <w:t>《</w:t>
            </w:r>
            <w:r>
              <w:rPr>
                <w:rFonts w:hint="eastAsia" w:ascii="Times New Roman" w:hAnsi="Times New Roman"/>
                <w:szCs w:val="21"/>
              </w:rPr>
              <w:t>污水排入城镇下水道水质标准</w:t>
            </w:r>
            <w:r>
              <w:rPr>
                <w:rFonts w:ascii="Times New Roman" w:hAnsi="Times New Roman"/>
                <w:szCs w:val="21"/>
              </w:rPr>
              <w:t>》（GB</w:t>
            </w:r>
            <w:r>
              <w:rPr>
                <w:rFonts w:hint="eastAsia" w:ascii="Times New Roman" w:hAnsi="Times New Roman"/>
                <w:szCs w:val="21"/>
              </w:rPr>
              <w:t>/T31962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</w:rPr>
              <w:t>2015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表1A等级标准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废气主要污染物（非甲烷总烃、氯化氢、硫酸雾）排放浓度及排放速率符合</w:t>
            </w:r>
            <w:r>
              <w:rPr>
                <w:rFonts w:ascii="Times New Roman" w:hAnsi="Times New Roman"/>
                <w:szCs w:val="21"/>
              </w:rPr>
              <w:t>《大气污染物综合排放标准》（GB16297-1996）</w:t>
            </w:r>
            <w:r>
              <w:rPr>
                <w:rFonts w:hint="eastAsia" w:ascii="Times New Roman" w:hAnsi="Times New Roman"/>
                <w:szCs w:val="21"/>
              </w:rPr>
              <w:t>表2相关排放</w:t>
            </w:r>
            <w:r>
              <w:rPr>
                <w:rFonts w:ascii="Times New Roman" w:hAnsi="Times New Roman"/>
                <w:szCs w:val="21"/>
              </w:rPr>
              <w:t>要求</w:t>
            </w:r>
            <w:r>
              <w:rPr>
                <w:rFonts w:hint="eastAsia" w:ascii="Times New Roman" w:hAnsi="Times New Roman"/>
                <w:szCs w:val="21"/>
              </w:rPr>
              <w:t>，一般固体废物处置符合《一般工业固体废物贮存、处置场污染控制标准》</w:t>
            </w:r>
            <w:r>
              <w:rPr>
                <w:rFonts w:ascii="Times New Roman" w:hAnsi="Times New Roman"/>
                <w:szCs w:val="21"/>
              </w:rPr>
              <w:t>（GB</w:t>
            </w:r>
            <w:r>
              <w:rPr>
                <w:rFonts w:hint="eastAsia" w:ascii="Times New Roman" w:hAnsi="Times New Roman"/>
                <w:szCs w:val="21"/>
              </w:rPr>
              <w:t>18599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</w:rPr>
              <w:t>2001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及其2013年修改单标准要求，危险废物处置符合《危险废物贮存污染控制标准》</w:t>
            </w:r>
            <w:r>
              <w:rPr>
                <w:rFonts w:ascii="Times New Roman" w:hAnsi="Times New Roman"/>
                <w:szCs w:val="21"/>
              </w:rPr>
              <w:t>（GB</w:t>
            </w:r>
            <w:r>
              <w:rPr>
                <w:rFonts w:hint="eastAsia" w:ascii="Times New Roman" w:hAnsi="Times New Roman"/>
                <w:szCs w:val="21"/>
              </w:rPr>
              <w:t>18597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</w:rPr>
              <w:t>2001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及其2013年修改单标准要求。</w:t>
            </w:r>
          </w:p>
          <w:p>
            <w:pPr>
              <w:ind w:firstLine="420" w:firstLineChars="20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（二）按照《自治区生态环境监测中心印发&lt;广西壮族自治区大气降水自动监测技术方案&gt;的通知》（〔2020〕66号）文件要求，</w:t>
            </w:r>
            <w:r>
              <w:rPr>
                <w:rFonts w:ascii="Times New Roman" w:hAnsi="Times New Roman"/>
              </w:rPr>
              <w:t>定期对大气降水</w:t>
            </w:r>
            <w:r>
              <w:rPr>
                <w:rFonts w:hint="eastAsia" w:ascii="Times New Roman" w:hAnsi="Times New Roman"/>
              </w:rPr>
              <w:t>自动</w:t>
            </w:r>
            <w:r>
              <w:rPr>
                <w:rFonts w:ascii="Times New Roman" w:hAnsi="Times New Roman"/>
              </w:rPr>
              <w:t>监测仪开展日常运行维护和质量控制工作，确保仪器正常运行，监测数据月上传率</w:t>
            </w:r>
            <w:r>
              <w:rPr>
                <w:rFonts w:hint="eastAsia" w:ascii="Times New Roman" w:hAnsi="Times New Roman"/>
              </w:rPr>
              <w:t>达到90%以上</w:t>
            </w:r>
            <w:r>
              <w:rPr>
                <w:rFonts w:ascii="Times New Roman" w:hAnsi="Times New Roman"/>
              </w:rPr>
              <w:t>（详</w:t>
            </w:r>
            <w:r>
              <w:rPr>
                <w:rFonts w:ascii="Times New Roman" w:hAnsi="Times New Roman"/>
                <w:szCs w:val="21"/>
              </w:rPr>
              <w:t>见附件</w:t>
            </w:r>
            <w:r>
              <w:rPr>
                <w:rFonts w:hint="eastAsia" w:ascii="Times New Roman" w:hAnsi="Times New Roman"/>
                <w:szCs w:val="21"/>
              </w:rPr>
              <w:t>2：</w:t>
            </w:r>
            <w:r>
              <w:rPr>
                <w:rFonts w:ascii="Times New Roman" w:hAnsi="Times New Roman"/>
              </w:rPr>
              <w:t>大气降水监测仪运行维护方案）。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99" w:type="dxa"/>
            <w:vMerge w:val="continue"/>
            <w:noWrap/>
            <w:vAlign w:val="center"/>
          </w:tcPr>
          <w:p>
            <w:pPr>
              <w:ind w:firstLine="420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70" w:type="dxa"/>
            <w:vMerge w:val="continue"/>
            <w:noWrap/>
            <w:vAlign w:val="center"/>
          </w:tcPr>
          <w:p>
            <w:pPr>
              <w:ind w:firstLine="420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307" w:type="dxa"/>
            <w:noWrap/>
            <w:vAlign w:val="center"/>
          </w:tcPr>
          <w:p>
            <w:pPr>
              <w:ind w:firstLine="422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四、其他要求</w:t>
            </w:r>
            <w:r>
              <w:rPr>
                <w:rFonts w:ascii="Times New Roman" w:hAnsi="Times New Roman"/>
              </w:rPr>
              <w:t xml:space="preserve">                                                </w:t>
            </w:r>
          </w:p>
          <w:p>
            <w:pPr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贵港中心自正式运行维护期开始每三个月对开展</w:t>
            </w:r>
            <w:r>
              <w:rPr>
                <w:rFonts w:hint="eastAsia" w:ascii="Times New Roman" w:hAnsi="Times New Roman"/>
              </w:rPr>
              <w:t>1次</w:t>
            </w:r>
            <w:r>
              <w:rPr>
                <w:rFonts w:ascii="Times New Roman" w:hAnsi="Times New Roman"/>
              </w:rPr>
              <w:t>运行维护工作考核，依据维护内容就运行维护质量和相关指标相结合的方式进行评分。对</w:t>
            </w:r>
            <w:r>
              <w:rPr>
                <w:rFonts w:hint="eastAsia" w:ascii="Times New Roman" w:hAnsi="Times New Roman"/>
              </w:rPr>
              <w:t>评分考核</w:t>
            </w:r>
            <w:r>
              <w:rPr>
                <w:rFonts w:ascii="Times New Roman" w:hAnsi="Times New Roman"/>
              </w:rPr>
              <w:t>达不到运行维护要求或违规操作的，可以延长运行维护服务期</w:t>
            </w:r>
            <w:r>
              <w:rPr>
                <w:rFonts w:hint="eastAsia" w:ascii="Times New Roman" w:hAnsi="Times New Roman"/>
              </w:rPr>
              <w:t>，并有权终止运维合同。</w:t>
            </w:r>
            <w:r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20" w:lineRule="exact"/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1.项目人员要求</w:t>
            </w:r>
          </w:p>
          <w:p>
            <w:pPr>
              <w:pStyle w:val="2"/>
              <w:adjustRightInd w:val="0"/>
              <w:snapToGrid w:val="0"/>
              <w:spacing w:after="0" w:line="320" w:lineRule="exact"/>
              <w:ind w:firstLine="420" w:firstLineChars="200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</w:rPr>
              <w:t>供应商派出</w:t>
            </w:r>
            <w:r>
              <w:rPr>
                <w:rFonts w:hint="eastAsia" w:ascii="Times New Roman" w:hAnsi="Times New Roman"/>
              </w:rPr>
              <w:t>一名技术</w:t>
            </w:r>
            <w:r>
              <w:rPr>
                <w:rFonts w:ascii="Times New Roman" w:hAnsi="Times New Roman"/>
              </w:rPr>
              <w:t>人员</w:t>
            </w:r>
            <w:r>
              <w:rPr>
                <w:rFonts w:hint="eastAsia" w:ascii="Times New Roman" w:hAnsi="Times New Roman"/>
              </w:rPr>
              <w:t>，并提供</w:t>
            </w:r>
            <w:r>
              <w:rPr>
                <w:rFonts w:ascii="Times New Roman" w:hAnsi="Times New Roman"/>
              </w:rPr>
              <w:t xml:space="preserve">近一年内至少6个月社保缴纳证明。                                </w:t>
            </w:r>
            <w:r>
              <w:rPr>
                <w:rFonts w:ascii="Times New Roman" w:hAnsi="Times New Roman"/>
                <w:b/>
                <w:szCs w:val="21"/>
              </w:rPr>
              <w:t>2.报价要求</w:t>
            </w:r>
          </w:p>
          <w:p>
            <w:pPr>
              <w:pStyle w:val="2"/>
              <w:adjustRightInd w:val="0"/>
              <w:snapToGrid w:val="0"/>
              <w:spacing w:after="0" w:line="32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报价为采购人指定服务范围内的全部价格，包括：（1）服务的价格（包括人工、材料、设备等）；（2）必要的保险费用和各项税金；（3）验收及专家评估费用等。（4）与本项目有关的其他一切费用。</w:t>
            </w: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采购人不再支付成交价格以外的任何费用。</w:t>
            </w:r>
          </w:p>
          <w:p>
            <w:pPr>
              <w:spacing w:line="320" w:lineRule="exact"/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3.项目服务时间及服务地点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（1）服务期限：实验室废水废气环保处理设施运行维护服务时限为</w:t>
            </w:r>
            <w:r>
              <w:rPr>
                <w:rFonts w:hint="eastAsia" w:ascii="Times New Roman" w:hAnsi="Times New Roman"/>
                <w:szCs w:val="21"/>
              </w:rPr>
              <w:t>签订合同之日起至</w:t>
            </w:r>
            <w:r>
              <w:rPr>
                <w:rFonts w:ascii="Times New Roman" w:hAnsi="Times New Roman"/>
                <w:szCs w:val="21"/>
              </w:rPr>
              <w:t>2023年8月31日；大气降水自动监测仪运行维护服务时限为2022年9月1日</w:t>
            </w:r>
            <w:r>
              <w:rPr>
                <w:rFonts w:hint="eastAsia" w:ascii="Times New Roman" w:hAnsi="Times New Roman"/>
                <w:szCs w:val="21"/>
              </w:rPr>
              <w:t>至</w:t>
            </w:r>
            <w:r>
              <w:rPr>
                <w:rFonts w:ascii="Times New Roman" w:hAnsi="Times New Roman"/>
                <w:szCs w:val="21"/>
              </w:rPr>
              <w:t>2023年8月31日。</w:t>
            </w:r>
          </w:p>
          <w:p>
            <w:pPr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（2）服务地点：贵港市</w:t>
            </w:r>
          </w:p>
          <w:p>
            <w:pPr>
              <w:spacing w:line="320" w:lineRule="exact"/>
              <w:ind w:firstLine="422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4.付款条件</w:t>
            </w:r>
          </w:p>
          <w:p>
            <w:pPr>
              <w:widowControl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（1）运行维护费用分两次付清，第一次双方签订合同，成交供应商入场后按合同总价的40%支付，第二次在2022年12月10日前支付剩余款项，采购人收到成交供应商开具的发票、付款申请后，20个工作日内支付。</w:t>
            </w:r>
          </w:p>
          <w:p>
            <w:pPr>
              <w:widowControl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（2）签订合同后一个月内成交供应商向</w:t>
            </w:r>
            <w:r>
              <w:rPr>
                <w:rFonts w:ascii="Times New Roman" w:hAnsi="Times New Roman"/>
                <w:kern w:val="0"/>
                <w:szCs w:val="21"/>
              </w:rPr>
              <w:t>采购人</w:t>
            </w:r>
            <w:r>
              <w:rPr>
                <w:rFonts w:ascii="Times New Roman" w:hAnsi="Times New Roman"/>
                <w:szCs w:val="21"/>
              </w:rPr>
              <w:t>交纳合同总金额的 5 %作为履约保证金，项目完成并验收合格后转为质量保证金，质保期满且无质量问题后，经成交供应商申请，</w:t>
            </w:r>
            <w:r>
              <w:rPr>
                <w:rFonts w:ascii="Times New Roman" w:hAnsi="Times New Roman"/>
                <w:kern w:val="0"/>
                <w:szCs w:val="21"/>
              </w:rPr>
              <w:t>采购人在</w:t>
            </w:r>
            <w:r>
              <w:rPr>
                <w:rFonts w:ascii="Times New Roman" w:hAnsi="Times New Roman"/>
                <w:szCs w:val="21"/>
              </w:rPr>
              <w:t>20个工作日内向成交供应商退还质量保证金（无息）。</w:t>
            </w:r>
          </w:p>
          <w:p>
            <w:pPr>
              <w:ind w:firstLine="422" w:firstLineChars="2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5.其他要求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本项目采用综合评分法，供应商提供业绩证明、运行维护服务方案、实施方案、获得的与采购内容有关的资质、证书等材料。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tabs>
          <w:tab w:val="left" w:pos="0"/>
        </w:tabs>
        <w:adjustRightInd w:val="0"/>
        <w:snapToGrid w:val="0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实验室废水、废气环保处理设施和大气降水自动监测仪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运行维护服务采购需求综合评分办法</w:t>
      </w:r>
    </w:p>
    <w:p>
      <w:pPr>
        <w:rPr>
          <w:rFonts w:ascii="Times New Roman" w:hAnsi="Times New Roman"/>
        </w:rPr>
      </w:pPr>
    </w:p>
    <w:p>
      <w:pPr>
        <w:ind w:firstLine="420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一、评审原则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（一）评审小组构成：本项目的评审小组由采购单位组建，成员人数为三人以上（含三人）单数。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（二）评审依据：本评审办法和供应商提交的响应文件。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（三）评审方法：综合评分法。</w:t>
      </w:r>
    </w:p>
    <w:p>
      <w:pPr>
        <w:ind w:firstLine="420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二、评审方法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供应商提交的报价及资格材料经初核符合要求的进入详评，评审小组将按本评审办法和响应文件为评定依据，采用百分制综合评分法：</w:t>
      </w:r>
    </w:p>
    <w:p>
      <w:pPr>
        <w:ind w:firstLine="422" w:firstLineChars="2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评分细则（按四舍五入取至百分位）</w:t>
      </w:r>
      <w:r>
        <w:rPr>
          <w:rFonts w:ascii="Times New Roman" w:hAnsi="Times New Roman"/>
        </w:rPr>
        <w:t>：</w:t>
      </w:r>
    </w:p>
    <w:p>
      <w:pPr>
        <w:ind w:firstLine="420" w:firstLineChars="200"/>
        <w:rPr>
          <w:rFonts w:ascii="Times New Roman" w:hAnsi="Times New Roman" w:eastAsia="楷体_GB2312"/>
        </w:rPr>
      </w:pPr>
      <w:r>
        <w:rPr>
          <w:rFonts w:ascii="Times New Roman" w:hAnsi="Times New Roman" w:eastAsia="楷体_GB2312"/>
        </w:rPr>
        <w:t>（一）价格分 …………………………………………………………………………………20分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1.以进入综合评分环节的最低的评标报价为基准价，基准价报价得分为20分。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2.价格分计算公式：        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某投标人价格分=基准价/某投标人评标报价金额×20分。</w:t>
      </w:r>
    </w:p>
    <w:p>
      <w:pPr>
        <w:ind w:firstLine="420" w:firstLineChars="200"/>
        <w:rPr>
          <w:rFonts w:ascii="Times New Roman" w:hAnsi="Times New Roman" w:eastAsia="楷体_GB2312"/>
        </w:rPr>
      </w:pPr>
      <w:r>
        <w:rPr>
          <w:rFonts w:ascii="Times New Roman" w:hAnsi="Times New Roman" w:eastAsia="楷体_GB2312"/>
        </w:rPr>
        <w:t>（二）服务方案分………………………………………………………………………………58分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1.项目实施方案…………………………………………………………………………………</w:t>
      </w:r>
      <w:r>
        <w:rPr>
          <w:rFonts w:hint="eastAsia" w:ascii="Times New Roman" w:hAnsi="Times New Roman"/>
        </w:rPr>
        <w:t>32</w:t>
      </w:r>
      <w:r>
        <w:rPr>
          <w:rFonts w:ascii="Times New Roman" w:hAnsi="Times New Roman"/>
        </w:rPr>
        <w:t>分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一档（0分）：未提供或提供的项目实施方案内容过于简单，不切合项目实际；</w:t>
      </w:r>
    </w:p>
    <w:p>
      <w:pPr>
        <w:ind w:firstLine="420" w:firstLineChars="200"/>
        <w:rPr>
          <w:rFonts w:ascii="Times New Roman" w:hAnsi="Times New Roman"/>
          <w:lang w:val="zh-CN"/>
        </w:rPr>
      </w:pPr>
      <w:r>
        <w:rPr>
          <w:rFonts w:ascii="Times New Roman" w:hAnsi="Times New Roman"/>
          <w:lang w:val="zh-CN"/>
        </w:rPr>
        <w:t>二档（</w:t>
      </w:r>
      <w:r>
        <w:rPr>
          <w:rFonts w:hint="eastAsia" w:ascii="Times New Roman" w:hAnsi="Times New Roman"/>
        </w:rPr>
        <w:t>16</w:t>
      </w:r>
      <w:r>
        <w:rPr>
          <w:rFonts w:ascii="Times New Roman" w:hAnsi="Times New Roman"/>
          <w:lang w:val="zh-CN"/>
        </w:rPr>
        <w:t>分）：方案基本符合项目要求，实施程序简单，综合评定一般；</w:t>
      </w:r>
    </w:p>
    <w:p>
      <w:pPr>
        <w:ind w:firstLine="420" w:firstLineChars="200"/>
        <w:rPr>
          <w:rFonts w:ascii="Times New Roman" w:hAnsi="Times New Roman"/>
          <w:lang w:val="zh-CN"/>
        </w:rPr>
      </w:pPr>
      <w:r>
        <w:rPr>
          <w:rFonts w:ascii="Times New Roman" w:hAnsi="Times New Roman"/>
          <w:lang w:val="zh-CN"/>
        </w:rPr>
        <w:t>三档（</w:t>
      </w:r>
      <w:r>
        <w:rPr>
          <w:rFonts w:hint="eastAsia" w:ascii="Times New Roman" w:hAnsi="Times New Roman"/>
        </w:rPr>
        <w:t>24</w:t>
      </w:r>
      <w:r>
        <w:rPr>
          <w:rFonts w:ascii="Times New Roman" w:hAnsi="Times New Roman"/>
          <w:lang w:val="zh-CN"/>
        </w:rPr>
        <w:t>分）：方案完全符合项目要求，实施程序较详细具体、管理机制较完善，内部防范和控制风险制度较好，可行性较高，综合评定良好；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lang w:val="zh-CN"/>
        </w:rPr>
        <w:t>四档（</w:t>
      </w:r>
      <w:r>
        <w:rPr>
          <w:rFonts w:hint="eastAsia" w:ascii="Times New Roman" w:hAnsi="Times New Roman"/>
        </w:rPr>
        <w:t>32</w:t>
      </w:r>
      <w:r>
        <w:rPr>
          <w:rFonts w:ascii="Times New Roman" w:hAnsi="Times New Roman"/>
          <w:lang w:val="zh-CN"/>
        </w:rPr>
        <w:t>分）：方案完全符合项目要求，实施程序详细具体、管理机制完善，整体统一协调，内部防范和控制风险制度佳，且可行性高，综合评定优秀。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2.服务承诺………………………………………………………………………………………8分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一档（0分）：未提供或提供的服务承诺内容过于简单，没有针对性；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二档（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 xml:space="preserve">分）：服务承诺基本符合项目要求，基本可行，综合评定一般；                          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三档（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分）：服务承诺完全符合项目要求，可行性较高，有合理的服务保障，综合评定良好；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四档（8分）：服务承诺完全符合项目要求且有优于招标文件要求的承诺或措施，可行性高，有优质的服务保障，综合评定优秀。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3.运行维护管理制度……………………………………………………………………………1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分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一档（0分）：</w:t>
      </w:r>
      <w:r>
        <w:rPr>
          <w:rFonts w:ascii="Times New Roman" w:hAnsi="Times New Roman"/>
          <w:szCs w:val="21"/>
        </w:rPr>
        <w:t>管理制度不够具体、没有可行性，或没有相关论述分</w:t>
      </w:r>
      <w:r>
        <w:rPr>
          <w:rFonts w:ascii="Times New Roman" w:hAnsi="Times New Roman"/>
        </w:rPr>
        <w:t>；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二档（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分）：</w:t>
      </w:r>
      <w:r>
        <w:rPr>
          <w:rFonts w:ascii="Times New Roman" w:hAnsi="Times New Roman"/>
          <w:szCs w:val="21"/>
        </w:rPr>
        <w:t>管理制度不够完善、可行性一般，</w:t>
      </w:r>
      <w:r>
        <w:rPr>
          <w:rFonts w:ascii="Times New Roman" w:hAnsi="Times New Roman"/>
        </w:rPr>
        <w:t xml:space="preserve">综合评定一般；                          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三档（</w:t>
      </w:r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分）：</w:t>
      </w:r>
      <w:r>
        <w:rPr>
          <w:rFonts w:ascii="Times New Roman" w:hAnsi="Times New Roman"/>
          <w:szCs w:val="21"/>
        </w:rPr>
        <w:t>管理制度基本完善、可行性较强</w:t>
      </w:r>
      <w:r>
        <w:rPr>
          <w:rFonts w:ascii="Times New Roman" w:hAnsi="Times New Roman"/>
        </w:rPr>
        <w:t>，综合评定良好；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四档（1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分）：</w:t>
      </w:r>
      <w:r>
        <w:rPr>
          <w:rFonts w:ascii="Times New Roman" w:hAnsi="Times New Roman"/>
          <w:szCs w:val="21"/>
        </w:rPr>
        <w:t>管理制度完善具体、可行性强</w:t>
      </w:r>
      <w:r>
        <w:rPr>
          <w:rFonts w:ascii="Times New Roman" w:hAnsi="Times New Roman"/>
        </w:rPr>
        <w:t>，综合评定优秀。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 w:eastAsia="楷体_GB2312"/>
        </w:rPr>
        <w:t>（三）拟投入人员配置</w:t>
      </w:r>
      <w:r>
        <w:rPr>
          <w:rFonts w:ascii="Times New Roman" w:hAnsi="Times New Roman"/>
        </w:rPr>
        <w:t>…………………………………………………………………………12分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1.拟投入人员有</w:t>
      </w:r>
      <w:r>
        <w:rPr>
          <w:rFonts w:hint="eastAsia" w:ascii="Times New Roman" w:hAnsi="Times New Roman"/>
        </w:rPr>
        <w:t>本科</w:t>
      </w:r>
      <w:r>
        <w:rPr>
          <w:rFonts w:ascii="Times New Roman" w:hAnsi="Times New Roman"/>
        </w:rPr>
        <w:t>以上学历 ，且有相关工作经历半年以上（需提供毕业证书、近一年内至少6个月社保缴纳证明及相关工作经历证明材料的复印件，</w:t>
      </w:r>
      <w:r>
        <w:rPr>
          <w:rFonts w:ascii="Times New Roman" w:hAnsi="Times New Roman"/>
          <w:szCs w:val="21"/>
        </w:rPr>
        <w:t>并在复印件上加盖公章</w:t>
      </w:r>
      <w:r>
        <w:rPr>
          <w:rFonts w:ascii="Times New Roman" w:hAnsi="Times New Roman"/>
        </w:rPr>
        <w:t>）得6分；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2.满足项目要求基础上，拟投入人员中每增加一名具有中级职称或相应工作经历的技术人员（需提供有效的职称证书或相关工作经历证明材料复印件，</w:t>
      </w:r>
      <w:r>
        <w:rPr>
          <w:rFonts w:ascii="Times New Roman" w:hAnsi="Times New Roman"/>
          <w:szCs w:val="21"/>
        </w:rPr>
        <w:t>并在复印件上加盖公章</w:t>
      </w:r>
      <w:r>
        <w:rPr>
          <w:rFonts w:ascii="Times New Roman" w:hAnsi="Times New Roman"/>
        </w:rPr>
        <w:t>），得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分</w:t>
      </w:r>
      <w:r>
        <w:rPr>
          <w:rFonts w:hint="eastAsia" w:ascii="Times New Roman" w:hAnsi="Times New Roman"/>
        </w:rPr>
        <w:t>，满分6分</w:t>
      </w:r>
      <w:r>
        <w:rPr>
          <w:rFonts w:ascii="Times New Roman" w:hAnsi="Times New Roman"/>
        </w:rPr>
        <w:t>。</w:t>
      </w:r>
    </w:p>
    <w:p>
      <w:pPr>
        <w:pStyle w:val="4"/>
        <w:numPr>
          <w:ilvl w:val="0"/>
          <w:numId w:val="0"/>
        </w:num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备注：</w:t>
      </w:r>
      <w:r>
        <w:rPr>
          <w:rFonts w:ascii="Times New Roman" w:hAnsi="Times New Roman"/>
          <w:szCs w:val="21"/>
        </w:rPr>
        <w:t>没有提供证明材料不得分。</w:t>
      </w:r>
    </w:p>
    <w:p>
      <w:pPr>
        <w:ind w:firstLine="420" w:firstLineChars="200"/>
        <w:rPr>
          <w:rFonts w:ascii="Times New Roman" w:hAnsi="Times New Roman" w:eastAsia="楷体_GB2312"/>
        </w:rPr>
      </w:pPr>
      <w:r>
        <w:rPr>
          <w:rFonts w:ascii="Times New Roman" w:hAnsi="Times New Roman" w:eastAsia="楷体_GB2312"/>
        </w:rPr>
        <w:t>（四）业绩分……………………………………………………………………………………10分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供应商2020年1月1日至今完成与此次项目类似的运行维护服务项目（须提供中标通知书或合同或验收书复印件并加盖单位公章）的，每个项目得2分；提供省级及以上类似的运行维护服务业务的，每个项目得2分；此项满分10分。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总分值=（一）+（二）+（三）+（四）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五、成交候选人推荐选择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根据供应商提交的材料进行综合评分，按照得分由高到低顺序得出成交候选人名单，评审得分相同的，按照最后报价由低到高排序，评审得分且最后报价相同的，按照服务承诺优劣排序。成交原则为排序顺位第一的供应商。如成交供应商因不可抗力提出不能履行合同，顺位选择第二排名的供应商，以此类推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pStyle w:val="4"/>
        <w:numPr>
          <w:ilvl w:val="0"/>
          <w:numId w:val="0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实验室废水、废气环保处理设施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运行维护服务方案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实验室</w:t>
      </w:r>
      <w:r>
        <w:rPr>
          <w:rFonts w:hint="eastAsia" w:ascii="Times New Roman" w:hAnsi="Times New Roman" w:eastAsia="仿宋_GB2312"/>
          <w:sz w:val="32"/>
          <w:szCs w:val="32"/>
        </w:rPr>
        <w:t>废水、废气环保处理设施</w:t>
      </w:r>
      <w:r>
        <w:rPr>
          <w:rFonts w:ascii="Times New Roman" w:hAnsi="Times New Roman" w:eastAsia="仿宋_GB2312"/>
          <w:sz w:val="32"/>
          <w:szCs w:val="32"/>
        </w:rPr>
        <w:t>运行维护服务限为</w:t>
      </w:r>
      <w:r>
        <w:rPr>
          <w:rFonts w:hint="eastAsia" w:ascii="Times New Roman" w:hAnsi="Times New Roman" w:eastAsia="仿宋_GB2312"/>
          <w:sz w:val="32"/>
          <w:szCs w:val="32"/>
        </w:rPr>
        <w:t>签订合同之日起至</w:t>
      </w:r>
      <w:r>
        <w:rPr>
          <w:rFonts w:ascii="Times New Roman" w:hAnsi="Times New Roman" w:eastAsia="仿宋_GB2312"/>
          <w:sz w:val="32"/>
          <w:szCs w:val="32"/>
        </w:rPr>
        <w:t>2023年8月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止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实验室</w:t>
      </w:r>
      <w:r>
        <w:rPr>
          <w:rFonts w:hint="eastAsia" w:ascii="Times New Roman" w:hAnsi="Times New Roman" w:eastAsia="仿宋_GB2312"/>
          <w:sz w:val="32"/>
          <w:szCs w:val="32"/>
        </w:rPr>
        <w:t>废水、废气环保处理设施</w:t>
      </w:r>
      <w:r>
        <w:rPr>
          <w:rFonts w:ascii="Times New Roman" w:hAnsi="Times New Roman" w:eastAsia="仿宋_GB2312"/>
          <w:sz w:val="32"/>
          <w:szCs w:val="32"/>
        </w:rPr>
        <w:t>分别建设在广西壮族自治区贵港生态环境监测中心（以下简称“贵港中心”）实验楼一楼的东北角和楼顶。废水环保处理设施厂家为四川优浦达科技公司，型号：UPFS-</w:t>
      </w: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3 \* ROMAN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III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00L/D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日处理流量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00升，主要处理工艺：絮凝、沉淀、过滤、中和、重金属捕捉、微电解等。废气处理系统共有6台/套风机（1号风机22KW ，2号风机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KW，3号风机22KW，4号风机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KW，5号风机22KW ，6号风机11KW）、5个喷淋塔，6个活性炭吸附箱，其中：1-5号风机厂家为东莞市时运环保设备有限公司、6号风机厂家为南宁科创建设工程有限公司，主要处理工艺：喷淋塔、活性炭。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二、运行维护服务内容</w:t>
      </w:r>
    </w:p>
    <w:p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验室废水、废气环保处理设施的所有仪器设备和相关辅助设施的运行、检查、维护、维修，提供并定期更换试剂和耗材。承担所有设备设施的运行、检查、维护、维修和网络通讯所涉及的费用，保证实验室废水、废气环保处理设施正常运行，外排污染物达标排放。</w:t>
      </w:r>
      <w:r>
        <w:rPr>
          <w:rFonts w:ascii="Times New Roman" w:hAnsi="Times New Roman" w:eastAsia="仿宋_GB2312"/>
          <w:sz w:val="32"/>
          <w:szCs w:val="32"/>
        </w:rPr>
        <w:t>废水处理过程产生的一般固体废物，</w:t>
      </w:r>
      <w:r>
        <w:rPr>
          <w:rFonts w:hint="eastAsia" w:ascii="Times New Roman" w:hAnsi="Times New Roman" w:eastAsia="仿宋_GB2312"/>
          <w:sz w:val="32"/>
          <w:szCs w:val="32"/>
        </w:rPr>
        <w:t>按照</w:t>
      </w:r>
      <w:r>
        <w:rPr>
          <w:rFonts w:ascii="Times New Roman" w:hAnsi="Times New Roman" w:eastAsia="仿宋_GB2312"/>
          <w:sz w:val="32"/>
          <w:szCs w:val="32"/>
        </w:rPr>
        <w:t>一般固体废物</w:t>
      </w:r>
      <w:r>
        <w:rPr>
          <w:rFonts w:hint="eastAsia" w:ascii="Times New Roman" w:hAnsi="Times New Roman" w:eastAsia="仿宋_GB2312"/>
          <w:sz w:val="32"/>
          <w:szCs w:val="32"/>
        </w:rPr>
        <w:t>的管理要求进行分类收集、储存、打包，</w:t>
      </w:r>
      <w:r>
        <w:rPr>
          <w:rFonts w:ascii="Times New Roman" w:hAnsi="Times New Roman" w:eastAsia="仿宋_GB2312"/>
          <w:sz w:val="32"/>
          <w:szCs w:val="32"/>
        </w:rPr>
        <w:t>交环卫单位清运</w:t>
      </w:r>
      <w:r>
        <w:rPr>
          <w:rFonts w:hint="eastAsia" w:ascii="Times New Roman" w:hAnsi="Times New Roman" w:eastAsia="仿宋_GB2312"/>
          <w:sz w:val="32"/>
          <w:szCs w:val="32"/>
        </w:rPr>
        <w:t>处置</w:t>
      </w:r>
      <w:r>
        <w:rPr>
          <w:rFonts w:ascii="Times New Roman" w:hAnsi="Times New Roman" w:eastAsia="仿宋_GB2312"/>
          <w:sz w:val="32"/>
          <w:szCs w:val="32"/>
        </w:rPr>
        <w:t>；废</w:t>
      </w:r>
      <w:r>
        <w:rPr>
          <w:rFonts w:hint="eastAsia" w:ascii="Times New Roman" w:hAnsi="Times New Roman" w:eastAsia="仿宋_GB2312"/>
          <w:sz w:val="32"/>
          <w:szCs w:val="32"/>
        </w:rPr>
        <w:t>气</w:t>
      </w:r>
      <w:r>
        <w:rPr>
          <w:rFonts w:ascii="Times New Roman" w:hAnsi="Times New Roman" w:eastAsia="仿宋_GB2312"/>
          <w:sz w:val="32"/>
          <w:szCs w:val="32"/>
        </w:rPr>
        <w:t>处理过程中产生的危险固体废物，</w:t>
      </w:r>
      <w:r>
        <w:rPr>
          <w:rFonts w:hint="eastAsia" w:ascii="Times New Roman" w:hAnsi="Times New Roman" w:eastAsia="仿宋_GB2312"/>
          <w:sz w:val="32"/>
          <w:szCs w:val="32"/>
        </w:rPr>
        <w:t>按照</w:t>
      </w:r>
      <w:r>
        <w:rPr>
          <w:rFonts w:ascii="Times New Roman" w:hAnsi="Times New Roman" w:eastAsia="仿宋_GB2312"/>
          <w:sz w:val="32"/>
          <w:szCs w:val="32"/>
        </w:rPr>
        <w:t>危险</w:t>
      </w:r>
      <w:r>
        <w:rPr>
          <w:rFonts w:hint="eastAsia" w:ascii="Times New Roman" w:hAnsi="Times New Roman" w:eastAsia="仿宋_GB2312"/>
          <w:sz w:val="32"/>
          <w:szCs w:val="32"/>
        </w:rPr>
        <w:t>废物</w:t>
      </w:r>
      <w:r>
        <w:rPr>
          <w:rFonts w:ascii="Times New Roman" w:hAnsi="Times New Roman" w:eastAsia="仿宋_GB2312"/>
          <w:sz w:val="32"/>
          <w:szCs w:val="32"/>
        </w:rPr>
        <w:t>废物</w:t>
      </w:r>
      <w:r>
        <w:rPr>
          <w:rFonts w:hint="eastAsia" w:ascii="Times New Roman" w:hAnsi="Times New Roman" w:eastAsia="仿宋_GB2312"/>
          <w:sz w:val="32"/>
          <w:szCs w:val="32"/>
        </w:rPr>
        <w:t>管理要求进行收集、贮存、转移等，</w:t>
      </w:r>
      <w:r>
        <w:rPr>
          <w:rFonts w:ascii="Times New Roman" w:hAnsi="Times New Roman" w:eastAsia="仿宋_GB2312"/>
          <w:sz w:val="32"/>
          <w:szCs w:val="32"/>
        </w:rPr>
        <w:t>交由有资质的危险</w:t>
      </w:r>
      <w:r>
        <w:rPr>
          <w:rFonts w:hint="eastAsia" w:ascii="Times New Roman" w:hAnsi="Times New Roman" w:eastAsia="仿宋_GB2312"/>
          <w:sz w:val="32"/>
          <w:szCs w:val="32"/>
        </w:rPr>
        <w:t>废物处置单位</w:t>
      </w:r>
      <w:r>
        <w:rPr>
          <w:rFonts w:ascii="Times New Roman" w:hAnsi="Times New Roman" w:eastAsia="仿宋_GB2312"/>
          <w:sz w:val="32"/>
          <w:szCs w:val="32"/>
        </w:rPr>
        <w:t>进行</w:t>
      </w:r>
      <w:r>
        <w:rPr>
          <w:rFonts w:hint="eastAsia" w:ascii="Times New Roman" w:hAnsi="Times New Roman" w:eastAsia="仿宋_GB2312"/>
          <w:sz w:val="32"/>
          <w:szCs w:val="32"/>
        </w:rPr>
        <w:t>处置</w:t>
      </w:r>
      <w:r>
        <w:rPr>
          <w:rFonts w:ascii="Times New Roman" w:hAnsi="Times New Roman" w:eastAsia="仿宋_GB2312"/>
          <w:sz w:val="32"/>
          <w:szCs w:val="32"/>
        </w:rPr>
        <w:t>，处理产生费用由成交供应商承担。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做好一般固体废物和危险废物管理记录，台帐规范完整。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三、运维技术服务目标  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实验室废水、废气环保处理设施正常运行，废水主要污染物（pH、CODcr、NH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3</w:t>
      </w:r>
      <w:r>
        <w:rPr>
          <w:rFonts w:ascii="Times New Roman" w:hAnsi="Times New Roman" w:eastAsia="仿宋_GB2312"/>
          <w:sz w:val="32"/>
          <w:szCs w:val="32"/>
        </w:rPr>
        <w:t>-N排放）排放浓度符合《污水排入城镇下水道水质标准》（GB/T31962-2015）表1A等级标准要求，废气主要污染物（非甲烷总烃、氯化氢、硫酸雾）排放浓度及排放速率符合《大气污染物综合排放标准》（GB16297-1996）表2相关排放要求，一般固体废物处置符合《一般工业固体废物贮存、处置场污染控制标准》（GB18599-2001）及其2013年修改单标准要求，危险废物处置符合《危险废物贮存污染控制标准》（GB18597-2001）及其2013年修改单标准要求。</w:t>
      </w:r>
    </w:p>
    <w:p>
      <w:pPr>
        <w:adjustRightInd w:val="0"/>
        <w:snapToGrid w:val="0"/>
        <w:spacing w:line="600" w:lineRule="exact"/>
        <w:ind w:left="422" w:firstLine="320" w:firstLineChars="1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四、运行维护工作要求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（一）运维工作一般要求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每日工作内容</w:t>
      </w:r>
    </w:p>
    <w:p>
      <w:pPr>
        <w:pStyle w:val="12"/>
        <w:numPr>
          <w:ilvl w:val="0"/>
          <w:numId w:val="0"/>
        </w:numPr>
        <w:tabs>
          <w:tab w:val="clear" w:pos="562"/>
        </w:tabs>
        <w:adjustRightInd w:val="0"/>
        <w:snapToGrid w:val="0"/>
        <w:spacing w:line="60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（1）废水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1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设备可以长期通电待机，每天巡查设备2次，及时补充药剂保证足量；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2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每天检查絮凝沉淀过滤器运行压力，发现污堵及时更换或清洗滤袋。发现参数异常不能正常停机需立即调整压力控制参数；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3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③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每天检查药剂加药量是否符合运行参数，异常波动需及时调整加药泵流量</w:t>
      </w:r>
    </w:p>
    <w:p>
      <w:pPr>
        <w:pStyle w:val="12"/>
        <w:numPr>
          <w:ilvl w:val="0"/>
          <w:numId w:val="0"/>
        </w:numPr>
        <w:tabs>
          <w:tab w:val="clear" w:pos="562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（2）废气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1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每天检查平台上频率是否符合运行参数，异常波动需及时调整频率；</w:t>
      </w:r>
    </w:p>
    <w:p>
      <w:pPr>
        <w:pStyle w:val="12"/>
        <w:numPr>
          <w:ilvl w:val="0"/>
          <w:numId w:val="0"/>
        </w:numPr>
        <w:tabs>
          <w:tab w:val="clear" w:pos="562"/>
        </w:tabs>
        <w:adjustRightInd w:val="0"/>
        <w:snapToGrid w:val="0"/>
        <w:spacing w:line="600" w:lineRule="exact"/>
        <w:ind w:left="142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2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②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每天检查风机运行情况，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管路、线路、各阀、泵运行等是否正常；</w:t>
      </w:r>
    </w:p>
    <w:p>
      <w:pPr>
        <w:pStyle w:val="12"/>
        <w:numPr>
          <w:ilvl w:val="0"/>
          <w:numId w:val="0"/>
        </w:numPr>
        <w:tabs>
          <w:tab w:val="clear" w:pos="562"/>
        </w:tabs>
        <w:adjustRightInd w:val="0"/>
        <w:snapToGrid w:val="0"/>
        <w:spacing w:line="600" w:lineRule="exact"/>
        <w:ind w:left="14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instrText xml:space="preserve"> = 3 \* GB3 \* MERGEFORMAT </w:instrTex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③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每天检查喷淋塔水箱水量，水箱内浮球是否正常。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每周工作内容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1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每周清洗</w:t>
      </w:r>
      <w:r>
        <w:rPr>
          <w:rFonts w:hint="eastAsia" w:ascii="Times New Roman" w:hAnsi="Times New Roman" w:eastAsia="仿宋_GB2312"/>
          <w:sz w:val="32"/>
          <w:szCs w:val="32"/>
        </w:rPr>
        <w:t>废气处理设施</w:t>
      </w:r>
      <w:r>
        <w:rPr>
          <w:rFonts w:ascii="Times New Roman" w:hAnsi="Times New Roman" w:eastAsia="仿宋_GB2312"/>
          <w:sz w:val="32"/>
          <w:szCs w:val="32"/>
        </w:rPr>
        <w:t>前置过滤器滤芯</w:t>
      </w:r>
      <w:r>
        <w:rPr>
          <w:rFonts w:hint="eastAsia" w:ascii="Times New Roman" w:hAnsi="Times New Roman" w:eastAsia="仿宋_GB2312"/>
          <w:sz w:val="32"/>
          <w:szCs w:val="32"/>
        </w:rPr>
        <w:t>1次</w:t>
      </w:r>
      <w:r>
        <w:rPr>
          <w:rFonts w:ascii="Times New Roman" w:hAnsi="Times New Roman" w:eastAsia="仿宋_GB2312"/>
          <w:sz w:val="32"/>
          <w:szCs w:val="32"/>
        </w:rPr>
        <w:t>，发现污堵情况及时清洗滤芯；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2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每周观察废水收集箱和絮凝反应槽，发现漂浮杂质及时清理，并保持实验室洗涤槽下水滤网正确安装；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fldChar w:fldCharType="begin"/>
      </w:r>
      <w:r>
        <w:rPr>
          <w:rFonts w:ascii="Times New Roman" w:hAnsi="Times New Roman" w:eastAsia="仿宋_GB2312"/>
          <w:kern w:val="0"/>
          <w:sz w:val="32"/>
          <w:szCs w:val="32"/>
        </w:rPr>
        <w:instrText xml:space="preserve"> = 3 \* GB3 \* MERGEFORMAT </w:instrText>
      </w:r>
      <w:r>
        <w:rPr>
          <w:rFonts w:ascii="Times New Roman" w:hAnsi="Times New Roman" w:eastAsia="仿宋_GB2312"/>
          <w:kern w:val="0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③</w:t>
      </w:r>
      <w:r>
        <w:rPr>
          <w:rFonts w:ascii="Times New Roman" w:hAnsi="Times New Roman" w:eastAsia="仿宋_GB2312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每周观察实验室废气处理设施设备内部喷淋是否正常、检查加药装置、检查水泵接口及出口有无漏水现象、检查设备噪音及震动。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3.每季度</w:t>
      </w:r>
      <w:r>
        <w:rPr>
          <w:rFonts w:ascii="Times New Roman" w:hAnsi="Times New Roman" w:eastAsia="仿宋_GB2312"/>
          <w:sz w:val="32"/>
          <w:szCs w:val="32"/>
        </w:rPr>
        <w:t>工作内容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1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实验废水处理机系统运行情况，校准PH在线监测电极，对设备进行清洁与维护。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2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实验室废气处理设施更换活性炭和喷淋液，检查风机运行状况，添加润滑剂，清理设备喷嘴，清洗酸碱度/氧化还原电位电极。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fldChar w:fldCharType="begin"/>
      </w:r>
      <w:r>
        <w:rPr>
          <w:rFonts w:ascii="Times New Roman" w:hAnsi="Times New Roman" w:eastAsia="仿宋_GB2312"/>
          <w:kern w:val="0"/>
          <w:sz w:val="32"/>
          <w:szCs w:val="32"/>
        </w:rPr>
        <w:instrText xml:space="preserve"> = 3 \* GB3 \* MERGEFORMAT </w:instrText>
      </w:r>
      <w:r>
        <w:rPr>
          <w:rFonts w:ascii="Times New Roman" w:hAnsi="Times New Roman" w:eastAsia="仿宋_GB2312"/>
          <w:kern w:val="0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③</w:t>
      </w:r>
      <w:r>
        <w:rPr>
          <w:rFonts w:ascii="Times New Roman" w:hAnsi="Times New Roman" w:eastAsia="仿宋_GB2312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控制系统维护；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4 \* GB3 \* MERGEFORMAT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④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对通风柜柜体维护和通风柜排风系统进行维护维修、更换配件，保证通风柜常年稳定运行；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每</w:t>
      </w:r>
      <w:r>
        <w:rPr>
          <w:rFonts w:hint="eastAsia" w:ascii="Times New Roman" w:hAnsi="Times New Roman" w:eastAsia="仿宋_GB2312"/>
          <w:sz w:val="32"/>
          <w:szCs w:val="32"/>
        </w:rPr>
        <w:t>半年</w:t>
      </w:r>
      <w:r>
        <w:rPr>
          <w:rFonts w:ascii="Times New Roman" w:hAnsi="Times New Roman" w:eastAsia="仿宋_GB2312"/>
          <w:sz w:val="32"/>
          <w:szCs w:val="32"/>
        </w:rPr>
        <w:t>工作内容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每半年由有资质检测单位开展不少于1次</w:t>
      </w:r>
      <w:r>
        <w:rPr>
          <w:rFonts w:hint="eastAsia" w:ascii="Times New Roman" w:hAnsi="Times New Roman" w:eastAsia="仿宋_GB2312"/>
          <w:sz w:val="32"/>
          <w:szCs w:val="32"/>
        </w:rPr>
        <w:t>废水与废气</w:t>
      </w:r>
      <w:r>
        <w:rPr>
          <w:rFonts w:ascii="Times New Roman" w:hAnsi="Times New Roman" w:eastAsia="仿宋_GB2312"/>
          <w:sz w:val="32"/>
          <w:szCs w:val="32"/>
        </w:rPr>
        <w:t>检测，并出具CMA检测报告。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每年工作内容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eastAsia="仿宋"/>
        </w:rPr>
      </w:pPr>
      <w:r>
        <w:rPr>
          <w:rFonts w:eastAsia="仿宋"/>
          <w:sz w:val="32"/>
          <w:szCs w:val="32"/>
        </w:rPr>
        <w:t>对所有的仪器（包括采样泵）进行预防性维护，按说明书的要求更换耗材和备件。保养与维修后，须进行多点校准、稳定性、准确性和检出限等测定，测定结果须满足国家相关规范要求。</w:t>
      </w:r>
      <w:r>
        <w:rPr>
          <w:rFonts w:hint="eastAsia" w:eastAsia="仿宋"/>
          <w:sz w:val="32"/>
          <w:szCs w:val="32"/>
        </w:rPr>
        <w:t xml:space="preserve">   </w:t>
      </w:r>
    </w:p>
    <w:p>
      <w:pPr>
        <w:adjustRightInd w:val="0"/>
        <w:snapToGrid w:val="0"/>
        <w:spacing w:line="600" w:lineRule="exact"/>
        <w:ind w:left="640" w:hanging="640" w:hangingChars="200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运维技术要求</w:t>
      </w:r>
    </w:p>
    <w:p>
      <w:pPr>
        <w:adjustRightInd w:val="0"/>
        <w:snapToGrid w:val="0"/>
        <w:spacing w:line="600" w:lineRule="exact"/>
        <w:ind w:left="638" w:leftChars="30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（二）运行维护技术要求  </w:t>
      </w:r>
      <w:r>
        <w:rPr>
          <w:rFonts w:hint="eastAsia" w:eastAsia="仿宋"/>
          <w:sz w:val="32"/>
          <w:szCs w:val="32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1.例行检查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成交供应商按照要求定期对实验室环保处理设施进行检查，并记录检查情况；</w:t>
      </w:r>
    </w:p>
    <w:p>
      <w:pPr>
        <w:adjustRightInd w:val="0"/>
        <w:snapToGrid w:val="0"/>
        <w:spacing w:line="600" w:lineRule="exact"/>
        <w:ind w:left="638" w:leftChars="30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2.保养检修                                          按照设备使用手册的要求进行保养检修。                3.故障检修</w:t>
      </w:r>
    </w:p>
    <w:p>
      <w:pPr>
        <w:adjustRightInd w:val="0"/>
        <w:snapToGrid w:val="0"/>
        <w:spacing w:line="60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仪器设备发生故障，必须采取响应措施检修，设备故障在48小时内排除故障。                                              </w:t>
      </w:r>
    </w:p>
    <w:p>
      <w:pPr>
        <w:adjustRightInd w:val="0"/>
        <w:snapToGrid w:val="0"/>
        <w:spacing w:line="600" w:lineRule="exact"/>
        <w:ind w:left="638" w:leftChars="304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4.数据管理                                                 运维人员</w:t>
      </w:r>
      <w:r>
        <w:rPr>
          <w:rFonts w:hint="eastAsia" w:ascii="Times New Roman" w:hAnsi="Times New Roman" w:eastAsia="仿宋_GB2312"/>
          <w:sz w:val="32"/>
          <w:szCs w:val="32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承担监测数据的保密责任，不得以任何方式和          </w:t>
      </w:r>
    </w:p>
    <w:p>
      <w:pPr>
        <w:adjustRightInd w:val="0"/>
        <w:snapToGrid w:val="0"/>
        <w:spacing w:line="60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渠道向外界传递任何监测数据。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五、监督考核要求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（一）贵港中心自正式</w:t>
      </w:r>
      <w:r>
        <w:rPr>
          <w:rFonts w:hint="eastAsia" w:ascii="Times New Roman" w:hAnsi="Times New Roman" w:eastAsia="仿宋_GB2312"/>
          <w:sz w:val="32"/>
          <w:szCs w:val="32"/>
        </w:rPr>
        <w:t>运行维护</w:t>
      </w:r>
      <w:r>
        <w:rPr>
          <w:rFonts w:ascii="Times New Roman" w:hAnsi="Times New Roman" w:eastAsia="仿宋_GB2312"/>
          <w:sz w:val="32"/>
          <w:szCs w:val="32"/>
        </w:rPr>
        <w:t>期开始每三个月对开展</w:t>
      </w:r>
      <w:r>
        <w:rPr>
          <w:rFonts w:hint="eastAsia" w:ascii="Times New Roman" w:hAnsi="Times New Roman" w:eastAsia="仿宋_GB2312"/>
          <w:sz w:val="32"/>
          <w:szCs w:val="32"/>
        </w:rPr>
        <w:t>1次</w:t>
      </w:r>
      <w:r>
        <w:rPr>
          <w:rFonts w:ascii="Times New Roman" w:hAnsi="Times New Roman" w:eastAsia="仿宋_GB2312"/>
          <w:sz w:val="32"/>
          <w:szCs w:val="32"/>
        </w:rPr>
        <w:t>运行维护工作考核，依据维护内容就每周、每月、每季的维护指标结合的方式进行评分（</w:t>
      </w:r>
      <w:r>
        <w:rPr>
          <w:rFonts w:hint="eastAsia" w:ascii="Times New Roman" w:hAnsi="Times New Roman" w:eastAsia="仿宋_GB2312"/>
          <w:sz w:val="32"/>
          <w:szCs w:val="32"/>
        </w:rPr>
        <w:t>详见</w:t>
      </w:r>
      <w:r>
        <w:rPr>
          <w:rFonts w:ascii="Times New Roman" w:hAnsi="Times New Roman" w:eastAsia="仿宋_GB2312"/>
          <w:sz w:val="32"/>
          <w:szCs w:val="32"/>
        </w:rPr>
        <w:t>附表1），对达不到</w:t>
      </w:r>
      <w:r>
        <w:rPr>
          <w:rFonts w:hint="eastAsia" w:ascii="Times New Roman" w:hAnsi="Times New Roman" w:eastAsia="仿宋_GB2312"/>
          <w:sz w:val="32"/>
          <w:szCs w:val="32"/>
        </w:rPr>
        <w:t>运行维护</w:t>
      </w:r>
      <w:r>
        <w:rPr>
          <w:rFonts w:ascii="Times New Roman" w:hAnsi="Times New Roman" w:eastAsia="仿宋_GB2312"/>
          <w:sz w:val="32"/>
          <w:szCs w:val="32"/>
        </w:rPr>
        <w:t>要求或违规操作的，延长服务期，并有权终止运行维护合同。</w:t>
      </w:r>
    </w:p>
    <w:p>
      <w:pPr>
        <w:adjustRightInd w:val="0"/>
        <w:snapToGrid w:val="0"/>
        <w:spacing w:line="600" w:lineRule="exact"/>
        <w:ind w:left="319" w:leftChars="152" w:firstLine="320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（二）考核内容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考核内容包括：</w:t>
      </w:r>
      <w:r>
        <w:rPr>
          <w:rFonts w:hint="eastAsia" w:ascii="Times New Roman" w:hAnsi="Times New Roman" w:eastAsia="仿宋_GB2312"/>
          <w:sz w:val="32"/>
          <w:szCs w:val="32"/>
        </w:rPr>
        <w:t>现场检查、运维质量、运维服务、运维记录，其他问题等5方面内容。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考核评分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考核总分100分，其中：现场检查30分，运维质量30分、运维服务30分、运维记录10分。  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其他规定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有下列情形之一的，将视情况在季度考核评分中扣除一定分值：工作拖拉、推诿、态度恶劣、语言过激造成不良影响的；拖延、阻碍、拒绝质量检查的；其他不履行规定职责的情形。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运行费核算方法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  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实验室废水、废气 环保处理设施运行维护服务</w:t>
      </w:r>
      <w:r>
        <w:rPr>
          <w:rFonts w:hint="eastAsia" w:ascii="Times New Roman" w:hAnsi="Times New Roman" w:eastAsia="仿宋_GB2312"/>
          <w:sz w:val="32"/>
          <w:szCs w:val="32"/>
        </w:rPr>
        <w:t>每三个月</w:t>
      </w:r>
      <w:r>
        <w:rPr>
          <w:rFonts w:ascii="Times New Roman" w:hAnsi="Times New Roman" w:eastAsia="仿宋_GB2312"/>
          <w:sz w:val="32"/>
          <w:szCs w:val="32"/>
        </w:rPr>
        <w:t>进行单独考核，单次考核结果大于80分</w:t>
      </w:r>
      <w:r>
        <w:rPr>
          <w:rFonts w:hint="eastAsia" w:ascii="Times New Roman" w:hAnsi="Times New Roman" w:eastAsia="仿宋_GB2312"/>
          <w:sz w:val="32"/>
          <w:szCs w:val="32"/>
        </w:rPr>
        <w:t>（含80分）</w:t>
      </w:r>
      <w:r>
        <w:rPr>
          <w:rFonts w:ascii="Times New Roman" w:hAnsi="Times New Roman" w:eastAsia="仿宋_GB2312"/>
          <w:sz w:val="32"/>
          <w:szCs w:val="32"/>
        </w:rPr>
        <w:t>的视为合格，考核结果在60分（含60分）-80分（</w:t>
      </w:r>
      <w:r>
        <w:rPr>
          <w:rFonts w:hint="eastAsia" w:ascii="Times New Roman" w:hAnsi="Times New Roman" w:eastAsia="仿宋_GB2312"/>
          <w:sz w:val="32"/>
          <w:szCs w:val="32"/>
        </w:rPr>
        <w:t>不</w:t>
      </w:r>
      <w:r>
        <w:rPr>
          <w:rFonts w:ascii="Times New Roman" w:hAnsi="Times New Roman" w:eastAsia="仿宋_GB2312"/>
          <w:sz w:val="32"/>
          <w:szCs w:val="32"/>
        </w:rPr>
        <w:t>含80分），责令整改，延长运行维护服务期1个月；60分（不含60）以下，取消运行维护服务，采购人有权终止运行维护服务合同，并停止支付所有合同款项，且保留向成交供应商追究责任和赔偿的权利。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pStyle w:val="4"/>
        <w:numPr>
          <w:ilvl w:val="0"/>
          <w:numId w:val="0"/>
        </w:num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大气降水自动监测仪运行维护服务方案</w:t>
      </w:r>
    </w:p>
    <w:p>
      <w:pPr>
        <w:pStyle w:val="2"/>
      </w:pPr>
    </w:p>
    <w:p>
      <w:pPr>
        <w:pStyle w:val="4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一、项目说明</w:t>
      </w:r>
    </w:p>
    <w:p>
      <w:pPr>
        <w:pStyle w:val="4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大气降水自动监测仪运行维护服务期限为2022年9月1日起至2023年8月31日止。</w:t>
      </w:r>
    </w:p>
    <w:p>
      <w:pPr>
        <w:pStyle w:val="4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大气降水自动监测仪运行维护服务涉及2个监测点位（每个监测点位一套大气降水自动监测仪），监测点位名称为：桂平市监测站、平南县监测站，仪器分别安装在桂平生态环境局、平南生态环境局办公楼楼顶。仪器品牌及型号为：青岛鲁海光电科技SCJ-600。 </w:t>
      </w:r>
    </w:p>
    <w:p>
      <w:pPr>
        <w:pStyle w:val="4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监测项目为：pH值、电导率（EC）、降雨量。</w:t>
      </w:r>
    </w:p>
    <w:p>
      <w:pPr>
        <w:pStyle w:val="4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二、运行维护服务内容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清洗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大气降水自动监测仪的</w:t>
      </w:r>
      <w:r>
        <w:rPr>
          <w:rFonts w:ascii="Times New Roman" w:hAnsi="Times New Roman" w:eastAsia="仿宋_GB2312" w:cs="Times New Roman"/>
          <w:sz w:val="32"/>
          <w:szCs w:val="32"/>
        </w:rPr>
        <w:t>雨量计、预处理管路、pH管路槽和EC管路槽；清洁感雨器，测试灵敏度；清洁采样桶，确保采样桶无杂物；检查采集输送管路，保证无破损；校准pH和EC； 检查、维护数据采集系统，保证系统运行正常。根据需要添加pH电极保养液和更换超纯水。大气降自动监测仪出现故障时应及时维修，更换耗材配件，网络连接的维护以及断网网络故障的及时维修，承担2个监测点位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耗材及</w:t>
      </w:r>
      <w:r>
        <w:rPr>
          <w:rFonts w:ascii="Times New Roman" w:hAnsi="Times New Roman" w:eastAsia="仿宋_GB2312" w:cs="Times New Roman"/>
          <w:sz w:val="32"/>
          <w:szCs w:val="32"/>
        </w:rPr>
        <w:t>网络通讯费用，配合贵港中心开展大气降水采样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质控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三、运维技术服务目标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按照《自治区生态环境监测中心印发&lt;广西壮族自治区大气降水自动监测技术方案&gt;的通知》（</w:t>
      </w:r>
      <w:r>
        <w:rPr>
          <w:rFonts w:ascii="Times New Roman" w:hAnsi="Times New Roman" w:eastAsia="仿宋_GB2312" w:cs="Times New Roman"/>
          <w:sz w:val="32"/>
        </w:rPr>
        <w:t>〔2020〕66号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</w:t>
      </w:r>
      <w:r>
        <w:rPr>
          <w:rFonts w:ascii="Times New Roman" w:hAnsi="Times New Roman" w:eastAsia="仿宋_GB2312" w:cs="Times New Roman"/>
          <w:sz w:val="32"/>
          <w:szCs w:val="32"/>
        </w:rPr>
        <w:t>要求，定期对大气降水监测仪开展日常运行维护和质量控制工作，确保仪器正常运行，监测数据月上传率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达到90%以上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四、运行维护工作要求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（一）运维工作一般要求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1.每日工作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每日对大气降水自动监测仪监测数据通过监控平台进行远程监控，通过对监测数据进行判断、对站点运行情况进行诊断和运行管理，根据远程监控情况必要时立即赶赴现场进行维护保养。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2.每半月工作</w:t>
      </w:r>
    </w:p>
    <w:p>
      <w:pPr>
        <w:pStyle w:val="12"/>
        <w:numPr>
          <w:ilvl w:val="0"/>
          <w:numId w:val="0"/>
        </w:numPr>
        <w:tabs>
          <w:tab w:val="clear" w:pos="562"/>
        </w:tabs>
        <w:spacing w:line="600" w:lineRule="exact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1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①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运行维护记录（照片及纸版记录）；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2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②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清洗雨量计、预处理管路、pH管路槽和EC管路槽；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3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③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清洁感雨器，测试灵敏度；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4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④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清洁采样桶，确保采样桶无杂物；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5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⑤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检查采集输送管路，保证无破损；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6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⑥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根据需要添加pH电极保养液；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7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⑦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根据需要更换超纯水；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8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⑧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校准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1次</w:t>
      </w:r>
      <w:r>
        <w:rPr>
          <w:rFonts w:ascii="Times New Roman" w:hAnsi="Times New Roman" w:eastAsia="仿宋_GB2312" w:cs="Times New Roman"/>
          <w:sz w:val="32"/>
          <w:szCs w:val="32"/>
        </w:rPr>
        <w:t>pH和EC；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9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⑨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检查、维护数据采集系统，保证系统运行正常；</w:t>
      </w:r>
    </w:p>
    <w:p>
      <w:pPr>
        <w:pStyle w:val="12"/>
        <w:numPr>
          <w:ilvl w:val="0"/>
          <w:numId w:val="0"/>
        </w:numPr>
        <w:spacing w:line="600" w:lineRule="exact"/>
        <w:ind w:left="-278"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= 10 \* GB3 \* MERGEFORMAT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sz w:val="32"/>
          <w:szCs w:val="32"/>
        </w:rPr>
        <w:t>⑩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配合贵港中心开展大气降水采样和质控工作。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3.每年工作</w:t>
      </w:r>
    </w:p>
    <w:p>
      <w:pPr>
        <w:pStyle w:val="12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对所有的仪器（包括采样泵）进行预防性维护，按说明书的要求更换耗材和备件。保养与维修后，须进行多点校准、稳定性、准确性和检出限等测定，测定结果须满足国家相关规范要求。      </w:t>
      </w:r>
    </w:p>
    <w:p>
      <w:pPr>
        <w:adjustRightInd w:val="0"/>
        <w:snapToGrid w:val="0"/>
        <w:spacing w:line="600" w:lineRule="exact"/>
        <w:ind w:left="638" w:leftChars="30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 xml:space="preserve">（二）运行维护技术要求  </w:t>
      </w:r>
      <w:r>
        <w:rPr>
          <w:rFonts w:ascii="Times New Roman" w:hAnsi="Times New Roman" w:eastAsia="仿宋"/>
          <w:sz w:val="32"/>
          <w:szCs w:val="32"/>
        </w:rPr>
        <w:t xml:space="preserve">             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1.例行检查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成交供应商按照要求定期对实验室环保处理设施进行检查，并记录检查情况；</w:t>
      </w:r>
    </w:p>
    <w:p>
      <w:pPr>
        <w:adjustRightInd w:val="0"/>
        <w:snapToGrid w:val="0"/>
        <w:spacing w:line="600" w:lineRule="exact"/>
        <w:ind w:left="638" w:leftChars="30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2.保养检修                                          按照设备使用手册的要求进行保养检修。                3.故障检修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 xml:space="preserve">仪器设备发生故障，必须采取响应措施检修，设备故障在48小时内排除故障。                                              </w:t>
      </w:r>
    </w:p>
    <w:p>
      <w:pPr>
        <w:adjustRightInd w:val="0"/>
        <w:snapToGrid w:val="0"/>
        <w:spacing w:line="600" w:lineRule="exact"/>
        <w:ind w:left="638" w:leftChars="304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 xml:space="preserve">4.数据管理、维护                                                （1）运维人员应当承担监测数据的保密责任，不得以任何    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方式和渠道向外界传递任何监测数据。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（2）上传数据不正常或断网网络故障时，应当进行及时维修。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五、监督考核要求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（一）贵港中心自正式运行维护期开始每三个月对开展</w:t>
      </w:r>
      <w:r>
        <w:rPr>
          <w:rFonts w:hint="eastAsia" w:ascii="Times New Roman" w:hAnsi="Times New Roman" w:eastAsia="仿宋_GB2312"/>
          <w:sz w:val="32"/>
          <w:szCs w:val="32"/>
        </w:rPr>
        <w:t>1次</w:t>
      </w:r>
      <w:r>
        <w:rPr>
          <w:rFonts w:ascii="Times New Roman" w:hAnsi="Times New Roman" w:eastAsia="仿宋_GB2312"/>
          <w:sz w:val="32"/>
          <w:szCs w:val="32"/>
        </w:rPr>
        <w:t>运行维护工作考核，依据维护内容就每周、每月、每季的维护指标结合的方式进行评分（详见附表1），对达不到运行维护要求或违规操作的，延长服务期，并有权终止运行维护合同。</w:t>
      </w:r>
    </w:p>
    <w:p>
      <w:pPr>
        <w:spacing w:line="600" w:lineRule="exact"/>
        <w:ind w:left="319" w:leftChars="152" w:firstLine="320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（二）考核内容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考核内容包括：现场检查、运维质量、运维服务、运维记录，其他问题等5方面内容。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考核评分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考核总分100分，其中：现场检查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ascii="Times New Roman" w:hAnsi="Times New Roman" w:eastAsia="仿宋_GB2312"/>
          <w:sz w:val="32"/>
          <w:szCs w:val="32"/>
        </w:rPr>
        <w:t>分，运维质量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分、运维服务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分、运维记录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分、其他问题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 xml:space="preserve">分。  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其他规定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有下列情形之一的，将视情况在季度考核评分中扣除一定分值：工作拖拉、推诿、态度恶劣、语言过激造成不良影响的；拖延、阻碍、拒绝质量检查的；其他不履行规定职责的情形。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（五）运行费核算方法                            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大气降水自动监测仪运行维护服务</w:t>
      </w:r>
      <w:r>
        <w:rPr>
          <w:rFonts w:hint="eastAsia" w:ascii="Times New Roman" w:hAnsi="Times New Roman" w:eastAsia="仿宋_GB2312"/>
          <w:sz w:val="32"/>
          <w:szCs w:val="32"/>
        </w:rPr>
        <w:t>每三个月</w:t>
      </w:r>
      <w:r>
        <w:rPr>
          <w:rFonts w:ascii="Times New Roman" w:hAnsi="Times New Roman" w:eastAsia="仿宋_GB2312"/>
          <w:sz w:val="32"/>
          <w:szCs w:val="32"/>
        </w:rPr>
        <w:t>进行单独考核，单次考核结果大于80分</w:t>
      </w:r>
      <w:r>
        <w:rPr>
          <w:rFonts w:hint="eastAsia" w:ascii="Times New Roman" w:hAnsi="Times New Roman" w:eastAsia="仿宋_GB2312"/>
          <w:sz w:val="32"/>
          <w:szCs w:val="32"/>
        </w:rPr>
        <w:t>（含80分）</w:t>
      </w:r>
      <w:r>
        <w:rPr>
          <w:rFonts w:ascii="Times New Roman" w:hAnsi="Times New Roman" w:eastAsia="仿宋_GB2312"/>
          <w:sz w:val="32"/>
          <w:szCs w:val="32"/>
        </w:rPr>
        <w:t>的视为合格，考核结果在60分（含60分）-80分（</w:t>
      </w:r>
      <w:r>
        <w:rPr>
          <w:rFonts w:hint="eastAsia" w:ascii="Times New Roman" w:hAnsi="Times New Roman" w:eastAsia="仿宋_GB2312"/>
          <w:sz w:val="32"/>
          <w:szCs w:val="32"/>
        </w:rPr>
        <w:t>不</w:t>
      </w:r>
      <w:r>
        <w:rPr>
          <w:rFonts w:ascii="Times New Roman" w:hAnsi="Times New Roman" w:eastAsia="仿宋_GB2312"/>
          <w:sz w:val="32"/>
          <w:szCs w:val="32"/>
        </w:rPr>
        <w:t>含80分），责令整改，延长运行维护服务期1个月；60分（不含60）以下，取消运行维护服务，采购人有权终止运行维护服务合同，并停止支付所有合同款项，且保留向成交供应商追究责任和赔偿的权利。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br w:type="page"/>
      </w:r>
    </w:p>
    <w:p>
      <w:pPr>
        <w:pStyle w:val="4"/>
        <w:numPr>
          <w:ilvl w:val="0"/>
          <w:numId w:val="0"/>
        </w:num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三、我方承诺：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1．如违反承诺书中应遵守的内容，自愿退出本次采购活动，且3年内不得参加采购单位系统项目采购；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2．如违反承诺书中应遵守的内容，承担终止合同的全部责任，且3年内不得参加采购单位系统项目采购。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61774"/>
    <w:multiLevelType w:val="singleLevel"/>
    <w:tmpl w:val="81661774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34B1017A"/>
    <w:multiLevelType w:val="singleLevel"/>
    <w:tmpl w:val="34B101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5060D3"/>
    <w:multiLevelType w:val="multilevel"/>
    <w:tmpl w:val="395060D3"/>
    <w:lvl w:ilvl="0" w:tentative="0">
      <w:start w:val="1"/>
      <w:numFmt w:val="bullet"/>
      <w:pStyle w:val="12"/>
      <w:lvlText w:val=""/>
      <w:lvlJc w:val="left"/>
      <w:pPr>
        <w:tabs>
          <w:tab w:val="left" w:pos="562"/>
        </w:tabs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82"/>
        </w:tabs>
        <w:ind w:left="98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02"/>
        </w:tabs>
        <w:ind w:left="140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22"/>
        </w:tabs>
        <w:ind w:left="182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42"/>
        </w:tabs>
        <w:ind w:left="224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62"/>
        </w:tabs>
        <w:ind w:left="266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82"/>
        </w:tabs>
        <w:ind w:left="308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02"/>
        </w:tabs>
        <w:ind w:left="350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22"/>
        </w:tabs>
        <w:ind w:left="3922" w:hanging="420"/>
      </w:pPr>
      <w:rPr>
        <w:rFonts w:hint="default" w:ascii="Wingdings" w:hAnsi="Wingdings"/>
      </w:rPr>
    </w:lvl>
  </w:abstractNum>
  <w:abstractNum w:abstractNumId="3">
    <w:nsid w:val="5F5B434C"/>
    <w:multiLevelType w:val="singleLevel"/>
    <w:tmpl w:val="5F5B434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2I4ZmRhYmU5YmVmZWY0NThhMTA2ZTQ5MzkwYmYifQ=="/>
  </w:docVars>
  <w:rsids>
    <w:rsidRoot w:val="3EDC714B"/>
    <w:rsid w:val="002D3847"/>
    <w:rsid w:val="003443C8"/>
    <w:rsid w:val="004B5F7D"/>
    <w:rsid w:val="005920C3"/>
    <w:rsid w:val="005B3AFD"/>
    <w:rsid w:val="005E47E5"/>
    <w:rsid w:val="00C50E0A"/>
    <w:rsid w:val="00CE2DC1"/>
    <w:rsid w:val="00E163A0"/>
    <w:rsid w:val="015C3676"/>
    <w:rsid w:val="01B03C9C"/>
    <w:rsid w:val="02D93D9D"/>
    <w:rsid w:val="034870B6"/>
    <w:rsid w:val="03CA0445"/>
    <w:rsid w:val="04F25D29"/>
    <w:rsid w:val="058A2C11"/>
    <w:rsid w:val="063A0274"/>
    <w:rsid w:val="06C27C24"/>
    <w:rsid w:val="072B347B"/>
    <w:rsid w:val="07ED0D45"/>
    <w:rsid w:val="099B7846"/>
    <w:rsid w:val="0D324618"/>
    <w:rsid w:val="0DB52BC3"/>
    <w:rsid w:val="0E5D6419"/>
    <w:rsid w:val="11085B28"/>
    <w:rsid w:val="118D7814"/>
    <w:rsid w:val="11C860F8"/>
    <w:rsid w:val="14CF5102"/>
    <w:rsid w:val="152A735E"/>
    <w:rsid w:val="15857B61"/>
    <w:rsid w:val="15FD377E"/>
    <w:rsid w:val="1A964EAC"/>
    <w:rsid w:val="1AA71C73"/>
    <w:rsid w:val="1C925836"/>
    <w:rsid w:val="1CEF7A17"/>
    <w:rsid w:val="1EA63089"/>
    <w:rsid w:val="21754CFD"/>
    <w:rsid w:val="220F2345"/>
    <w:rsid w:val="22AA411C"/>
    <w:rsid w:val="26223B11"/>
    <w:rsid w:val="26C6215F"/>
    <w:rsid w:val="282C39CE"/>
    <w:rsid w:val="2A2809CE"/>
    <w:rsid w:val="2B100F54"/>
    <w:rsid w:val="2B902C03"/>
    <w:rsid w:val="2C8E664B"/>
    <w:rsid w:val="2E1F521E"/>
    <w:rsid w:val="2F266D6B"/>
    <w:rsid w:val="31CF65F9"/>
    <w:rsid w:val="33827C9B"/>
    <w:rsid w:val="342D0902"/>
    <w:rsid w:val="34C36BE8"/>
    <w:rsid w:val="36226CBB"/>
    <w:rsid w:val="36886A56"/>
    <w:rsid w:val="38746FDB"/>
    <w:rsid w:val="387A6E34"/>
    <w:rsid w:val="39386FED"/>
    <w:rsid w:val="3B2174CA"/>
    <w:rsid w:val="3CB163D2"/>
    <w:rsid w:val="3EDC714B"/>
    <w:rsid w:val="3EE8259F"/>
    <w:rsid w:val="4109114D"/>
    <w:rsid w:val="4230796D"/>
    <w:rsid w:val="43C16738"/>
    <w:rsid w:val="446C6370"/>
    <w:rsid w:val="455E1C8F"/>
    <w:rsid w:val="46486AAC"/>
    <w:rsid w:val="46E51065"/>
    <w:rsid w:val="47992CF4"/>
    <w:rsid w:val="47DE01E3"/>
    <w:rsid w:val="48B75E69"/>
    <w:rsid w:val="48FB012B"/>
    <w:rsid w:val="49ED2D05"/>
    <w:rsid w:val="4A6F4D1E"/>
    <w:rsid w:val="4B25687A"/>
    <w:rsid w:val="4BFC512C"/>
    <w:rsid w:val="4EAB460A"/>
    <w:rsid w:val="4EFF098A"/>
    <w:rsid w:val="50326F4B"/>
    <w:rsid w:val="524A6DA0"/>
    <w:rsid w:val="534C0852"/>
    <w:rsid w:val="5524506F"/>
    <w:rsid w:val="57580F21"/>
    <w:rsid w:val="57BF11F4"/>
    <w:rsid w:val="58717014"/>
    <w:rsid w:val="5B096108"/>
    <w:rsid w:val="5D40739C"/>
    <w:rsid w:val="5EE940CA"/>
    <w:rsid w:val="5FCA2E27"/>
    <w:rsid w:val="60186FF9"/>
    <w:rsid w:val="61D45E14"/>
    <w:rsid w:val="62561F2C"/>
    <w:rsid w:val="639950D5"/>
    <w:rsid w:val="656839B7"/>
    <w:rsid w:val="69A004FC"/>
    <w:rsid w:val="69F37F2C"/>
    <w:rsid w:val="6CED02FF"/>
    <w:rsid w:val="6E9677D9"/>
    <w:rsid w:val="700A5CD0"/>
    <w:rsid w:val="70B77731"/>
    <w:rsid w:val="72BE2F7E"/>
    <w:rsid w:val="72FF3B71"/>
    <w:rsid w:val="74064722"/>
    <w:rsid w:val="7733406C"/>
    <w:rsid w:val="787B77BE"/>
    <w:rsid w:val="7C100D6B"/>
    <w:rsid w:val="7CAF2AE1"/>
    <w:rsid w:val="7CBE326F"/>
    <w:rsid w:val="7D4E3EA9"/>
    <w:rsid w:val="7DF64E2A"/>
    <w:rsid w:val="7E5371B7"/>
    <w:rsid w:val="7F0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1"/>
    <w:basedOn w:val="1"/>
    <w:qFormat/>
    <w:uiPriority w:val="0"/>
    <w:pPr>
      <w:numPr>
        <w:ilvl w:val="0"/>
        <w:numId w:val="2"/>
      </w:numPr>
      <w:tabs>
        <w:tab w:val="left" w:pos="1800"/>
      </w:tabs>
      <w:spacing w:line="360" w:lineRule="auto"/>
    </w:pPr>
    <w:rPr>
      <w:rFonts w:ascii="宋体" w:hAnsi="宋体" w:cs="Arial"/>
      <w:szCs w:val="21"/>
    </w:rPr>
  </w:style>
  <w:style w:type="character" w:customStyle="1" w:styleId="13">
    <w:name w:val="页眉 字符"/>
    <w:basedOn w:val="11"/>
    <w:link w:val="8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1448</Words>
  <Characters>8259</Characters>
  <Lines>68</Lines>
  <Paragraphs>19</Paragraphs>
  <TotalTime>42</TotalTime>
  <ScaleCrop>false</ScaleCrop>
  <LinksUpToDate>false</LinksUpToDate>
  <CharactersWithSpaces>9688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2022-06-02T02:08:00Z</dcterms:created>
  <dc:creator>WPS_465383031</dc:creator>
  <cp:lastModifiedBy>zeroy.</cp:lastModifiedBy>
  <cp:lastPrinted>2022-07-08T01:56:00Z</cp:lastPrinted>
  <dcterms:modified xsi:type="dcterms:W3CDTF">2022-07-26T01:43:16Z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DDDC2932EAE648C48B718263F3BF1FFD</vt:lpwstr>
  </property>
</Properties>
</file>