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jc w:val="left"/>
        <w:rPr>
          <w:rFonts w:ascii="黑体" w:hAnsi="黑体" w:eastAsia="黑体" w:cs="黑体"/>
          <w:sz w:val="32"/>
          <w:szCs w:val="32"/>
        </w:rPr>
      </w:pPr>
      <w:r>
        <w:rPr>
          <w:rFonts w:hint="eastAsia" w:ascii="黑体" w:hAnsi="黑体" w:eastAsia="黑体" w:cs="黑体"/>
          <w:sz w:val="32"/>
          <w:szCs w:val="32"/>
        </w:rPr>
        <w:t>附件1</w:t>
      </w:r>
    </w:p>
    <w:p>
      <w:pPr>
        <w:widowControl w:val="0"/>
        <w:tabs>
          <w:tab w:val="left" w:pos="0"/>
        </w:tabs>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采购需求</w:t>
      </w:r>
    </w:p>
    <w:p>
      <w:pPr>
        <w:widowControl w:val="0"/>
        <w:tabs>
          <w:tab w:val="left" w:pos="0"/>
        </w:tabs>
        <w:spacing w:line="600" w:lineRule="exact"/>
        <w:jc w:val="center"/>
        <w:rPr>
          <w:rFonts w:ascii="方正小标宋_GBK" w:hAnsi="方正小标宋_GBK" w:eastAsia="方正小标宋_GBK" w:cs="方正小标宋_GBK"/>
          <w:sz w:val="32"/>
          <w:szCs w:val="32"/>
        </w:rPr>
      </w:pP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470"/>
        <w:gridCol w:w="7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spacing w:line="360" w:lineRule="auto"/>
              <w:rPr>
                <w:szCs w:val="21"/>
              </w:rPr>
            </w:pPr>
            <w:r>
              <w:rPr>
                <w:rFonts w:hint="eastAsia"/>
                <w:b/>
                <w:bCs/>
                <w:szCs w:val="21"/>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ign w:val="center"/>
          </w:tcPr>
          <w:p>
            <w:pPr>
              <w:spacing w:line="360" w:lineRule="auto"/>
              <w:jc w:val="center"/>
              <w:rPr>
                <w:szCs w:val="21"/>
              </w:rPr>
            </w:pPr>
            <w:r>
              <w:rPr>
                <w:rFonts w:hint="eastAsia"/>
                <w:b/>
                <w:szCs w:val="21"/>
              </w:rPr>
              <w:t>名称</w:t>
            </w:r>
          </w:p>
        </w:tc>
        <w:tc>
          <w:tcPr>
            <w:tcW w:w="470" w:type="dxa"/>
            <w:noWrap/>
            <w:vAlign w:val="center"/>
          </w:tcPr>
          <w:p>
            <w:pPr>
              <w:spacing w:line="360" w:lineRule="auto"/>
              <w:jc w:val="center"/>
              <w:rPr>
                <w:szCs w:val="21"/>
              </w:rPr>
            </w:pPr>
            <w:r>
              <w:rPr>
                <w:rFonts w:hint="eastAsia"/>
                <w:b/>
                <w:szCs w:val="21"/>
              </w:rPr>
              <w:t>数量</w:t>
            </w:r>
          </w:p>
        </w:tc>
        <w:tc>
          <w:tcPr>
            <w:tcW w:w="7307" w:type="dxa"/>
            <w:noWrap/>
            <w:vAlign w:val="center"/>
          </w:tcPr>
          <w:p>
            <w:pPr>
              <w:spacing w:line="360" w:lineRule="auto"/>
              <w:jc w:val="center"/>
              <w:rPr>
                <w:szCs w:val="21"/>
              </w:rPr>
            </w:pPr>
            <w:r>
              <w:rPr>
                <w:rFonts w:hint="eastAsia"/>
                <w:szCs w:val="21"/>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99" w:type="dxa"/>
            <w:noWrap/>
            <w:vAlign w:val="center"/>
          </w:tcPr>
          <w:p>
            <w:r>
              <w:rPr>
                <w:rFonts w:hint="eastAsia"/>
              </w:rPr>
              <w:t>龟石水库饮用水源地水生态保护与修复试点方案编制水生态调查服务</w:t>
            </w:r>
          </w:p>
        </w:tc>
        <w:tc>
          <w:tcPr>
            <w:tcW w:w="470" w:type="dxa"/>
            <w:noWrap/>
            <w:vAlign w:val="center"/>
          </w:tcPr>
          <w:p>
            <w:pPr>
              <w:spacing w:line="360" w:lineRule="auto"/>
              <w:jc w:val="center"/>
            </w:pPr>
            <w:r>
              <w:t>1</w:t>
            </w:r>
          </w:p>
        </w:tc>
        <w:tc>
          <w:tcPr>
            <w:tcW w:w="7307" w:type="dxa"/>
            <w:noWrap/>
            <w:vAlign w:val="center"/>
          </w:tcPr>
          <w:p>
            <w:pPr>
              <w:numPr>
                <w:ilvl w:val="0"/>
                <w:numId w:val="1"/>
              </w:numPr>
              <w:rPr>
                <w:b/>
                <w:bCs/>
                <w:szCs w:val="21"/>
              </w:rPr>
            </w:pPr>
            <w:r>
              <w:rPr>
                <w:rFonts w:hint="eastAsia"/>
                <w:b/>
                <w:bCs/>
                <w:szCs w:val="21"/>
              </w:rPr>
              <w:t>项目概况</w:t>
            </w:r>
          </w:p>
          <w:p>
            <w:pPr>
              <w:ind w:firstLine="420" w:firstLineChars="200"/>
              <w:rPr>
                <w:szCs w:val="21"/>
              </w:rPr>
            </w:pPr>
            <w:r>
              <w:rPr>
                <w:rFonts w:hint="eastAsia"/>
                <w:szCs w:val="21"/>
              </w:rPr>
              <w:t>开展龟石水库饮用水源地6个点位水生态调查</w:t>
            </w:r>
          </w:p>
          <w:p>
            <w:pPr>
              <w:numPr>
                <w:ilvl w:val="0"/>
                <w:numId w:val="1"/>
              </w:numPr>
              <w:rPr>
                <w:b/>
                <w:bCs/>
                <w:szCs w:val="21"/>
              </w:rPr>
            </w:pPr>
            <w:r>
              <w:rPr>
                <w:rFonts w:hint="eastAsia"/>
                <w:b/>
                <w:bCs/>
                <w:szCs w:val="21"/>
              </w:rPr>
              <w:t>项目内容</w:t>
            </w:r>
          </w:p>
          <w:p>
            <w:pPr>
              <w:ind w:firstLine="420" w:firstLineChars="200"/>
              <w:rPr>
                <w:szCs w:val="21"/>
              </w:rPr>
            </w:pPr>
            <w:r>
              <w:rPr>
                <w:rFonts w:hint="eastAsia"/>
                <w:szCs w:val="21"/>
              </w:rPr>
              <w:t>在平水期和丰水期，对龟石水库饮用水源地6个点位水生态进行调查，分析指标包括浮游植物、藻类、浮游动物、底栖生物、大型水生维管束植物、鱼类种类与组成、密度、多样性指数（或多度）、底栖生物完整性指数（B-IBI）、鱼类完整性指数（F-IBI）</w:t>
            </w:r>
          </w:p>
          <w:p>
            <w:pPr>
              <w:ind w:firstLine="420" w:firstLineChars="200"/>
              <w:rPr>
                <w:szCs w:val="21"/>
              </w:rPr>
            </w:pPr>
            <w:r>
              <w:rPr>
                <w:rFonts w:hint="eastAsia"/>
                <w:szCs w:val="21"/>
              </w:rPr>
              <w:t>时间要求：2022年10月底前完成。</w:t>
            </w:r>
          </w:p>
          <w:p>
            <w:pPr>
              <w:ind w:firstLine="420" w:firstLineChars="200"/>
              <w:rPr>
                <w:szCs w:val="21"/>
              </w:rPr>
            </w:pPr>
            <w:r>
              <w:rPr>
                <w:rFonts w:hint="eastAsia"/>
                <w:szCs w:val="21"/>
              </w:rPr>
              <w:t>成果要求：</w:t>
            </w:r>
            <w:r>
              <w:rPr>
                <w:szCs w:val="21"/>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2268"/>
              <w:gridCol w:w="3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 w:type="dxa"/>
                  <w:vAlign w:val="center"/>
                </w:tcPr>
                <w:p>
                  <w:pPr>
                    <w:widowControl w:val="0"/>
                    <w:autoSpaceDE w:val="0"/>
                    <w:autoSpaceDN w:val="0"/>
                    <w:adjustRightInd w:val="0"/>
                    <w:jc w:val="left"/>
                    <w:rPr>
                      <w:rFonts w:ascii="宋体" w:hAnsi="宋体"/>
                      <w:color w:val="000000"/>
                      <w:kern w:val="0"/>
                      <w:sz w:val="24"/>
                    </w:rPr>
                  </w:pPr>
                  <w:r>
                    <w:rPr>
                      <w:rFonts w:hint="eastAsia" w:ascii="等线" w:hAnsi="等线" w:eastAsia="等线" w:cs="等线"/>
                      <w:b/>
                      <w:color w:val="000000"/>
                      <w:kern w:val="0"/>
                      <w:szCs w:val="21"/>
                    </w:rPr>
                    <w:t>序号</w:t>
                  </w:r>
                </w:p>
              </w:tc>
              <w:tc>
                <w:tcPr>
                  <w:tcW w:w="2268" w:type="dxa"/>
                  <w:vAlign w:val="center"/>
                </w:tcPr>
                <w:p>
                  <w:pPr>
                    <w:widowControl w:val="0"/>
                    <w:autoSpaceDE w:val="0"/>
                    <w:autoSpaceDN w:val="0"/>
                    <w:adjustRightInd w:val="0"/>
                    <w:jc w:val="left"/>
                    <w:rPr>
                      <w:rFonts w:ascii="宋体" w:hAnsi="宋体"/>
                      <w:color w:val="000000"/>
                      <w:kern w:val="0"/>
                      <w:sz w:val="24"/>
                    </w:rPr>
                  </w:pPr>
                  <w:r>
                    <w:rPr>
                      <w:rFonts w:hint="eastAsia" w:ascii="等线" w:hAnsi="等线" w:eastAsia="等线" w:cs="等线"/>
                      <w:b/>
                      <w:color w:val="000000"/>
                      <w:kern w:val="0"/>
                      <w:szCs w:val="21"/>
                    </w:rPr>
                    <w:t>指标</w:t>
                  </w:r>
                </w:p>
              </w:tc>
              <w:tc>
                <w:tcPr>
                  <w:tcW w:w="3835" w:type="dxa"/>
                  <w:vAlign w:val="center"/>
                </w:tcPr>
                <w:p>
                  <w:pPr>
                    <w:widowControl w:val="0"/>
                    <w:autoSpaceDE w:val="0"/>
                    <w:autoSpaceDN w:val="0"/>
                    <w:adjustRightInd w:val="0"/>
                    <w:jc w:val="left"/>
                    <w:rPr>
                      <w:rFonts w:ascii="宋体" w:hAnsi="宋体"/>
                      <w:color w:val="000000"/>
                      <w:kern w:val="0"/>
                      <w:sz w:val="24"/>
                    </w:rPr>
                  </w:pPr>
                  <w:r>
                    <w:rPr>
                      <w:rFonts w:hint="eastAsia" w:ascii="等线" w:hAnsi="等线" w:eastAsia="等线" w:cs="等线"/>
                      <w:b/>
                      <w:color w:val="000000"/>
                      <w:kern w:val="0"/>
                      <w:szCs w:val="21"/>
                    </w:rPr>
                    <w:t>分析指标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 w:type="dxa"/>
                  <w:vAlign w:val="center"/>
                </w:tcPr>
                <w:p>
                  <w:pPr>
                    <w:widowControl w:val="0"/>
                    <w:numPr>
                      <w:ilvl w:val="0"/>
                      <w:numId w:val="2"/>
                    </w:numPr>
                    <w:autoSpaceDE w:val="0"/>
                    <w:autoSpaceDN w:val="0"/>
                    <w:adjustRightInd w:val="0"/>
                    <w:jc w:val="left"/>
                    <w:rPr>
                      <w:rFonts w:ascii="宋体" w:hAnsi="宋体"/>
                      <w:color w:val="000000"/>
                      <w:kern w:val="0"/>
                      <w:sz w:val="24"/>
                    </w:rPr>
                  </w:pPr>
                </w:p>
              </w:tc>
              <w:tc>
                <w:tcPr>
                  <w:tcW w:w="2268" w:type="dxa"/>
                  <w:vAlign w:val="center"/>
                </w:tcPr>
                <w:p>
                  <w:pPr>
                    <w:widowControl w:val="0"/>
                    <w:autoSpaceDE w:val="0"/>
                    <w:autoSpaceDN w:val="0"/>
                    <w:adjustRightInd w:val="0"/>
                    <w:jc w:val="left"/>
                    <w:rPr>
                      <w:rFonts w:ascii="宋体" w:hAnsi="宋体"/>
                      <w:color w:val="000000"/>
                      <w:kern w:val="0"/>
                      <w:sz w:val="24"/>
                    </w:rPr>
                  </w:pPr>
                  <w:r>
                    <w:rPr>
                      <w:rFonts w:hint="eastAsia" w:ascii="等线" w:hAnsi="等线" w:eastAsia="等线" w:cs="等线"/>
                      <w:color w:val="000000"/>
                      <w:kern w:val="0"/>
                      <w:szCs w:val="21"/>
                    </w:rPr>
                    <w:t>浮游植物、藻类</w:t>
                  </w:r>
                </w:p>
              </w:tc>
              <w:tc>
                <w:tcPr>
                  <w:tcW w:w="3835" w:type="dxa"/>
                  <w:vAlign w:val="center"/>
                </w:tcPr>
                <w:p>
                  <w:pPr>
                    <w:widowControl w:val="0"/>
                    <w:autoSpaceDE w:val="0"/>
                    <w:autoSpaceDN w:val="0"/>
                    <w:adjustRightInd w:val="0"/>
                    <w:jc w:val="left"/>
                    <w:rPr>
                      <w:rFonts w:ascii="宋体" w:hAnsi="宋体"/>
                      <w:color w:val="000000"/>
                      <w:kern w:val="0"/>
                      <w:sz w:val="24"/>
                    </w:rPr>
                  </w:pPr>
                  <w:r>
                    <w:rPr>
                      <w:rFonts w:hint="eastAsia" w:ascii="等线" w:hAnsi="等线" w:eastAsia="等线" w:cs="等线"/>
                      <w:color w:val="000000"/>
                      <w:kern w:val="0"/>
                      <w:szCs w:val="21"/>
                    </w:rPr>
                    <w:t>种类与组成、密度、生物量、多样性指数和均匀度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 w:type="dxa"/>
                  <w:vAlign w:val="center"/>
                </w:tcPr>
                <w:p>
                  <w:pPr>
                    <w:widowControl w:val="0"/>
                    <w:numPr>
                      <w:ilvl w:val="0"/>
                      <w:numId w:val="2"/>
                    </w:numPr>
                    <w:autoSpaceDE w:val="0"/>
                    <w:autoSpaceDN w:val="0"/>
                    <w:adjustRightInd w:val="0"/>
                    <w:jc w:val="left"/>
                    <w:rPr>
                      <w:rFonts w:ascii="宋体" w:hAnsi="宋体"/>
                      <w:color w:val="000000"/>
                      <w:kern w:val="0"/>
                      <w:sz w:val="24"/>
                    </w:rPr>
                  </w:pPr>
                </w:p>
              </w:tc>
              <w:tc>
                <w:tcPr>
                  <w:tcW w:w="2268" w:type="dxa"/>
                  <w:vAlign w:val="center"/>
                </w:tcPr>
                <w:p>
                  <w:pPr>
                    <w:widowControl w:val="0"/>
                    <w:autoSpaceDE w:val="0"/>
                    <w:autoSpaceDN w:val="0"/>
                    <w:adjustRightInd w:val="0"/>
                    <w:jc w:val="left"/>
                    <w:rPr>
                      <w:rFonts w:ascii="宋体" w:hAnsi="宋体"/>
                      <w:color w:val="000000"/>
                      <w:kern w:val="0"/>
                      <w:sz w:val="24"/>
                    </w:rPr>
                  </w:pPr>
                  <w:r>
                    <w:rPr>
                      <w:rFonts w:hint="eastAsia" w:ascii="等线" w:hAnsi="等线" w:eastAsia="等线" w:cs="等线"/>
                      <w:color w:val="000000"/>
                      <w:kern w:val="0"/>
                      <w:szCs w:val="21"/>
                    </w:rPr>
                    <w:t>浮游动物</w:t>
                  </w:r>
                </w:p>
              </w:tc>
              <w:tc>
                <w:tcPr>
                  <w:tcW w:w="3835" w:type="dxa"/>
                  <w:vAlign w:val="center"/>
                </w:tcPr>
                <w:p>
                  <w:pPr>
                    <w:widowControl w:val="0"/>
                    <w:autoSpaceDE w:val="0"/>
                    <w:autoSpaceDN w:val="0"/>
                    <w:adjustRightInd w:val="0"/>
                    <w:jc w:val="left"/>
                    <w:rPr>
                      <w:rFonts w:ascii="宋体" w:hAnsi="宋体"/>
                      <w:color w:val="000000"/>
                      <w:kern w:val="0"/>
                      <w:sz w:val="24"/>
                    </w:rPr>
                  </w:pPr>
                  <w:r>
                    <w:rPr>
                      <w:rFonts w:hint="eastAsia" w:ascii="等线" w:hAnsi="等线" w:eastAsia="等线" w:cs="等线"/>
                      <w:color w:val="000000"/>
                      <w:kern w:val="0"/>
                      <w:szCs w:val="21"/>
                    </w:rPr>
                    <w:t>种类与组成、密度、生物量、多样性指数和均匀度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pPr>
                    <w:widowControl w:val="0"/>
                    <w:numPr>
                      <w:ilvl w:val="0"/>
                      <w:numId w:val="2"/>
                    </w:numPr>
                    <w:autoSpaceDE w:val="0"/>
                    <w:autoSpaceDN w:val="0"/>
                    <w:adjustRightInd w:val="0"/>
                    <w:jc w:val="left"/>
                    <w:rPr>
                      <w:rFonts w:ascii="宋体" w:hAnsi="宋体"/>
                      <w:color w:val="000000"/>
                      <w:kern w:val="0"/>
                      <w:sz w:val="24"/>
                    </w:rPr>
                  </w:pPr>
                </w:p>
              </w:tc>
              <w:tc>
                <w:tcPr>
                  <w:tcW w:w="2268" w:type="dxa"/>
                  <w:vAlign w:val="center"/>
                </w:tcPr>
                <w:p>
                  <w:pPr>
                    <w:widowControl w:val="0"/>
                    <w:autoSpaceDE w:val="0"/>
                    <w:autoSpaceDN w:val="0"/>
                    <w:adjustRightInd w:val="0"/>
                    <w:jc w:val="left"/>
                    <w:rPr>
                      <w:rFonts w:ascii="宋体" w:hAnsi="宋体"/>
                      <w:color w:val="000000"/>
                      <w:kern w:val="0"/>
                      <w:sz w:val="24"/>
                    </w:rPr>
                  </w:pPr>
                  <w:r>
                    <w:rPr>
                      <w:rFonts w:hint="eastAsia" w:ascii="等线" w:hAnsi="等线" w:eastAsia="等线" w:cs="等线"/>
                      <w:color w:val="000000"/>
                      <w:kern w:val="0"/>
                      <w:szCs w:val="21"/>
                    </w:rPr>
                    <w:t>底栖生物</w:t>
                  </w:r>
                </w:p>
              </w:tc>
              <w:tc>
                <w:tcPr>
                  <w:tcW w:w="3835" w:type="dxa"/>
                  <w:vAlign w:val="center"/>
                </w:tcPr>
                <w:p>
                  <w:pPr>
                    <w:widowControl w:val="0"/>
                    <w:autoSpaceDE w:val="0"/>
                    <w:autoSpaceDN w:val="0"/>
                    <w:adjustRightInd w:val="0"/>
                    <w:jc w:val="left"/>
                    <w:rPr>
                      <w:rFonts w:ascii="宋体" w:hAnsi="宋体"/>
                      <w:color w:val="000000"/>
                      <w:kern w:val="0"/>
                      <w:sz w:val="24"/>
                    </w:rPr>
                  </w:pPr>
                  <w:r>
                    <w:rPr>
                      <w:rFonts w:hint="eastAsia" w:ascii="等线" w:hAnsi="等线" w:eastAsia="等线" w:cs="等线"/>
                      <w:color w:val="000000"/>
                      <w:kern w:val="0"/>
                      <w:szCs w:val="21"/>
                    </w:rPr>
                    <w:t>种类与组成、密度、生物量、完整性指数（B-</w:t>
                  </w:r>
                  <w:r>
                    <w:rPr>
                      <w:rFonts w:ascii="等线" w:hAnsi="等线" w:eastAsia="等线" w:cs="等线"/>
                      <w:color w:val="000000"/>
                      <w:kern w:val="0"/>
                      <w:szCs w:val="21"/>
                    </w:rPr>
                    <w:t>IBI</w:t>
                  </w:r>
                  <w:r>
                    <w:rPr>
                      <w:rFonts w:hint="eastAsia" w:ascii="等线" w:hAnsi="等线" w:eastAsia="等线" w:cs="等线"/>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pPr>
                    <w:widowControl w:val="0"/>
                    <w:numPr>
                      <w:ilvl w:val="0"/>
                      <w:numId w:val="2"/>
                    </w:numPr>
                    <w:autoSpaceDE w:val="0"/>
                    <w:autoSpaceDN w:val="0"/>
                    <w:adjustRightInd w:val="0"/>
                    <w:jc w:val="left"/>
                    <w:rPr>
                      <w:rFonts w:ascii="宋体" w:hAnsi="宋体"/>
                      <w:color w:val="000000"/>
                      <w:kern w:val="0"/>
                      <w:sz w:val="24"/>
                    </w:rPr>
                  </w:pPr>
                </w:p>
              </w:tc>
              <w:tc>
                <w:tcPr>
                  <w:tcW w:w="2268" w:type="dxa"/>
                  <w:vAlign w:val="center"/>
                </w:tcPr>
                <w:p>
                  <w:pPr>
                    <w:widowControl w:val="0"/>
                    <w:autoSpaceDE w:val="0"/>
                    <w:autoSpaceDN w:val="0"/>
                    <w:adjustRightInd w:val="0"/>
                    <w:jc w:val="left"/>
                    <w:rPr>
                      <w:rFonts w:ascii="宋体" w:hAnsi="宋体"/>
                      <w:color w:val="000000"/>
                      <w:kern w:val="0"/>
                      <w:sz w:val="24"/>
                    </w:rPr>
                  </w:pPr>
                  <w:r>
                    <w:rPr>
                      <w:rFonts w:hint="eastAsia" w:ascii="等线" w:hAnsi="等线" w:eastAsia="等线" w:cs="等线"/>
                      <w:color w:val="000000"/>
                      <w:kern w:val="0"/>
                      <w:szCs w:val="21"/>
                    </w:rPr>
                    <w:t>大型水生维管束植物</w:t>
                  </w:r>
                </w:p>
              </w:tc>
              <w:tc>
                <w:tcPr>
                  <w:tcW w:w="3835" w:type="dxa"/>
                  <w:vAlign w:val="center"/>
                </w:tcPr>
                <w:p>
                  <w:pPr>
                    <w:widowControl w:val="0"/>
                    <w:autoSpaceDE w:val="0"/>
                    <w:autoSpaceDN w:val="0"/>
                    <w:adjustRightInd w:val="0"/>
                    <w:jc w:val="left"/>
                    <w:rPr>
                      <w:rFonts w:ascii="宋体" w:hAnsi="宋体"/>
                      <w:color w:val="000000"/>
                      <w:kern w:val="0"/>
                      <w:sz w:val="24"/>
                    </w:rPr>
                  </w:pPr>
                  <w:r>
                    <w:rPr>
                      <w:rFonts w:hint="eastAsia" w:ascii="等线" w:hAnsi="等线" w:eastAsia="等线" w:cs="等线"/>
                      <w:color w:val="000000"/>
                      <w:kern w:val="0"/>
                      <w:szCs w:val="21"/>
                    </w:rPr>
                    <w:t>种类与组成、分布及其多度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pPr>
                    <w:widowControl w:val="0"/>
                    <w:numPr>
                      <w:ilvl w:val="0"/>
                      <w:numId w:val="2"/>
                    </w:numPr>
                    <w:autoSpaceDE w:val="0"/>
                    <w:autoSpaceDN w:val="0"/>
                    <w:adjustRightInd w:val="0"/>
                    <w:jc w:val="left"/>
                    <w:rPr>
                      <w:rFonts w:ascii="宋体" w:hAnsi="宋体"/>
                      <w:color w:val="000000"/>
                      <w:kern w:val="0"/>
                      <w:sz w:val="24"/>
                    </w:rPr>
                  </w:pPr>
                </w:p>
              </w:tc>
              <w:tc>
                <w:tcPr>
                  <w:tcW w:w="2268" w:type="dxa"/>
                  <w:vAlign w:val="center"/>
                </w:tcPr>
                <w:p>
                  <w:pPr>
                    <w:widowControl w:val="0"/>
                    <w:autoSpaceDE w:val="0"/>
                    <w:autoSpaceDN w:val="0"/>
                    <w:adjustRightInd w:val="0"/>
                    <w:jc w:val="left"/>
                    <w:rPr>
                      <w:rFonts w:ascii="宋体" w:hAnsi="宋体"/>
                      <w:color w:val="000000"/>
                      <w:kern w:val="0"/>
                      <w:sz w:val="24"/>
                    </w:rPr>
                  </w:pPr>
                  <w:r>
                    <w:rPr>
                      <w:rFonts w:hint="eastAsia" w:ascii="等线" w:hAnsi="等线" w:eastAsia="等线" w:cs="等线"/>
                      <w:color w:val="000000"/>
                      <w:kern w:val="0"/>
                      <w:szCs w:val="21"/>
                    </w:rPr>
                    <w:t>鱼类</w:t>
                  </w:r>
                </w:p>
              </w:tc>
              <w:tc>
                <w:tcPr>
                  <w:tcW w:w="3835" w:type="dxa"/>
                  <w:vAlign w:val="center"/>
                </w:tcPr>
                <w:p>
                  <w:pPr>
                    <w:widowControl w:val="0"/>
                    <w:autoSpaceDE w:val="0"/>
                    <w:autoSpaceDN w:val="0"/>
                    <w:adjustRightInd w:val="0"/>
                    <w:jc w:val="left"/>
                    <w:rPr>
                      <w:rFonts w:ascii="宋体" w:hAnsi="宋体"/>
                      <w:color w:val="000000"/>
                      <w:kern w:val="0"/>
                      <w:sz w:val="24"/>
                    </w:rPr>
                  </w:pPr>
                  <w:r>
                    <w:rPr>
                      <w:rFonts w:hint="eastAsia" w:ascii="等线" w:hAnsi="等线" w:eastAsia="等线" w:cs="等线"/>
                      <w:color w:val="000000"/>
                      <w:kern w:val="0"/>
                      <w:szCs w:val="21"/>
                    </w:rPr>
                    <w:t>种类与组成、密度、优势种、个体数量与丰度、完整性指数（F-</w:t>
                  </w:r>
                  <w:r>
                    <w:rPr>
                      <w:rFonts w:ascii="等线" w:hAnsi="等线" w:eastAsia="等线" w:cs="等线"/>
                      <w:color w:val="000000"/>
                      <w:kern w:val="0"/>
                      <w:szCs w:val="21"/>
                    </w:rPr>
                    <w:t>IBI</w:t>
                  </w:r>
                  <w:r>
                    <w:rPr>
                      <w:rFonts w:hint="eastAsia" w:ascii="等线" w:hAnsi="等线" w:eastAsia="等线" w:cs="等线"/>
                      <w:color w:val="000000"/>
                      <w:kern w:val="0"/>
                      <w:szCs w:val="21"/>
                    </w:rPr>
                    <w:t>）</w:t>
                  </w:r>
                </w:p>
              </w:tc>
            </w:tr>
          </w:tbl>
          <w:p>
            <w:pPr>
              <w:numPr>
                <w:ilvl w:val="0"/>
                <w:numId w:val="1"/>
              </w:numPr>
              <w:rPr>
                <w:b/>
                <w:bCs/>
                <w:szCs w:val="21"/>
              </w:rPr>
            </w:pPr>
            <w:r>
              <w:rPr>
                <w:rFonts w:hint="eastAsia"/>
                <w:b/>
                <w:bCs/>
                <w:szCs w:val="21"/>
              </w:rPr>
              <w:t>工作要求</w:t>
            </w:r>
          </w:p>
          <w:p>
            <w:pPr>
              <w:ind w:firstLine="420" w:firstLineChars="200"/>
              <w:rPr>
                <w:szCs w:val="21"/>
              </w:rPr>
            </w:pPr>
            <w:r>
              <w:rPr>
                <w:rFonts w:hint="eastAsia"/>
                <w:szCs w:val="21"/>
              </w:rPr>
              <w:t>2022年</w:t>
            </w:r>
            <w:r>
              <w:rPr>
                <w:szCs w:val="21"/>
              </w:rPr>
              <w:t>10</w:t>
            </w:r>
            <w:r>
              <w:rPr>
                <w:rFonts w:hint="eastAsia"/>
                <w:szCs w:val="21"/>
              </w:rPr>
              <w:t>月底前完成。</w:t>
            </w:r>
          </w:p>
          <w:p>
            <w:pPr>
              <w:numPr>
                <w:ilvl w:val="0"/>
                <w:numId w:val="1"/>
              </w:numPr>
              <w:rPr>
                <w:b/>
                <w:bCs/>
                <w:szCs w:val="21"/>
              </w:rPr>
            </w:pPr>
            <w:r>
              <w:rPr>
                <w:rFonts w:hint="eastAsia"/>
                <w:b/>
                <w:bCs/>
                <w:szCs w:val="21"/>
              </w:rPr>
              <w:t>其他要求</w:t>
            </w:r>
          </w:p>
          <w:p>
            <w:pPr>
              <w:ind w:firstLine="420" w:firstLineChars="200"/>
            </w:pPr>
            <w:r>
              <w:rPr>
                <w:rFonts w:hint="eastAsia"/>
                <w:szCs w:val="21"/>
              </w:rPr>
              <w:t>提交现场工作照片和加盖公章的水生态调查报告《龟石水库饮用水源地水生态保护与修复试点方案编制水生态调查》。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spacing w:line="360" w:lineRule="auto"/>
              <w:rPr>
                <w:b/>
                <w:szCs w:val="21"/>
              </w:rPr>
            </w:pPr>
            <w:r>
              <w:rPr>
                <w:rFonts w:hint="eastAsia"/>
                <w:b/>
                <w:bCs/>
                <w:szCs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ind w:firstLine="422" w:firstLineChars="200"/>
              <w:rPr>
                <w:b/>
                <w:szCs w:val="21"/>
              </w:rPr>
            </w:pPr>
            <w:r>
              <w:rPr>
                <w:rFonts w:hint="eastAsia"/>
                <w:b/>
                <w:szCs w:val="21"/>
              </w:rPr>
              <w:t>1、报价要求</w:t>
            </w:r>
          </w:p>
          <w:p>
            <w:pPr>
              <w:ind w:firstLine="420" w:firstLineChars="200"/>
              <w:rPr>
                <w:szCs w:val="21"/>
              </w:rPr>
            </w:pPr>
            <w:r>
              <w:rPr>
                <w:rFonts w:hint="eastAsia"/>
                <w:szCs w:val="21"/>
              </w:rPr>
              <w:t>本项目实行总承包报价，报价为采购人指定服务范围内的全部价格，至少包括：（1）服务的价格（包括人工、材料、设备等）；（2）必要的保险费用和各项税金；（3）与本项目有关的其他一切费用。</w:t>
            </w:r>
          </w:p>
          <w:p>
            <w:pPr>
              <w:ind w:firstLine="420" w:firstLineChars="200"/>
              <w:rPr>
                <w:szCs w:val="21"/>
              </w:rPr>
            </w:pPr>
            <w:r>
              <w:rPr>
                <w:rFonts w:hint="eastAsia"/>
                <w:szCs w:val="21"/>
              </w:rPr>
              <w:t>采购人不再支付成交价格以外的任何费用。</w:t>
            </w:r>
          </w:p>
          <w:p>
            <w:pPr>
              <w:ind w:firstLine="422" w:firstLineChars="200"/>
              <w:rPr>
                <w:b/>
                <w:szCs w:val="21"/>
              </w:rPr>
            </w:pPr>
            <w:r>
              <w:rPr>
                <w:rFonts w:hint="eastAsia"/>
                <w:b/>
                <w:szCs w:val="21"/>
              </w:rPr>
              <w:t>2、项目服务时间及服务地点</w:t>
            </w:r>
          </w:p>
          <w:p>
            <w:pPr>
              <w:ind w:firstLine="420" w:firstLineChars="200"/>
              <w:rPr>
                <w:szCs w:val="21"/>
              </w:rPr>
            </w:pPr>
            <w:r>
              <w:rPr>
                <w:rFonts w:hint="eastAsia"/>
                <w:szCs w:val="21"/>
              </w:rPr>
              <w:t>（1）服务期限：签订合同之日起至2</w:t>
            </w:r>
            <w:r>
              <w:rPr>
                <w:szCs w:val="21"/>
              </w:rPr>
              <w:t>022</w:t>
            </w:r>
            <w:r>
              <w:rPr>
                <w:rFonts w:hint="eastAsia"/>
                <w:szCs w:val="21"/>
              </w:rPr>
              <w:t>年</w:t>
            </w:r>
            <w:r>
              <w:rPr>
                <w:szCs w:val="21"/>
              </w:rPr>
              <w:t>10</w:t>
            </w:r>
            <w:r>
              <w:rPr>
                <w:rFonts w:hint="eastAsia"/>
                <w:szCs w:val="21"/>
              </w:rPr>
              <w:t>月3</w:t>
            </w:r>
            <w:r>
              <w:rPr>
                <w:szCs w:val="21"/>
              </w:rPr>
              <w:t>1</w:t>
            </w:r>
            <w:r>
              <w:rPr>
                <w:rFonts w:hint="eastAsia"/>
                <w:szCs w:val="21"/>
              </w:rPr>
              <w:t>日</w:t>
            </w:r>
          </w:p>
          <w:p>
            <w:pPr>
              <w:ind w:firstLine="420" w:firstLineChars="200"/>
              <w:rPr>
                <w:szCs w:val="21"/>
              </w:rPr>
            </w:pPr>
            <w:r>
              <w:rPr>
                <w:rFonts w:hint="eastAsia"/>
                <w:szCs w:val="21"/>
              </w:rPr>
              <w:t>（2）服务地点：贺州市</w:t>
            </w:r>
          </w:p>
          <w:p>
            <w:pPr>
              <w:ind w:firstLine="422" w:firstLineChars="200"/>
              <w:rPr>
                <w:b/>
                <w:szCs w:val="21"/>
              </w:rPr>
            </w:pPr>
            <w:r>
              <w:rPr>
                <w:rFonts w:hint="eastAsia"/>
                <w:b/>
                <w:szCs w:val="21"/>
              </w:rPr>
              <w:t>3、服务交付时间及交付地点</w:t>
            </w:r>
          </w:p>
          <w:p>
            <w:pPr>
              <w:ind w:firstLine="420" w:firstLineChars="200"/>
              <w:rPr>
                <w:szCs w:val="21"/>
              </w:rPr>
            </w:pPr>
            <w:r>
              <w:rPr>
                <w:rFonts w:hint="eastAsia"/>
                <w:szCs w:val="21"/>
              </w:rPr>
              <w:t>（1）交付时间：2</w:t>
            </w:r>
            <w:r>
              <w:rPr>
                <w:szCs w:val="21"/>
              </w:rPr>
              <w:t>022</w:t>
            </w:r>
            <w:r>
              <w:rPr>
                <w:rFonts w:hint="eastAsia"/>
                <w:szCs w:val="21"/>
              </w:rPr>
              <w:t>年</w:t>
            </w:r>
            <w:r>
              <w:rPr>
                <w:szCs w:val="21"/>
              </w:rPr>
              <w:t>10</w:t>
            </w:r>
            <w:r>
              <w:rPr>
                <w:rFonts w:hint="eastAsia"/>
                <w:szCs w:val="21"/>
              </w:rPr>
              <w:t>月3</w:t>
            </w:r>
            <w:r>
              <w:rPr>
                <w:szCs w:val="21"/>
              </w:rPr>
              <w:t>1</w:t>
            </w:r>
            <w:r>
              <w:rPr>
                <w:rFonts w:hint="eastAsia"/>
                <w:szCs w:val="21"/>
              </w:rPr>
              <w:t>日前。</w:t>
            </w:r>
          </w:p>
          <w:p>
            <w:pPr>
              <w:ind w:firstLine="420" w:firstLineChars="200"/>
              <w:rPr>
                <w:szCs w:val="21"/>
              </w:rPr>
            </w:pPr>
            <w:r>
              <w:rPr>
                <w:rFonts w:hint="eastAsia"/>
                <w:szCs w:val="21"/>
              </w:rPr>
              <w:t>（2）交付地点：南宁市</w:t>
            </w:r>
          </w:p>
          <w:p>
            <w:pPr>
              <w:ind w:firstLine="422" w:firstLineChars="200"/>
              <w:rPr>
                <w:b/>
                <w:szCs w:val="21"/>
              </w:rPr>
            </w:pPr>
            <w:r>
              <w:rPr>
                <w:rFonts w:hint="eastAsia"/>
                <w:b/>
                <w:szCs w:val="21"/>
              </w:rPr>
              <w:t>4、付款条件</w:t>
            </w:r>
          </w:p>
          <w:p>
            <w:pPr>
              <w:ind w:firstLine="420" w:firstLineChars="200"/>
              <w:rPr>
                <w:szCs w:val="21"/>
              </w:rPr>
            </w:pPr>
            <w:r>
              <w:rPr>
                <w:rFonts w:hint="eastAsia"/>
                <w:szCs w:val="21"/>
              </w:rPr>
              <w:t>合同签订之日起</w:t>
            </w:r>
            <w:r>
              <w:rPr>
                <w:szCs w:val="21"/>
              </w:rPr>
              <w:t>5</w:t>
            </w:r>
            <w:r>
              <w:rPr>
                <w:rFonts w:hint="eastAsia"/>
                <w:szCs w:val="21"/>
              </w:rPr>
              <w:t>个工作日内支付合同款的</w:t>
            </w:r>
            <w:r>
              <w:rPr>
                <w:szCs w:val="21"/>
              </w:rPr>
              <w:t>50</w:t>
            </w:r>
            <w:r>
              <w:rPr>
                <w:rFonts w:hint="eastAsia"/>
                <w:szCs w:val="21"/>
              </w:rPr>
              <w:t xml:space="preserve"> %；</w:t>
            </w:r>
            <w:r>
              <w:rPr>
                <w:szCs w:val="21"/>
              </w:rPr>
              <w:t>11</w:t>
            </w:r>
            <w:r>
              <w:rPr>
                <w:rFonts w:hint="eastAsia"/>
                <w:szCs w:val="21"/>
              </w:rPr>
              <w:t>月</w:t>
            </w:r>
            <w:r>
              <w:rPr>
                <w:szCs w:val="21"/>
              </w:rPr>
              <w:t>3</w:t>
            </w:r>
            <w:r>
              <w:rPr>
                <w:rFonts w:hint="eastAsia"/>
                <w:szCs w:val="21"/>
                <w:lang w:val="en-US" w:eastAsia="zh-CN"/>
              </w:rPr>
              <w:t>0</w:t>
            </w:r>
            <w:r>
              <w:rPr>
                <w:rFonts w:hint="eastAsia"/>
                <w:szCs w:val="21"/>
              </w:rPr>
              <w:t>日前，通过采购人组织的成果验收后7个工作日内支付项目合同余款。付款前成交供应商先开具增值税发票给采购人。</w:t>
            </w:r>
          </w:p>
          <w:p>
            <w:pPr>
              <w:ind w:firstLine="422" w:firstLineChars="200"/>
              <w:rPr>
                <w:b/>
                <w:bCs/>
                <w:szCs w:val="21"/>
              </w:rPr>
            </w:pPr>
            <w:r>
              <w:rPr>
                <w:rFonts w:hint="eastAsia"/>
                <w:b/>
                <w:bCs/>
                <w:szCs w:val="21"/>
              </w:rPr>
              <w:t>5、其他要求</w:t>
            </w:r>
          </w:p>
          <w:p>
            <w:pPr>
              <w:ind w:firstLine="420" w:firstLineChars="200"/>
              <w:rPr>
                <w:szCs w:val="21"/>
              </w:rPr>
            </w:pPr>
            <w:r>
              <w:rPr>
                <w:rFonts w:hint="eastAsia"/>
                <w:szCs w:val="21"/>
              </w:rPr>
              <w:t xml:space="preserve">    采样点位见附图</w:t>
            </w:r>
            <w:bookmarkStart w:id="0" w:name="_GoBack"/>
            <w:bookmarkEnd w:id="0"/>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r>
              <w:rPr>
                <w:rFonts w:hint="eastAsia" w:ascii="宋体" w:hAnsi="宋体"/>
                <w:b/>
                <w:color w:val="000000"/>
                <w:kern w:val="0"/>
                <w:sz w:val="24"/>
                <w:szCs w:val="21"/>
              </w:rPr>
              <w:drawing>
                <wp:anchor distT="0" distB="0" distL="114300" distR="114300" simplePos="0" relativeHeight="251660288" behindDoc="0" locked="0" layoutInCell="1" allowOverlap="1">
                  <wp:simplePos x="0" y="0"/>
                  <wp:positionH relativeFrom="column">
                    <wp:posOffset>428625</wp:posOffset>
                  </wp:positionH>
                  <wp:positionV relativeFrom="paragraph">
                    <wp:posOffset>38100</wp:posOffset>
                  </wp:positionV>
                  <wp:extent cx="4501515" cy="5286375"/>
                  <wp:effectExtent l="0" t="0" r="0" b="952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501515" cy="5286375"/>
                          </a:xfrm>
                          <a:prstGeom prst="rect">
                            <a:avLst/>
                          </a:prstGeom>
                          <a:noFill/>
                          <a:ln>
                            <a:noFill/>
                          </a:ln>
                        </pic:spPr>
                      </pic:pic>
                    </a:graphicData>
                  </a:graphic>
                </wp:anchor>
              </w:drawing>
            </w: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p>
          <w:p>
            <w:pPr>
              <w:widowControl w:val="0"/>
              <w:autoSpaceDE w:val="0"/>
              <w:autoSpaceDN w:val="0"/>
              <w:adjustRightInd w:val="0"/>
              <w:jc w:val="left"/>
              <w:rPr>
                <w:rFonts w:ascii="宋体" w:hAnsi="宋体"/>
                <w:color w:val="000000"/>
                <w:kern w:val="0"/>
                <w:sz w:val="24"/>
              </w:rPr>
            </w:pPr>
            <w:r>
              <w:rPr>
                <w:rFonts w:hint="eastAsia" w:ascii="宋体" w:hAnsi="宋体"/>
                <w:color w:val="000000"/>
                <w:kern w:val="0"/>
                <w:sz w:val="24"/>
              </w:rPr>
              <w:t>注：项目地点位于广西壮族自治区贺州市富川瑶族自治县龟石水库</w:t>
            </w:r>
          </w:p>
          <w:p>
            <w:pPr>
              <w:ind w:firstLine="420" w:firstLineChars="200"/>
              <w:rPr>
                <w:szCs w:val="21"/>
              </w:rPr>
            </w:pPr>
          </w:p>
        </w:tc>
      </w:tr>
    </w:tbl>
    <w:p>
      <w:pPr>
        <w:widowControl w:val="0"/>
        <w:tabs>
          <w:tab w:val="left" w:pos="0"/>
        </w:tabs>
        <w:spacing w:line="600" w:lineRule="exact"/>
        <w:jc w:val="center"/>
        <w:rPr>
          <w:rFonts w:ascii="方正小标宋_GBK" w:hAnsi="方正小标宋_GBK" w:eastAsia="方正小标宋_GBK" w:cs="方正小标宋_GBK"/>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imes New Roman" w:hAnsi="Times New Roman"/>
                              <w:sz w:val="32"/>
                              <w:szCs w:val="32"/>
                            </w:rPr>
                          </w:pP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1</w:t>
                          </w:r>
                          <w:r>
                            <w:rPr>
                              <w:rFonts w:ascii="Times New Roman" w:hAnsi="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Times New Roman" w:hAnsi="Times New Roman"/>
                        <w:sz w:val="32"/>
                        <w:szCs w:val="32"/>
                      </w:rPr>
                    </w:pP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1</w:t>
                    </w:r>
                    <w:r>
                      <w:rPr>
                        <w:rFonts w:ascii="Times New Roman" w:hAnsi="Times New Roman"/>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05A5C"/>
    <w:multiLevelType w:val="multilevel"/>
    <w:tmpl w:val="06505A5C"/>
    <w:lvl w:ilvl="0" w:tentative="0">
      <w:start w:val="1"/>
      <w:numFmt w:val="japaneseCounting"/>
      <w:lvlText w:val="%1、"/>
      <w:lvlJc w:val="left"/>
      <w:pPr>
        <w:ind w:left="872"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
    <w:nsid w:val="7C452A89"/>
    <w:multiLevelType w:val="multilevel"/>
    <w:tmpl w:val="7C452A8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8CA"/>
    <w:rsid w:val="00135AD7"/>
    <w:rsid w:val="003F30F7"/>
    <w:rsid w:val="004B50FF"/>
    <w:rsid w:val="00A17D79"/>
    <w:rsid w:val="00AD04E7"/>
    <w:rsid w:val="00E228CA"/>
    <w:rsid w:val="00E54E3E"/>
    <w:rsid w:val="5F817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宋体" w:hAnsi="宋体" w:eastAsia="宋体" w:cs="Times New Roman"/>
      <w:color w:val="000000"/>
      <w:kern w:val="0"/>
      <w:sz w:val="24"/>
      <w:szCs w:val="20"/>
      <w:lang w:val="en-US" w:eastAsia="zh-CN" w:bidi="ar-SA"/>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字符"/>
    <w:basedOn w:val="7"/>
    <w:link w:val="3"/>
    <w:qFormat/>
    <w:uiPriority w:val="99"/>
    <w:rPr>
      <w:rFonts w:ascii="Calibri" w:hAnsi="Calibri" w:eastAsia="宋体" w:cs="Times New Roman"/>
      <w:sz w:val="18"/>
      <w:szCs w:val="18"/>
    </w:rPr>
  </w:style>
  <w:style w:type="paragraph" w:styleId="9">
    <w:name w:val="List Paragraph"/>
    <w:basedOn w:val="1"/>
    <w:qFormat/>
    <w:uiPriority w:val="99"/>
    <w:pPr>
      <w:ind w:firstLine="420" w:firstLineChars="200"/>
    </w:pPr>
  </w:style>
  <w:style w:type="character" w:customStyle="1" w:styleId="10">
    <w:name w:val="页眉 字符"/>
    <w:basedOn w:val="7"/>
    <w:link w:val="4"/>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Words>
  <Characters>758</Characters>
  <Lines>6</Lines>
  <Paragraphs>1</Paragraphs>
  <TotalTime>3</TotalTime>
  <ScaleCrop>false</ScaleCrop>
  <LinksUpToDate>false</LinksUpToDate>
  <CharactersWithSpaces>889</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2022-05-06T01:04:00Z</dcterms:created>
  <dc:creator>Song Xiaowei</dc:creator>
  <cp:lastModifiedBy>zeroy.</cp:lastModifiedBy>
  <dcterms:modified xsi:type="dcterms:W3CDTF">2022-07-26T02:13:32Z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9AB78A9B8D6E4813A8888DE121B46972</vt:lpwstr>
  </property>
</Properties>
</file>