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bookmarkStart w:id="0" w:name="_GoBack"/>
      <w:bookmarkEnd w:id="0"/>
      <w:r>
        <w:rPr>
          <w:rFonts w:hint="eastAsia" w:ascii="黑体" w:hAnsi="黑体" w:eastAsia="黑体" w:cs="黑体"/>
          <w:sz w:val="32"/>
          <w:szCs w:val="32"/>
        </w:rPr>
        <w:t>附件1</w:t>
      </w:r>
    </w:p>
    <w:p>
      <w:pPr>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项目基本情况介绍，需求内容及要求</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一、项目基本情况</w:t>
      </w:r>
    </w:p>
    <w:p>
      <w:pPr>
        <w:ind w:firstLine="640" w:firstLineChars="200"/>
        <w:rPr>
          <w:rFonts w:ascii="仿宋" w:hAnsi="仿宋" w:eastAsia="仿宋"/>
          <w:sz w:val="32"/>
          <w:szCs w:val="32"/>
        </w:rPr>
      </w:pPr>
      <w:r>
        <w:rPr>
          <w:rFonts w:hint="eastAsia" w:ascii="仿宋" w:hAnsi="仿宋" w:eastAsia="仿宋"/>
          <w:sz w:val="32"/>
          <w:szCs w:val="32"/>
        </w:rPr>
        <w:t>因我单位业务需求，拟委托开展广西</w:t>
      </w:r>
      <w:r>
        <w:rPr>
          <w:rFonts w:hint="eastAsia" w:ascii="仿宋" w:hAnsi="仿宋" w:eastAsia="仿宋" w:cs="仿宋"/>
          <w:sz w:val="32"/>
          <w:szCs w:val="32"/>
        </w:rPr>
        <w:t>贺州市境内贺江、桂江一二级支流</w:t>
      </w:r>
      <w:r>
        <w:rPr>
          <w:rFonts w:hint="eastAsia" w:ascii="仿宋" w:hAnsi="仿宋" w:eastAsia="仿宋"/>
          <w:sz w:val="32"/>
          <w:szCs w:val="32"/>
        </w:rPr>
        <w:t>流域生态环境调查技术</w:t>
      </w:r>
      <w:r>
        <w:rPr>
          <w:rFonts w:ascii="仿宋" w:hAnsi="仿宋" w:eastAsia="仿宋"/>
          <w:sz w:val="32"/>
          <w:szCs w:val="32"/>
        </w:rPr>
        <w:t>服务</w:t>
      </w:r>
      <w:r>
        <w:rPr>
          <w:rFonts w:hint="eastAsia" w:ascii="仿宋" w:hAnsi="仿宋" w:eastAsia="仿宋"/>
          <w:sz w:val="32"/>
          <w:szCs w:val="32"/>
        </w:rPr>
        <w:t>，主要工作内容为流域基础状况调查、</w:t>
      </w:r>
      <w:r>
        <w:rPr>
          <w:rFonts w:hint="eastAsia" w:ascii="仿宋" w:hAnsi="仿宋" w:eastAsia="仿宋" w:cs="仿宋"/>
          <w:sz w:val="32"/>
          <w:szCs w:val="32"/>
        </w:rPr>
        <w:t>水系环境风险源调查和流域矢量数据库建立</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项目成果知识产权归我单位所有。</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二、主要工作内容及要求</w:t>
      </w:r>
    </w:p>
    <w:p>
      <w:pPr>
        <w:ind w:firstLine="643" w:firstLineChars="200"/>
        <w:rPr>
          <w:rFonts w:ascii="仿宋" w:hAnsi="仿宋" w:eastAsia="仿宋" w:cs="仿宋"/>
          <w:b/>
          <w:sz w:val="32"/>
          <w:szCs w:val="32"/>
        </w:rPr>
      </w:pPr>
      <w:r>
        <w:rPr>
          <w:rFonts w:hint="eastAsia" w:ascii="仿宋" w:hAnsi="仿宋" w:eastAsia="仿宋" w:cs="仿宋"/>
          <w:b/>
          <w:sz w:val="32"/>
          <w:szCs w:val="32"/>
        </w:rPr>
        <w:t>（一）河流基础状况调查</w:t>
      </w:r>
    </w:p>
    <w:p>
      <w:pPr>
        <w:ind w:firstLine="640" w:firstLineChars="200"/>
        <w:rPr>
          <w:rFonts w:ascii="仿宋" w:hAnsi="仿宋" w:eastAsia="仿宋" w:cs="仿宋"/>
          <w:sz w:val="32"/>
          <w:szCs w:val="32"/>
        </w:rPr>
      </w:pPr>
      <w:r>
        <w:rPr>
          <w:rFonts w:hint="eastAsia" w:ascii="仿宋" w:hAnsi="仿宋" w:eastAsia="仿宋" w:cs="仿宋"/>
          <w:sz w:val="32"/>
          <w:szCs w:val="32"/>
        </w:rPr>
        <w:t>调查收集流域内环境敏感目标、水文水系、水环境功能及水质目标等基础状况。</w:t>
      </w:r>
    </w:p>
    <w:p>
      <w:pPr>
        <w:ind w:firstLine="640" w:firstLineChars="200"/>
        <w:rPr>
          <w:rFonts w:ascii="仿宋" w:hAnsi="仿宋" w:eastAsia="仿宋" w:cs="仿宋"/>
          <w:sz w:val="32"/>
          <w:szCs w:val="32"/>
        </w:rPr>
      </w:pPr>
      <w:r>
        <w:rPr>
          <w:rFonts w:hint="eastAsia" w:ascii="仿宋" w:hAnsi="仿宋" w:eastAsia="仿宋" w:cs="仿宋"/>
          <w:sz w:val="32"/>
          <w:szCs w:val="32"/>
        </w:rPr>
        <w:t>通过资料收集、现场调查等方法，摸清贺州市境内贺江、桂江一二级支流流域内环境敏感目标、水文水系、水环境功能及水质目标、区域气象概况、流域地形地貌、水环境质量状况、现有闸坝信息等基础状况，为编制处置预案提供基础信息资料。</w:t>
      </w:r>
    </w:p>
    <w:p>
      <w:pPr>
        <w:ind w:firstLine="640" w:firstLineChars="200"/>
        <w:rPr>
          <w:rFonts w:ascii="仿宋" w:hAnsi="仿宋" w:eastAsia="仿宋" w:cs="仿宋"/>
          <w:sz w:val="32"/>
          <w:szCs w:val="32"/>
        </w:rPr>
      </w:pPr>
      <w:r>
        <w:rPr>
          <w:rFonts w:hint="eastAsia" w:ascii="仿宋" w:hAnsi="仿宋" w:eastAsia="仿宋" w:cs="仿宋"/>
          <w:sz w:val="32"/>
          <w:szCs w:val="32"/>
        </w:rPr>
        <w:t>（1）流域内环境敏感目标</w:t>
      </w:r>
    </w:p>
    <w:p>
      <w:pPr>
        <w:ind w:firstLine="640" w:firstLineChars="200"/>
        <w:rPr>
          <w:rFonts w:ascii="仿宋" w:hAnsi="仿宋" w:eastAsia="仿宋" w:cs="仿宋"/>
          <w:sz w:val="32"/>
          <w:szCs w:val="32"/>
        </w:rPr>
      </w:pPr>
      <w:r>
        <w:rPr>
          <w:rFonts w:hint="eastAsia" w:ascii="仿宋" w:hAnsi="仿宋" w:eastAsia="仿宋" w:cs="仿宋"/>
          <w:sz w:val="32"/>
          <w:szCs w:val="32"/>
        </w:rPr>
        <w:t>调查贺州市境内贺江、桂江一二级支流流域内县级及以上集中式地表水饮用水水源地基本信息（含名称、经纬度、级别等信息）和跨界断面，以及自然文化资源保护区、国家重点生态功能区、重点风景名胜区及其他生态保护红线划定或具有生态服务功能的环境敏感区。</w:t>
      </w:r>
    </w:p>
    <w:p>
      <w:pPr>
        <w:ind w:firstLine="640" w:firstLineChars="200"/>
        <w:rPr>
          <w:rFonts w:ascii="仿宋" w:hAnsi="仿宋" w:eastAsia="仿宋" w:cs="仿宋"/>
          <w:sz w:val="32"/>
          <w:szCs w:val="32"/>
        </w:rPr>
      </w:pPr>
      <w:r>
        <w:rPr>
          <w:rFonts w:hint="eastAsia" w:ascii="仿宋" w:hAnsi="仿宋" w:eastAsia="仿宋" w:cs="仿宋"/>
          <w:sz w:val="32"/>
          <w:szCs w:val="32"/>
        </w:rPr>
        <w:t>（2）水文水系</w:t>
      </w:r>
    </w:p>
    <w:p>
      <w:pPr>
        <w:ind w:firstLine="640" w:firstLineChars="200"/>
        <w:rPr>
          <w:rFonts w:ascii="仿宋" w:hAnsi="仿宋" w:eastAsia="仿宋" w:cs="仿宋"/>
          <w:sz w:val="32"/>
          <w:szCs w:val="32"/>
        </w:rPr>
      </w:pPr>
      <w:r>
        <w:rPr>
          <w:rFonts w:hint="eastAsia" w:ascii="仿宋" w:hAnsi="仿宋" w:eastAsia="仿宋" w:cs="仿宋"/>
          <w:sz w:val="32"/>
          <w:szCs w:val="32"/>
        </w:rPr>
        <w:t>调查统计贺州市境内贺江、桂江一二级支流分布、走向、长度、流域面积、河道宽度、河槽深度、河床比降、流量（包括平水期、丰水期及枯水期流量）及流速等基础水文资料；绘制受控河段流域水系图。</w:t>
      </w:r>
    </w:p>
    <w:p>
      <w:pPr>
        <w:ind w:firstLine="640" w:firstLineChars="200"/>
        <w:rPr>
          <w:rFonts w:ascii="仿宋" w:hAnsi="仿宋" w:eastAsia="仿宋" w:cs="仿宋"/>
          <w:sz w:val="32"/>
          <w:szCs w:val="32"/>
        </w:rPr>
      </w:pPr>
      <w:r>
        <w:rPr>
          <w:rFonts w:hint="eastAsia" w:ascii="仿宋" w:hAnsi="仿宋" w:eastAsia="仿宋" w:cs="仿宋"/>
          <w:sz w:val="32"/>
          <w:szCs w:val="32"/>
        </w:rPr>
        <w:t>（3）水功能及水质目标</w:t>
      </w:r>
    </w:p>
    <w:p>
      <w:pPr>
        <w:ind w:firstLine="640" w:firstLineChars="200"/>
        <w:rPr>
          <w:rFonts w:ascii="仿宋" w:hAnsi="仿宋" w:eastAsia="仿宋" w:cs="仿宋"/>
          <w:sz w:val="32"/>
          <w:szCs w:val="32"/>
        </w:rPr>
      </w:pPr>
      <w:r>
        <w:rPr>
          <w:rFonts w:hint="eastAsia" w:ascii="仿宋" w:hAnsi="仿宋" w:eastAsia="仿宋" w:cs="仿宋"/>
          <w:sz w:val="32"/>
          <w:szCs w:val="32"/>
        </w:rPr>
        <w:t>调查掌握贺州市境内贺江、桂江一二级支流水功能区分区数据，按照水功能区划情况和近5年水质监测数据，按照水功能区对水质的要求对照核查是否存在相关水功能区保护相关问题。</w:t>
      </w:r>
    </w:p>
    <w:p>
      <w:pPr>
        <w:ind w:firstLine="640" w:firstLineChars="200"/>
        <w:rPr>
          <w:rFonts w:ascii="仿宋" w:hAnsi="仿宋" w:eastAsia="仿宋" w:cs="仿宋"/>
          <w:sz w:val="32"/>
          <w:szCs w:val="32"/>
        </w:rPr>
      </w:pPr>
      <w:r>
        <w:rPr>
          <w:rFonts w:hint="eastAsia" w:ascii="仿宋" w:hAnsi="仿宋" w:eastAsia="仿宋" w:cs="仿宋"/>
          <w:sz w:val="32"/>
          <w:szCs w:val="32"/>
        </w:rPr>
        <w:t>（4）区域气象概况</w:t>
      </w:r>
    </w:p>
    <w:p>
      <w:pPr>
        <w:ind w:firstLine="640" w:firstLineChars="200"/>
        <w:rPr>
          <w:rFonts w:ascii="仿宋" w:hAnsi="仿宋" w:eastAsia="仿宋" w:cs="仿宋"/>
          <w:sz w:val="32"/>
          <w:szCs w:val="32"/>
        </w:rPr>
      </w:pPr>
      <w:r>
        <w:rPr>
          <w:rFonts w:hint="eastAsia" w:ascii="仿宋" w:hAnsi="仿宋" w:eastAsia="仿宋" w:cs="仿宋"/>
          <w:sz w:val="32"/>
          <w:szCs w:val="32"/>
        </w:rPr>
        <w:t>调查贺州市境内贺江、桂江一二级支流所在区域年、季、月气温分布、降雨量分布、极端天气（暴雨一次降水量）出现情况及几率。</w:t>
      </w:r>
    </w:p>
    <w:p>
      <w:pPr>
        <w:ind w:firstLine="640" w:firstLineChars="200"/>
        <w:rPr>
          <w:rFonts w:ascii="仿宋" w:hAnsi="仿宋" w:eastAsia="仿宋" w:cs="仿宋"/>
          <w:sz w:val="32"/>
          <w:szCs w:val="32"/>
        </w:rPr>
      </w:pPr>
      <w:r>
        <w:rPr>
          <w:rFonts w:hint="eastAsia" w:ascii="仿宋" w:hAnsi="仿宋" w:eastAsia="仿宋" w:cs="仿宋"/>
          <w:sz w:val="32"/>
          <w:szCs w:val="32"/>
        </w:rPr>
        <w:t>（5）流域地形地貌</w:t>
      </w:r>
    </w:p>
    <w:p>
      <w:pPr>
        <w:ind w:firstLine="640" w:firstLineChars="200"/>
        <w:rPr>
          <w:rFonts w:ascii="仿宋" w:hAnsi="仿宋" w:eastAsia="仿宋" w:cs="仿宋"/>
          <w:sz w:val="32"/>
          <w:szCs w:val="32"/>
        </w:rPr>
      </w:pPr>
      <w:r>
        <w:rPr>
          <w:rFonts w:hint="eastAsia" w:ascii="仿宋" w:hAnsi="仿宋" w:eastAsia="仿宋" w:cs="仿宋"/>
          <w:sz w:val="32"/>
          <w:szCs w:val="32"/>
        </w:rPr>
        <w:t>调查贺州市境内贺江、桂江一二级支流所在流域地形、地貌等概况。</w:t>
      </w:r>
    </w:p>
    <w:p>
      <w:pPr>
        <w:ind w:firstLine="640" w:firstLineChars="200"/>
        <w:rPr>
          <w:rFonts w:ascii="仿宋" w:hAnsi="仿宋" w:eastAsia="仿宋" w:cs="仿宋"/>
          <w:sz w:val="32"/>
          <w:szCs w:val="32"/>
        </w:rPr>
      </w:pPr>
      <w:r>
        <w:rPr>
          <w:rFonts w:hint="eastAsia" w:ascii="仿宋" w:hAnsi="仿宋" w:eastAsia="仿宋" w:cs="仿宋"/>
          <w:sz w:val="32"/>
          <w:szCs w:val="32"/>
        </w:rPr>
        <w:t>（6）水环境质量状况</w:t>
      </w:r>
    </w:p>
    <w:p>
      <w:pPr>
        <w:ind w:firstLine="640" w:firstLineChars="200"/>
        <w:rPr>
          <w:rFonts w:ascii="仿宋" w:hAnsi="仿宋" w:eastAsia="仿宋" w:cs="仿宋"/>
          <w:sz w:val="32"/>
          <w:szCs w:val="32"/>
        </w:rPr>
      </w:pPr>
      <w:r>
        <w:rPr>
          <w:rFonts w:hint="eastAsia" w:ascii="仿宋" w:hAnsi="仿宋" w:eastAsia="仿宋" w:cs="仿宋"/>
          <w:sz w:val="32"/>
          <w:szCs w:val="32"/>
        </w:rPr>
        <w:t>根据生态环境保护部门设置的监测断面，收集贺州市境内贺江、桂江一二级支流河流监测断面水质监测情况，按照《地表水环境质量标准》（GB3838-2002）进行综合评价。</w:t>
      </w:r>
    </w:p>
    <w:p>
      <w:pPr>
        <w:ind w:firstLine="640" w:firstLineChars="200"/>
        <w:rPr>
          <w:rFonts w:ascii="仿宋" w:hAnsi="仿宋" w:eastAsia="仿宋" w:cs="仿宋"/>
          <w:sz w:val="32"/>
          <w:szCs w:val="32"/>
        </w:rPr>
      </w:pPr>
      <w:r>
        <w:rPr>
          <w:rFonts w:hint="eastAsia" w:ascii="仿宋" w:hAnsi="仿宋" w:eastAsia="仿宋" w:cs="仿宋"/>
          <w:sz w:val="32"/>
          <w:szCs w:val="32"/>
        </w:rPr>
        <w:t>（7）现有闸坝信息</w:t>
      </w:r>
    </w:p>
    <w:p>
      <w:pPr>
        <w:ind w:firstLine="640" w:firstLineChars="200"/>
        <w:rPr>
          <w:rFonts w:ascii="仿宋" w:hAnsi="仿宋" w:eastAsia="仿宋" w:cs="仿宋"/>
          <w:sz w:val="32"/>
          <w:szCs w:val="32"/>
        </w:rPr>
      </w:pPr>
      <w:r>
        <w:rPr>
          <w:rFonts w:hint="eastAsia" w:ascii="仿宋" w:hAnsi="仿宋" w:eastAsia="仿宋" w:cs="仿宋"/>
          <w:sz w:val="32"/>
          <w:szCs w:val="32"/>
        </w:rPr>
        <w:t>调查统计贺州市境内贺江、桂江一二级支流现有水电站、拦水坝、水库、坑塘、滩地等可利用人工设施现状。重点调查各设施位置、经纬度坐标、坝长、坝宽、坝高、水位、设计总库容、与河道敏感目标（重点关注饮用水源、取水口）位置关系等基础信息，绘制现有可利用人工设施分布图。</w:t>
      </w:r>
    </w:p>
    <w:p>
      <w:pPr>
        <w:ind w:firstLine="640" w:firstLineChars="200"/>
        <w:rPr>
          <w:rFonts w:ascii="仿宋" w:hAnsi="仿宋" w:eastAsia="仿宋" w:cs="仿宋"/>
          <w:sz w:val="32"/>
          <w:szCs w:val="32"/>
        </w:rPr>
      </w:pPr>
      <w:r>
        <w:rPr>
          <w:rFonts w:hint="eastAsia" w:ascii="仿宋" w:hAnsi="仿宋" w:eastAsia="仿宋" w:cs="仿宋"/>
          <w:sz w:val="32"/>
          <w:szCs w:val="32"/>
        </w:rPr>
        <w:t>（8）流域产业结构及布局</w:t>
      </w:r>
    </w:p>
    <w:p>
      <w:pPr>
        <w:ind w:firstLine="640" w:firstLineChars="200"/>
        <w:rPr>
          <w:rFonts w:ascii="仿宋" w:hAnsi="仿宋" w:eastAsia="仿宋" w:cs="仿宋"/>
          <w:sz w:val="32"/>
          <w:szCs w:val="32"/>
        </w:rPr>
      </w:pPr>
      <w:r>
        <w:rPr>
          <w:rFonts w:hint="eastAsia" w:ascii="仿宋" w:hAnsi="仿宋" w:eastAsia="仿宋" w:cs="仿宋"/>
          <w:sz w:val="32"/>
          <w:szCs w:val="32"/>
        </w:rPr>
        <w:t>调查贺州市境内贺江、桂江一二级支流流域涉及市、县、区等产业结构组成，明确工业区分布（包括主要集中排水口位置及风险排放源位置）与河流的位置关系。</w:t>
      </w:r>
    </w:p>
    <w:p>
      <w:pPr>
        <w:ind w:firstLine="640" w:firstLineChars="200"/>
        <w:rPr>
          <w:rFonts w:ascii="仿宋" w:hAnsi="仿宋" w:eastAsia="仿宋" w:cs="仿宋"/>
          <w:sz w:val="32"/>
          <w:szCs w:val="32"/>
        </w:rPr>
      </w:pPr>
      <w:r>
        <w:rPr>
          <w:rFonts w:hint="eastAsia" w:ascii="仿宋" w:hAnsi="仿宋" w:eastAsia="仿宋" w:cs="仿宋"/>
          <w:sz w:val="32"/>
          <w:szCs w:val="32"/>
        </w:rPr>
        <w:t>资料收集清单参见表1。</w:t>
      </w:r>
    </w:p>
    <w:p>
      <w:pPr>
        <w:tabs>
          <w:tab w:val="left" w:pos="180"/>
          <w:tab w:val="left" w:pos="1620"/>
        </w:tabs>
        <w:spacing w:line="360" w:lineRule="auto"/>
        <w:jc w:val="center"/>
        <w:rPr>
          <w:rFonts w:ascii="黑体" w:hAnsi="黑体" w:eastAsia="黑体" w:cs="宋体"/>
          <w:szCs w:val="21"/>
        </w:rPr>
      </w:pPr>
      <w:r>
        <w:rPr>
          <w:rFonts w:hint="eastAsia" w:ascii="黑体" w:hAnsi="黑体" w:eastAsia="黑体" w:cs="宋体"/>
          <w:szCs w:val="21"/>
        </w:rPr>
        <w:t>表1  河流基础状况基础资料收集清单</w:t>
      </w:r>
    </w:p>
    <w:tbl>
      <w:tblPr>
        <w:tblStyle w:val="8"/>
        <w:tblW w:w="852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65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trPr>
        <w:tc>
          <w:tcPr>
            <w:tcW w:w="1955" w:type="dxa"/>
            <w:tcBorders>
              <w:top w:val="single" w:color="auto" w:sz="8" w:space="0"/>
              <w:left w:val="single" w:color="auto" w:sz="8" w:space="0"/>
              <w:bottom w:val="single" w:color="auto" w:sz="4" w:space="0"/>
              <w:right w:val="single" w:color="auto" w:sz="4" w:space="0"/>
            </w:tcBorders>
            <w:vAlign w:val="center"/>
          </w:tcPr>
          <w:p>
            <w:pPr>
              <w:adjustRightInd w:val="0"/>
              <w:snapToGrid w:val="0"/>
              <w:jc w:val="center"/>
              <w:rPr>
                <w:rFonts w:ascii="黑体" w:hAnsi="黑体" w:eastAsia="黑体" w:cs="Arial"/>
                <w:szCs w:val="21"/>
              </w:rPr>
            </w:pPr>
            <w:r>
              <w:rPr>
                <w:rFonts w:hint="eastAsia" w:ascii="黑体" w:hAnsi="黑体" w:eastAsia="黑体"/>
                <w:szCs w:val="21"/>
              </w:rPr>
              <w:t>资料类别</w:t>
            </w:r>
          </w:p>
        </w:tc>
        <w:tc>
          <w:tcPr>
            <w:tcW w:w="6567"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资   料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588" w:hRule="atLeast"/>
        </w:trPr>
        <w:tc>
          <w:tcPr>
            <w:tcW w:w="1955"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szCs w:val="21"/>
              </w:rPr>
            </w:pPr>
            <w:r>
              <w:rPr>
                <w:rFonts w:hint="eastAsia" w:ascii="宋体" w:hAnsi="宋体"/>
                <w:szCs w:val="21"/>
              </w:rPr>
              <w:t>环境敏感目标资料</w:t>
            </w:r>
          </w:p>
        </w:tc>
        <w:tc>
          <w:tcPr>
            <w:tcW w:w="6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Cs w:val="21"/>
              </w:rPr>
            </w:pPr>
            <w:r>
              <w:rPr>
                <w:rFonts w:hint="eastAsia" w:ascii="宋体" w:hAnsi="宋体"/>
                <w:szCs w:val="21"/>
              </w:rPr>
              <w:t>流域内县级及以上集中式地表水饮用水水源地基本信息（含名称、经纬度、级别等信息）和跨国界、省界断面，以及自然文化资源保护区、国家重点生态功能区、重点风景名胜区及其他生态保护红线划定或具有生态服务功能的环境敏感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trPr>
        <w:tc>
          <w:tcPr>
            <w:tcW w:w="1955"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水文水系</w:t>
            </w:r>
          </w:p>
        </w:tc>
        <w:tc>
          <w:tcPr>
            <w:tcW w:w="6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Cs w:val="21"/>
              </w:rPr>
            </w:pPr>
            <w:r>
              <w:rPr>
                <w:rFonts w:hint="eastAsia" w:ascii="宋体" w:hAnsi="宋体"/>
                <w:szCs w:val="21"/>
              </w:rPr>
              <w:t>流域干、支流近3年水文资料（含丰、平、枯不同水期的平均流量、流速数据）、流域河湖名录、一河一档资料、水功能区划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trPr>
        <w:tc>
          <w:tcPr>
            <w:tcW w:w="1955"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水功能区及水质目标</w:t>
            </w:r>
          </w:p>
        </w:tc>
        <w:tc>
          <w:tcPr>
            <w:tcW w:w="6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Cs w:val="21"/>
              </w:rPr>
            </w:pPr>
            <w:r>
              <w:rPr>
                <w:rFonts w:hint="eastAsia" w:ascii="宋体" w:hAnsi="宋体" w:cs="宋体"/>
                <w:szCs w:val="21"/>
              </w:rPr>
              <w:t>流域水系水功能区分区数据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trPr>
        <w:tc>
          <w:tcPr>
            <w:tcW w:w="1955"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szCs w:val="21"/>
              </w:rPr>
            </w:pPr>
            <w:r>
              <w:rPr>
                <w:rFonts w:hint="eastAsia" w:ascii="宋体" w:hAnsi="宋体" w:cs="宋体"/>
                <w:szCs w:val="21"/>
              </w:rPr>
              <w:t>区域气象概况</w:t>
            </w:r>
          </w:p>
        </w:tc>
        <w:tc>
          <w:tcPr>
            <w:tcW w:w="6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Cs w:val="21"/>
              </w:rPr>
            </w:pPr>
            <w:r>
              <w:rPr>
                <w:rFonts w:hint="eastAsia" w:ascii="宋体" w:hAnsi="宋体"/>
                <w:szCs w:val="21"/>
              </w:rPr>
              <w:t>流域内多年降雨量、气温等气象数据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trPr>
        <w:tc>
          <w:tcPr>
            <w:tcW w:w="1955"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szCs w:val="21"/>
              </w:rPr>
            </w:pPr>
            <w:r>
              <w:rPr>
                <w:rFonts w:hint="eastAsia" w:ascii="宋体" w:hAnsi="宋体" w:cs="宋体"/>
                <w:szCs w:val="21"/>
              </w:rPr>
              <w:t>流域地形地貌</w:t>
            </w:r>
          </w:p>
        </w:tc>
        <w:tc>
          <w:tcPr>
            <w:tcW w:w="6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Cs w:val="21"/>
              </w:rPr>
            </w:pPr>
            <w:r>
              <w:rPr>
                <w:rFonts w:hint="eastAsia" w:ascii="宋体" w:hAnsi="宋体"/>
                <w:szCs w:val="21"/>
              </w:rPr>
              <w:t>1：10万比例尺流域数字高程DEM数据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trPr>
        <w:tc>
          <w:tcPr>
            <w:tcW w:w="1955"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水环境质量状况</w:t>
            </w:r>
          </w:p>
        </w:tc>
        <w:tc>
          <w:tcPr>
            <w:tcW w:w="6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Arial"/>
                <w:szCs w:val="21"/>
              </w:rPr>
            </w:pPr>
            <w:r>
              <w:rPr>
                <w:rFonts w:hint="eastAsia" w:ascii="宋体" w:hAnsi="宋体" w:cs="宋体"/>
                <w:szCs w:val="21"/>
              </w:rPr>
              <w:t>流域内河流监测断面水质监测数据。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trPr>
        <w:tc>
          <w:tcPr>
            <w:tcW w:w="1955"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现有闸坝信息</w:t>
            </w:r>
          </w:p>
        </w:tc>
        <w:tc>
          <w:tcPr>
            <w:tcW w:w="6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Arial"/>
                <w:szCs w:val="21"/>
              </w:rPr>
            </w:pPr>
            <w:r>
              <w:rPr>
                <w:rFonts w:hint="eastAsia" w:ascii="宋体" w:hAnsi="宋体"/>
                <w:szCs w:val="21"/>
              </w:rPr>
              <w:t>流域内水库、电站、闸坝（含拦河闸、泵站、橡胶坝、滚水坝）等水利设施基础数据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trPr>
        <w:tc>
          <w:tcPr>
            <w:tcW w:w="1955" w:type="dxa"/>
            <w:tcBorders>
              <w:top w:val="single" w:color="auto" w:sz="4" w:space="0"/>
              <w:left w:val="single" w:color="auto" w:sz="8" w:space="0"/>
              <w:bottom w:val="single" w:color="auto" w:sz="8" w:space="0"/>
              <w:right w:val="single" w:color="auto" w:sz="4" w:space="0"/>
            </w:tcBorders>
            <w:vAlign w:val="center"/>
          </w:tcPr>
          <w:p>
            <w:pPr>
              <w:adjustRightInd w:val="0"/>
              <w:snapToGrid w:val="0"/>
              <w:jc w:val="center"/>
              <w:rPr>
                <w:rFonts w:ascii="宋体" w:hAnsi="宋体"/>
                <w:szCs w:val="21"/>
              </w:rPr>
            </w:pPr>
            <w:r>
              <w:rPr>
                <w:rFonts w:hint="eastAsia" w:ascii="宋体" w:hAnsi="宋体" w:cs="宋体"/>
                <w:szCs w:val="21"/>
              </w:rPr>
              <w:t>流域产业结构及布局</w:t>
            </w:r>
          </w:p>
        </w:tc>
        <w:tc>
          <w:tcPr>
            <w:tcW w:w="6567" w:type="dxa"/>
            <w:tcBorders>
              <w:top w:val="single" w:color="auto" w:sz="4" w:space="0"/>
              <w:left w:val="single" w:color="auto" w:sz="4" w:space="0"/>
              <w:bottom w:val="single" w:color="auto" w:sz="8" w:space="0"/>
              <w:right w:val="single" w:color="auto" w:sz="4" w:space="0"/>
            </w:tcBorders>
            <w:vAlign w:val="center"/>
          </w:tcPr>
          <w:p>
            <w:pPr>
              <w:adjustRightInd w:val="0"/>
              <w:snapToGrid w:val="0"/>
              <w:jc w:val="left"/>
              <w:rPr>
                <w:rFonts w:ascii="宋体" w:hAnsi="宋体"/>
                <w:szCs w:val="21"/>
              </w:rPr>
            </w:pPr>
            <w:r>
              <w:rPr>
                <w:rFonts w:hint="eastAsia" w:ascii="宋体" w:hAnsi="宋体"/>
                <w:szCs w:val="21"/>
              </w:rPr>
              <w:t>流域缓冲区内主要工业园区、产业布局等数据</w:t>
            </w:r>
          </w:p>
        </w:tc>
      </w:tr>
    </w:tbl>
    <w:p>
      <w:pPr>
        <w:rPr>
          <w:rFonts w:ascii="Arial" w:hAnsi="Arial" w:cs="Arial"/>
          <w:szCs w:val="24"/>
        </w:rPr>
      </w:pPr>
      <w:r>
        <w:rPr>
          <w:rFonts w:hint="eastAsia"/>
        </w:rPr>
        <w:t>注：基础资料中经纬度要求为十进制小数点后</w:t>
      </w:r>
      <w:r>
        <w:t>6</w:t>
      </w:r>
      <w:r>
        <w:rPr>
          <w:rFonts w:hint="eastAsia"/>
        </w:rPr>
        <w:t>位的精度要求。</w:t>
      </w:r>
    </w:p>
    <w:p>
      <w:pPr>
        <w:ind w:firstLine="640" w:firstLineChars="200"/>
        <w:rPr>
          <w:rFonts w:ascii="仿宋" w:hAnsi="仿宋" w:eastAsia="仿宋" w:cs="仿宋"/>
          <w:sz w:val="32"/>
          <w:szCs w:val="32"/>
        </w:rPr>
      </w:pPr>
      <w:r>
        <w:rPr>
          <w:rFonts w:hint="eastAsia" w:ascii="仿宋" w:hAnsi="仿宋" w:eastAsia="仿宋" w:cs="仿宋"/>
          <w:sz w:val="32"/>
          <w:szCs w:val="32"/>
        </w:rPr>
        <w:t>完成资料收集后，进行整理分析，建立如下清单：</w:t>
      </w:r>
    </w:p>
    <w:p>
      <w:pPr>
        <w:ind w:firstLine="640" w:firstLineChars="200"/>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1 \* GB3</w:instrText>
      </w:r>
      <w:r>
        <w:rPr>
          <w:rFonts w:hint="eastAsia" w:ascii="仿宋" w:hAnsi="仿宋" w:eastAsia="仿宋" w:cs="仿宋"/>
          <w:sz w:val="32"/>
          <w:szCs w:val="32"/>
        </w:rPr>
        <w:fldChar w:fldCharType="separate"/>
      </w:r>
      <w:r>
        <w:rPr>
          <w:rFonts w:hint="eastAsia" w:ascii="仿宋" w:hAnsi="仿宋" w:eastAsia="仿宋" w:cs="仿宋"/>
          <w:sz w:val="32"/>
          <w:szCs w:val="32"/>
        </w:rPr>
        <w:t>①</w:t>
      </w:r>
      <w:r>
        <w:rPr>
          <w:rFonts w:hint="eastAsia" w:ascii="仿宋" w:hAnsi="仿宋" w:eastAsia="仿宋" w:cs="仿宋"/>
          <w:sz w:val="32"/>
          <w:szCs w:val="32"/>
        </w:rPr>
        <w:fldChar w:fldCharType="end"/>
      </w:r>
      <w:r>
        <w:rPr>
          <w:rFonts w:hint="eastAsia" w:ascii="仿宋" w:hAnsi="仿宋" w:eastAsia="仿宋" w:cs="仿宋"/>
          <w:sz w:val="32"/>
          <w:szCs w:val="32"/>
        </w:rPr>
        <w:t>环境敏感目标清单（见表2）；</w:t>
      </w:r>
    </w:p>
    <w:p>
      <w:pPr>
        <w:tabs>
          <w:tab w:val="left" w:pos="180"/>
          <w:tab w:val="left" w:pos="1620"/>
        </w:tabs>
        <w:spacing w:line="360" w:lineRule="auto"/>
        <w:jc w:val="center"/>
        <w:rPr>
          <w:rFonts w:ascii="黑体" w:hAnsi="黑体" w:eastAsia="黑体" w:cs="宋体"/>
          <w:szCs w:val="21"/>
        </w:rPr>
      </w:pPr>
      <w:r>
        <w:rPr>
          <w:rFonts w:hint="eastAsia" w:ascii="黑体" w:hAnsi="黑体" w:eastAsia="黑体" w:cs="宋体"/>
          <w:szCs w:val="21"/>
        </w:rPr>
        <w:t>表2  环境敏感目标清单</w:t>
      </w:r>
    </w:p>
    <w:tbl>
      <w:tblPr>
        <w:tblStyle w:val="8"/>
        <w:tblW w:w="852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1323"/>
        <w:gridCol w:w="1381"/>
        <w:gridCol w:w="1450"/>
        <w:gridCol w:w="1522"/>
        <w:gridCol w:w="15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24" w:type="dxa"/>
            <w:tcBorders>
              <w:top w:val="single" w:color="auto" w:sz="8" w:space="0"/>
              <w:left w:val="single" w:color="auto" w:sz="8" w:space="0"/>
              <w:bottom w:val="single" w:color="auto" w:sz="4" w:space="0"/>
              <w:right w:val="single" w:color="auto" w:sz="4" w:space="0"/>
            </w:tcBorders>
            <w:vAlign w:val="center"/>
          </w:tcPr>
          <w:p>
            <w:pPr>
              <w:adjustRightInd w:val="0"/>
              <w:snapToGrid w:val="0"/>
              <w:jc w:val="center"/>
              <w:rPr>
                <w:rFonts w:ascii="黑体" w:hAnsi="黑体" w:eastAsia="黑体" w:cs="Arial"/>
                <w:szCs w:val="21"/>
              </w:rPr>
            </w:pPr>
            <w:r>
              <w:rPr>
                <w:rFonts w:hint="eastAsia" w:ascii="黑体" w:hAnsi="黑体" w:eastAsia="黑体"/>
                <w:szCs w:val="21"/>
              </w:rPr>
              <w:t>序号</w:t>
            </w:r>
          </w:p>
        </w:tc>
        <w:tc>
          <w:tcPr>
            <w:tcW w:w="1323"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类型</w:t>
            </w:r>
          </w:p>
        </w:tc>
        <w:tc>
          <w:tcPr>
            <w:tcW w:w="1381"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名称</w:t>
            </w:r>
          </w:p>
        </w:tc>
        <w:tc>
          <w:tcPr>
            <w:tcW w:w="1450"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经度</w:t>
            </w:r>
          </w:p>
        </w:tc>
        <w:tc>
          <w:tcPr>
            <w:tcW w:w="1522"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纬度</w:t>
            </w:r>
          </w:p>
        </w:tc>
        <w:tc>
          <w:tcPr>
            <w:tcW w:w="1522" w:type="dxa"/>
            <w:tcBorders>
              <w:top w:val="single" w:color="auto" w:sz="8" w:space="0"/>
              <w:left w:val="single" w:color="auto" w:sz="4" w:space="0"/>
              <w:bottom w:val="single" w:color="auto" w:sz="4" w:space="0"/>
              <w:right w:val="single" w:color="auto" w:sz="8" w:space="0"/>
            </w:tcBorders>
            <w:vAlign w:val="center"/>
          </w:tcPr>
          <w:p>
            <w:pPr>
              <w:adjustRightInd w:val="0"/>
              <w:snapToGrid w:val="0"/>
              <w:jc w:val="center"/>
              <w:rPr>
                <w:rFonts w:ascii="黑体" w:hAnsi="黑体" w:eastAsia="黑体"/>
                <w:szCs w:val="21"/>
              </w:rPr>
            </w:pPr>
            <w:r>
              <w:rPr>
                <w:rFonts w:hint="eastAsia" w:ascii="黑体" w:hAnsi="黑体" w:eastAsia="黑体"/>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24"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szCs w:val="21"/>
              </w:rPr>
            </w:pPr>
            <w:r>
              <w:rPr>
                <w:rFonts w:hint="eastAsia" w:ascii="宋体" w:hAnsi="宋体"/>
                <w:szCs w:val="21"/>
              </w:rPr>
              <w:t>1</w:t>
            </w: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14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15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1522"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24"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2</w:t>
            </w: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14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15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1522"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24" w:type="dxa"/>
            <w:tcBorders>
              <w:top w:val="single" w:color="auto" w:sz="4" w:space="0"/>
              <w:left w:val="single" w:color="auto" w:sz="8" w:space="0"/>
              <w:bottom w:val="single" w:color="auto" w:sz="8" w:space="0"/>
              <w:right w:val="single" w:color="auto" w:sz="4" w:space="0"/>
            </w:tcBorders>
            <w:vAlign w:val="center"/>
          </w:tcPr>
          <w:p>
            <w:pPr>
              <w:adjustRightInd w:val="0"/>
              <w:snapToGrid w:val="0"/>
              <w:jc w:val="center"/>
              <w:rPr>
                <w:rFonts w:ascii="宋体" w:hAnsi="宋体"/>
                <w:szCs w:val="21"/>
              </w:rPr>
            </w:pPr>
          </w:p>
        </w:tc>
        <w:tc>
          <w:tcPr>
            <w:tcW w:w="1323"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1381"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1450"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1522"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1522" w:type="dxa"/>
            <w:tcBorders>
              <w:top w:val="single" w:color="auto" w:sz="4" w:space="0"/>
              <w:left w:val="single" w:color="auto" w:sz="4" w:space="0"/>
              <w:bottom w:val="single" w:color="auto" w:sz="8" w:space="0"/>
              <w:right w:val="single" w:color="auto" w:sz="8" w:space="0"/>
            </w:tcBorders>
            <w:vAlign w:val="center"/>
          </w:tcPr>
          <w:p>
            <w:pPr>
              <w:adjustRightInd w:val="0"/>
              <w:snapToGrid w:val="0"/>
              <w:jc w:val="center"/>
              <w:rPr>
                <w:rFonts w:ascii="宋体" w:hAnsi="宋体"/>
                <w:szCs w:val="21"/>
              </w:rPr>
            </w:pPr>
          </w:p>
        </w:tc>
      </w:tr>
    </w:tbl>
    <w:p>
      <w:pPr>
        <w:rPr>
          <w:rFonts w:ascii="Arial" w:hAnsi="Arial" w:cs="Arial"/>
          <w:szCs w:val="24"/>
        </w:rPr>
      </w:pPr>
      <w:r>
        <w:rPr>
          <w:rFonts w:hint="eastAsia"/>
        </w:rPr>
        <w:t>注：类型分为县级集中式饮用水水源地、地市级集中式饮用水水源地、跨国界断面、省界断面、自然文化资源保护区、国家重点生态功能区、重点风景名胜区及其他生态保护红线划定或具有生态服务功能的环境敏感区。</w:t>
      </w:r>
    </w:p>
    <w:p>
      <w:pPr>
        <w:ind w:firstLine="640" w:firstLineChars="200"/>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2 \* GB3</w:instrText>
      </w:r>
      <w:r>
        <w:rPr>
          <w:rFonts w:hint="eastAsia" w:ascii="仿宋" w:hAnsi="仿宋" w:eastAsia="仿宋" w:cs="仿宋"/>
          <w:sz w:val="32"/>
          <w:szCs w:val="32"/>
        </w:rPr>
        <w:fldChar w:fldCharType="separate"/>
      </w:r>
      <w:r>
        <w:rPr>
          <w:rFonts w:hint="eastAsia" w:ascii="仿宋" w:hAnsi="仿宋" w:eastAsia="仿宋" w:cs="仿宋"/>
          <w:sz w:val="32"/>
          <w:szCs w:val="32"/>
        </w:rPr>
        <w:t>②</w:t>
      </w:r>
      <w:r>
        <w:rPr>
          <w:rFonts w:hint="eastAsia" w:ascii="仿宋" w:hAnsi="仿宋" w:eastAsia="仿宋" w:cs="仿宋"/>
          <w:sz w:val="32"/>
          <w:szCs w:val="32"/>
        </w:rPr>
        <w:fldChar w:fldCharType="end"/>
      </w:r>
      <w:r>
        <w:rPr>
          <w:rFonts w:hint="eastAsia" w:ascii="仿宋" w:hAnsi="仿宋" w:eastAsia="仿宋" w:cs="仿宋"/>
          <w:sz w:val="32"/>
          <w:szCs w:val="32"/>
        </w:rPr>
        <w:t>河流基础信息表（见表3）。</w:t>
      </w:r>
    </w:p>
    <w:p>
      <w:pPr>
        <w:widowControl/>
        <w:spacing w:line="360" w:lineRule="auto"/>
        <w:jc w:val="left"/>
        <w:rPr>
          <w:rFonts w:ascii="宋体" w:hAnsi="宋体" w:cs="宋体"/>
          <w:kern w:val="0"/>
          <w:szCs w:val="21"/>
        </w:rPr>
        <w:sectPr>
          <w:pgSz w:w="11906" w:h="16838"/>
          <w:pgMar w:top="1440" w:right="1800" w:bottom="1440" w:left="1800" w:header="680" w:footer="567" w:gutter="0"/>
          <w:cols w:space="720" w:num="1"/>
          <w:docGrid w:type="lines" w:linePitch="312" w:charSpace="0"/>
        </w:sectPr>
      </w:pPr>
    </w:p>
    <w:p>
      <w:pPr>
        <w:tabs>
          <w:tab w:val="left" w:pos="180"/>
          <w:tab w:val="left" w:pos="1620"/>
        </w:tabs>
        <w:spacing w:line="360" w:lineRule="auto"/>
        <w:rPr>
          <w:rFonts w:ascii="宋体" w:hAnsi="宋体" w:cs="宋体"/>
          <w:szCs w:val="21"/>
        </w:rPr>
      </w:pPr>
    </w:p>
    <w:p>
      <w:pPr>
        <w:tabs>
          <w:tab w:val="left" w:pos="180"/>
          <w:tab w:val="left" w:pos="1620"/>
        </w:tabs>
        <w:spacing w:line="360" w:lineRule="auto"/>
        <w:jc w:val="center"/>
        <w:rPr>
          <w:rFonts w:ascii="黑体" w:hAnsi="黑体" w:eastAsia="黑体" w:cs="宋体"/>
          <w:szCs w:val="21"/>
        </w:rPr>
      </w:pPr>
      <w:r>
        <w:rPr>
          <w:rFonts w:hint="eastAsia" w:ascii="黑体" w:hAnsi="黑体" w:eastAsia="黑体" w:cs="宋体"/>
          <w:szCs w:val="21"/>
        </w:rPr>
        <w:t>表3  河流基础信息表</w:t>
      </w:r>
    </w:p>
    <w:tbl>
      <w:tblPr>
        <w:tblStyle w:val="8"/>
        <w:tblW w:w="1351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69"/>
        <w:gridCol w:w="369"/>
        <w:gridCol w:w="369"/>
        <w:gridCol w:w="588"/>
        <w:gridCol w:w="542"/>
        <w:gridCol w:w="630"/>
        <w:gridCol w:w="594"/>
        <w:gridCol w:w="682"/>
        <w:gridCol w:w="682"/>
        <w:gridCol w:w="542"/>
        <w:gridCol w:w="682"/>
        <w:gridCol w:w="671"/>
        <w:gridCol w:w="552"/>
        <w:gridCol w:w="789"/>
        <w:gridCol w:w="441"/>
        <w:gridCol w:w="411"/>
        <w:gridCol w:w="832"/>
        <w:gridCol w:w="738"/>
        <w:gridCol w:w="741"/>
        <w:gridCol w:w="846"/>
        <w:gridCol w:w="676"/>
        <w:gridCol w:w="7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039" w:hRule="atLeast"/>
          <w:jc w:val="center"/>
        </w:trPr>
        <w:tc>
          <w:tcPr>
            <w:tcW w:w="369" w:type="dxa"/>
            <w:tcBorders>
              <w:top w:val="single" w:color="auto" w:sz="8" w:space="0"/>
              <w:left w:val="single" w:color="auto" w:sz="8" w:space="0"/>
              <w:bottom w:val="single" w:color="auto" w:sz="4" w:space="0"/>
              <w:right w:val="single" w:color="auto" w:sz="4" w:space="0"/>
            </w:tcBorders>
            <w:vAlign w:val="center"/>
          </w:tcPr>
          <w:p>
            <w:pPr>
              <w:adjustRightInd w:val="0"/>
              <w:snapToGrid w:val="0"/>
              <w:jc w:val="center"/>
              <w:rPr>
                <w:rFonts w:ascii="黑体" w:hAnsi="黑体" w:eastAsia="黑体" w:cs="Arial"/>
                <w:szCs w:val="21"/>
              </w:rPr>
            </w:pPr>
            <w:r>
              <w:rPr>
                <w:rFonts w:hint="eastAsia" w:ascii="黑体" w:hAnsi="黑体" w:eastAsia="黑体"/>
                <w:szCs w:val="21"/>
              </w:rPr>
              <w:t>序号</w:t>
            </w:r>
          </w:p>
        </w:tc>
        <w:tc>
          <w:tcPr>
            <w:tcW w:w="369"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水系名称</w:t>
            </w:r>
          </w:p>
        </w:tc>
        <w:tc>
          <w:tcPr>
            <w:tcW w:w="369"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水</w:t>
            </w:r>
          </w:p>
          <w:p>
            <w:pPr>
              <w:adjustRightInd w:val="0"/>
              <w:snapToGrid w:val="0"/>
              <w:jc w:val="center"/>
              <w:rPr>
                <w:rFonts w:ascii="黑体" w:hAnsi="黑体" w:eastAsia="黑体"/>
                <w:szCs w:val="21"/>
              </w:rPr>
            </w:pPr>
            <w:r>
              <w:rPr>
                <w:rFonts w:hint="eastAsia" w:ascii="黑体" w:hAnsi="黑体" w:eastAsia="黑体"/>
                <w:szCs w:val="21"/>
              </w:rPr>
              <w:t>系</w:t>
            </w:r>
          </w:p>
          <w:p>
            <w:pPr>
              <w:adjustRightInd w:val="0"/>
              <w:snapToGrid w:val="0"/>
              <w:jc w:val="center"/>
              <w:rPr>
                <w:rFonts w:ascii="黑体" w:hAnsi="黑体" w:eastAsia="黑体"/>
                <w:szCs w:val="21"/>
              </w:rPr>
            </w:pPr>
            <w:r>
              <w:rPr>
                <w:rFonts w:hint="eastAsia" w:ascii="黑体" w:hAnsi="黑体" w:eastAsia="黑体"/>
                <w:szCs w:val="21"/>
              </w:rPr>
              <w:t>简</w:t>
            </w:r>
          </w:p>
          <w:p>
            <w:pPr>
              <w:adjustRightInd w:val="0"/>
              <w:snapToGrid w:val="0"/>
              <w:jc w:val="center"/>
              <w:rPr>
                <w:rFonts w:ascii="黑体" w:hAnsi="黑体" w:eastAsia="黑体"/>
                <w:szCs w:val="21"/>
              </w:rPr>
            </w:pPr>
            <w:r>
              <w:rPr>
                <w:rFonts w:hint="eastAsia" w:ascii="黑体" w:hAnsi="黑体" w:eastAsia="黑体"/>
                <w:szCs w:val="21"/>
              </w:rPr>
              <w:t>称</w:t>
            </w:r>
          </w:p>
        </w:tc>
        <w:tc>
          <w:tcPr>
            <w:tcW w:w="588"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河流/河段名称</w:t>
            </w:r>
          </w:p>
        </w:tc>
        <w:tc>
          <w:tcPr>
            <w:tcW w:w="542"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河流/河段别名</w:t>
            </w:r>
          </w:p>
        </w:tc>
        <w:tc>
          <w:tcPr>
            <w:tcW w:w="630"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河流/河段简称</w:t>
            </w:r>
          </w:p>
        </w:tc>
        <w:tc>
          <w:tcPr>
            <w:tcW w:w="594"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起始地点</w:t>
            </w:r>
          </w:p>
        </w:tc>
        <w:tc>
          <w:tcPr>
            <w:tcW w:w="682"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起点经度</w:t>
            </w:r>
          </w:p>
        </w:tc>
        <w:tc>
          <w:tcPr>
            <w:tcW w:w="682"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起点纬度</w:t>
            </w:r>
          </w:p>
        </w:tc>
        <w:tc>
          <w:tcPr>
            <w:tcW w:w="542"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终点地点</w:t>
            </w:r>
          </w:p>
        </w:tc>
        <w:tc>
          <w:tcPr>
            <w:tcW w:w="682"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终点经度</w:t>
            </w:r>
          </w:p>
        </w:tc>
        <w:tc>
          <w:tcPr>
            <w:tcW w:w="671"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终点纬度</w:t>
            </w:r>
          </w:p>
        </w:tc>
        <w:tc>
          <w:tcPr>
            <w:tcW w:w="552"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长度(公里）</w:t>
            </w:r>
          </w:p>
        </w:tc>
        <w:tc>
          <w:tcPr>
            <w:tcW w:w="789"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水功能区</w:t>
            </w:r>
          </w:p>
          <w:p>
            <w:pPr>
              <w:adjustRightInd w:val="0"/>
              <w:snapToGrid w:val="0"/>
              <w:jc w:val="center"/>
              <w:rPr>
                <w:rFonts w:ascii="黑体" w:hAnsi="黑体" w:eastAsia="黑体"/>
                <w:szCs w:val="21"/>
              </w:rPr>
            </w:pPr>
          </w:p>
        </w:tc>
        <w:tc>
          <w:tcPr>
            <w:tcW w:w="441"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目标水质</w:t>
            </w:r>
          </w:p>
          <w:p>
            <w:pPr>
              <w:adjustRightInd w:val="0"/>
              <w:snapToGrid w:val="0"/>
              <w:jc w:val="center"/>
              <w:rPr>
                <w:rFonts w:ascii="黑体" w:hAnsi="黑体" w:eastAsia="黑体"/>
                <w:szCs w:val="21"/>
              </w:rPr>
            </w:pPr>
          </w:p>
        </w:tc>
        <w:tc>
          <w:tcPr>
            <w:tcW w:w="411"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当前水质</w:t>
            </w:r>
          </w:p>
        </w:tc>
        <w:tc>
          <w:tcPr>
            <w:tcW w:w="832"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丰水期平均流速（米/秒）</w:t>
            </w:r>
          </w:p>
        </w:tc>
        <w:tc>
          <w:tcPr>
            <w:tcW w:w="738"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丰水期平均流量（立方米/秒）</w:t>
            </w:r>
          </w:p>
        </w:tc>
        <w:tc>
          <w:tcPr>
            <w:tcW w:w="741"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平水期平均流速（米/秒）</w:t>
            </w:r>
          </w:p>
        </w:tc>
        <w:tc>
          <w:tcPr>
            <w:tcW w:w="846"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平水期平均流量（立方米/秒）</w:t>
            </w:r>
          </w:p>
        </w:tc>
        <w:tc>
          <w:tcPr>
            <w:tcW w:w="676"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枯水期平均流速（米/秒）</w:t>
            </w:r>
          </w:p>
        </w:tc>
        <w:tc>
          <w:tcPr>
            <w:tcW w:w="768" w:type="dxa"/>
            <w:tcBorders>
              <w:top w:val="single" w:color="auto" w:sz="8" w:space="0"/>
              <w:left w:val="single" w:color="auto" w:sz="4" w:space="0"/>
              <w:bottom w:val="single" w:color="auto" w:sz="4" w:space="0"/>
              <w:right w:val="single" w:color="auto" w:sz="8" w:space="0"/>
            </w:tcBorders>
            <w:vAlign w:val="center"/>
          </w:tcPr>
          <w:p>
            <w:pPr>
              <w:adjustRightInd w:val="0"/>
              <w:snapToGrid w:val="0"/>
              <w:jc w:val="center"/>
              <w:rPr>
                <w:rFonts w:ascii="黑体" w:hAnsi="黑体" w:eastAsia="黑体"/>
                <w:szCs w:val="21"/>
              </w:rPr>
            </w:pPr>
            <w:r>
              <w:rPr>
                <w:rFonts w:hint="eastAsia" w:ascii="黑体" w:hAnsi="黑体" w:eastAsia="黑体"/>
                <w:szCs w:val="21"/>
              </w:rPr>
              <w:t>枯水期平均流量（立方米/秒）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573" w:hRule="atLeast"/>
          <w:jc w:val="center"/>
        </w:trPr>
        <w:tc>
          <w:tcPr>
            <w:tcW w:w="369"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szCs w:val="21"/>
              </w:rPr>
            </w:pPr>
            <w:r>
              <w:rPr>
                <w:rFonts w:hint="eastAsia" w:ascii="宋体" w:hAnsi="宋体"/>
                <w:szCs w:val="21"/>
              </w:rPr>
              <w:t>1</w:t>
            </w:r>
          </w:p>
        </w:tc>
        <w:tc>
          <w:tcPr>
            <w:tcW w:w="36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36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58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zCs w:val="21"/>
              </w:rPr>
            </w:pPr>
          </w:p>
        </w:tc>
        <w:tc>
          <w:tcPr>
            <w:tcW w:w="5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63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pacing w:val="-12"/>
                <w:szCs w:val="21"/>
              </w:rPr>
            </w:pPr>
          </w:p>
        </w:tc>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6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6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pacing w:val="-12"/>
                <w:szCs w:val="21"/>
              </w:rPr>
            </w:pPr>
          </w:p>
        </w:tc>
        <w:tc>
          <w:tcPr>
            <w:tcW w:w="5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6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6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5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7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4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7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8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6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768"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69"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2</w:t>
            </w:r>
          </w:p>
        </w:tc>
        <w:tc>
          <w:tcPr>
            <w:tcW w:w="36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36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5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5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63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6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6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5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6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6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5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7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4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7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8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6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768"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69" w:type="dxa"/>
            <w:tcBorders>
              <w:top w:val="single" w:color="auto" w:sz="4" w:space="0"/>
              <w:left w:val="single" w:color="auto" w:sz="8" w:space="0"/>
              <w:bottom w:val="single" w:color="auto" w:sz="8"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3</w:t>
            </w:r>
          </w:p>
        </w:tc>
        <w:tc>
          <w:tcPr>
            <w:tcW w:w="369"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369"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588"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542"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630"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594"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682"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682"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542"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682"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671"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552"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789"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441"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411"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832"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738"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741"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846"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676"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768" w:type="dxa"/>
            <w:tcBorders>
              <w:top w:val="single" w:color="auto" w:sz="4" w:space="0"/>
              <w:left w:val="single" w:color="auto" w:sz="4" w:space="0"/>
              <w:bottom w:val="single" w:color="auto" w:sz="8" w:space="0"/>
              <w:right w:val="single" w:color="auto" w:sz="8" w:space="0"/>
            </w:tcBorders>
            <w:vAlign w:val="center"/>
          </w:tcPr>
          <w:p>
            <w:pPr>
              <w:adjustRightInd w:val="0"/>
              <w:snapToGrid w:val="0"/>
              <w:jc w:val="center"/>
              <w:rPr>
                <w:rFonts w:ascii="宋体" w:hAnsi="宋体"/>
                <w:szCs w:val="21"/>
              </w:rPr>
            </w:pPr>
          </w:p>
        </w:tc>
      </w:tr>
    </w:tbl>
    <w:p>
      <w:pPr>
        <w:rPr>
          <w:rFonts w:ascii="Arial" w:hAnsi="Arial" w:cs="Arial"/>
          <w:szCs w:val="24"/>
        </w:rPr>
      </w:pPr>
    </w:p>
    <w:p>
      <w:pPr>
        <w:tabs>
          <w:tab w:val="left" w:pos="180"/>
          <w:tab w:val="left" w:pos="1620"/>
        </w:tabs>
        <w:spacing w:line="360" w:lineRule="auto"/>
        <w:ind w:firstLine="420" w:firstLineChars="200"/>
        <w:rPr>
          <w:rFonts w:ascii="宋体" w:hAnsi="宋体" w:cs="宋体"/>
          <w:szCs w:val="21"/>
        </w:rPr>
      </w:pPr>
    </w:p>
    <w:p>
      <w:pPr>
        <w:tabs>
          <w:tab w:val="left" w:pos="180"/>
          <w:tab w:val="left" w:pos="1620"/>
        </w:tabs>
        <w:spacing w:line="360" w:lineRule="auto"/>
        <w:ind w:firstLine="420" w:firstLineChars="200"/>
        <w:rPr>
          <w:rFonts w:ascii="宋体" w:hAnsi="宋体" w:cs="宋体"/>
          <w:szCs w:val="21"/>
        </w:rPr>
      </w:pPr>
    </w:p>
    <w:p>
      <w:pPr>
        <w:tabs>
          <w:tab w:val="left" w:pos="180"/>
          <w:tab w:val="left" w:pos="1620"/>
        </w:tabs>
        <w:spacing w:line="360" w:lineRule="auto"/>
        <w:ind w:firstLine="420" w:firstLineChars="200"/>
        <w:rPr>
          <w:rFonts w:ascii="宋体" w:hAnsi="宋体" w:cs="宋体"/>
          <w:szCs w:val="21"/>
        </w:rPr>
      </w:pPr>
    </w:p>
    <w:p>
      <w:pPr>
        <w:tabs>
          <w:tab w:val="left" w:pos="180"/>
          <w:tab w:val="left" w:pos="1620"/>
        </w:tabs>
        <w:spacing w:line="360" w:lineRule="auto"/>
        <w:rPr>
          <w:rFonts w:ascii="宋体" w:hAnsi="宋体" w:cs="宋体"/>
          <w:szCs w:val="21"/>
        </w:rPr>
      </w:pPr>
    </w:p>
    <w:p>
      <w:pPr>
        <w:widowControl/>
        <w:spacing w:line="360" w:lineRule="auto"/>
        <w:jc w:val="left"/>
        <w:rPr>
          <w:rFonts w:ascii="宋体" w:hAnsi="宋体" w:cs="宋体"/>
          <w:kern w:val="0"/>
          <w:szCs w:val="21"/>
        </w:rPr>
        <w:sectPr>
          <w:pgSz w:w="16838" w:h="11906" w:orient="landscape"/>
          <w:pgMar w:top="1797" w:right="1440" w:bottom="1797" w:left="1440" w:header="680" w:footer="567" w:gutter="0"/>
          <w:cols w:space="720" w:num="1"/>
          <w:docGrid w:type="lines" w:linePitch="312" w:charSpace="0"/>
        </w:sectPr>
      </w:pPr>
    </w:p>
    <w:p>
      <w:pPr>
        <w:ind w:firstLine="640" w:firstLineChars="200"/>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3 \* GB3</w:instrText>
      </w:r>
      <w:r>
        <w:rPr>
          <w:rFonts w:hint="eastAsia" w:ascii="仿宋" w:hAnsi="仿宋" w:eastAsia="仿宋" w:cs="仿宋"/>
          <w:sz w:val="32"/>
          <w:szCs w:val="32"/>
        </w:rPr>
        <w:fldChar w:fldCharType="separate"/>
      </w:r>
      <w:r>
        <w:rPr>
          <w:rFonts w:hint="eastAsia" w:ascii="仿宋" w:hAnsi="仿宋" w:eastAsia="仿宋" w:cs="仿宋"/>
          <w:sz w:val="32"/>
          <w:szCs w:val="32"/>
        </w:rPr>
        <w:t>③</w:t>
      </w:r>
      <w:r>
        <w:rPr>
          <w:rFonts w:hint="eastAsia" w:ascii="仿宋" w:hAnsi="仿宋" w:eastAsia="仿宋" w:cs="仿宋"/>
          <w:sz w:val="32"/>
          <w:szCs w:val="32"/>
        </w:rPr>
        <w:fldChar w:fldCharType="end"/>
      </w:r>
      <w:r>
        <w:rPr>
          <w:rFonts w:hint="eastAsia" w:ascii="仿宋" w:hAnsi="仿宋" w:eastAsia="仿宋" w:cs="仿宋"/>
          <w:sz w:val="32"/>
          <w:szCs w:val="32"/>
        </w:rPr>
        <w:t>流域气象站点数据</w:t>
      </w:r>
    </w:p>
    <w:p>
      <w:pPr>
        <w:ind w:firstLine="640" w:firstLineChars="200"/>
        <w:rPr>
          <w:rFonts w:ascii="仿宋" w:hAnsi="仿宋" w:eastAsia="仿宋" w:cs="仿宋"/>
          <w:sz w:val="32"/>
          <w:szCs w:val="32"/>
        </w:rPr>
      </w:pPr>
      <w:r>
        <w:rPr>
          <w:rFonts w:hint="eastAsia" w:ascii="仿宋" w:hAnsi="仿宋" w:eastAsia="仿宋" w:cs="仿宋"/>
          <w:sz w:val="32"/>
          <w:szCs w:val="32"/>
        </w:rPr>
        <w:t>进行汇编统计分析而得。数据集为贺州市境内桂江、贺江一二级支流流域基本、基准地面气象观测站数据集包括气压、气温、空气湿度、降水等要素的年气候标准值。</w:t>
      </w:r>
    </w:p>
    <w:p>
      <w:pPr>
        <w:ind w:firstLine="640" w:firstLineChars="200"/>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4 \* GB3</w:instrText>
      </w:r>
      <w:r>
        <w:rPr>
          <w:rFonts w:hint="eastAsia" w:ascii="仿宋" w:hAnsi="仿宋" w:eastAsia="仿宋" w:cs="仿宋"/>
          <w:sz w:val="32"/>
          <w:szCs w:val="32"/>
        </w:rPr>
        <w:fldChar w:fldCharType="separate"/>
      </w:r>
      <w:r>
        <w:rPr>
          <w:rFonts w:hint="eastAsia" w:ascii="仿宋" w:hAnsi="仿宋" w:eastAsia="仿宋" w:cs="仿宋"/>
          <w:sz w:val="32"/>
          <w:szCs w:val="32"/>
        </w:rPr>
        <w:t>④</w:t>
      </w:r>
      <w:r>
        <w:rPr>
          <w:rFonts w:hint="eastAsia" w:ascii="仿宋" w:hAnsi="仿宋" w:eastAsia="仿宋" w:cs="仿宋"/>
          <w:sz w:val="32"/>
          <w:szCs w:val="32"/>
        </w:rPr>
        <w:fldChar w:fldCharType="end"/>
      </w:r>
      <w:r>
        <w:rPr>
          <w:rFonts w:hint="eastAsia" w:ascii="仿宋" w:hAnsi="仿宋" w:eastAsia="仿宋" w:cs="仿宋"/>
          <w:sz w:val="32"/>
          <w:szCs w:val="32"/>
        </w:rPr>
        <w:t>流域地形地貌</w:t>
      </w:r>
    </w:p>
    <w:p>
      <w:pPr>
        <w:ind w:firstLine="640" w:firstLineChars="200"/>
        <w:rPr>
          <w:rFonts w:ascii="仿宋" w:hAnsi="仿宋" w:eastAsia="仿宋" w:cs="仿宋"/>
          <w:sz w:val="32"/>
          <w:szCs w:val="32"/>
        </w:rPr>
      </w:pPr>
      <w:r>
        <w:rPr>
          <w:rFonts w:hint="eastAsia" w:ascii="仿宋" w:hAnsi="仿宋" w:eastAsia="仿宋" w:cs="仿宋"/>
          <w:sz w:val="32"/>
          <w:szCs w:val="32"/>
        </w:rPr>
        <w:t>贺州市境内桂江、贺江一二级支流流域内1:10万比例尺数字高程数据集。</w:t>
      </w:r>
    </w:p>
    <w:p>
      <w:pPr>
        <w:ind w:firstLine="640" w:firstLineChars="200"/>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5 \* GB3</w:instrText>
      </w:r>
      <w:r>
        <w:rPr>
          <w:rFonts w:hint="eastAsia" w:ascii="仿宋" w:hAnsi="仿宋" w:eastAsia="仿宋" w:cs="仿宋"/>
          <w:sz w:val="32"/>
          <w:szCs w:val="32"/>
        </w:rPr>
        <w:fldChar w:fldCharType="separate"/>
      </w:r>
      <w:r>
        <w:rPr>
          <w:rFonts w:hint="eastAsia" w:ascii="仿宋" w:hAnsi="仿宋" w:eastAsia="仿宋" w:cs="仿宋"/>
          <w:sz w:val="32"/>
          <w:szCs w:val="32"/>
        </w:rPr>
        <w:t>⑤</w:t>
      </w:r>
      <w:r>
        <w:rPr>
          <w:rFonts w:hint="eastAsia" w:ascii="仿宋" w:hAnsi="仿宋" w:eastAsia="仿宋" w:cs="仿宋"/>
          <w:sz w:val="32"/>
          <w:szCs w:val="32"/>
        </w:rPr>
        <w:fldChar w:fldCharType="end"/>
      </w:r>
      <w:r>
        <w:rPr>
          <w:rFonts w:hint="eastAsia" w:ascii="仿宋" w:hAnsi="仿宋" w:eastAsia="仿宋" w:cs="仿宋"/>
          <w:sz w:val="32"/>
          <w:szCs w:val="32"/>
        </w:rPr>
        <w:t>现有闸坝信息</w:t>
      </w:r>
    </w:p>
    <w:p>
      <w:pPr>
        <w:ind w:firstLine="640" w:firstLineChars="200"/>
        <w:rPr>
          <w:rFonts w:ascii="仿宋" w:hAnsi="仿宋" w:eastAsia="仿宋" w:cs="仿宋"/>
          <w:sz w:val="32"/>
          <w:szCs w:val="32"/>
        </w:rPr>
      </w:pPr>
      <w:r>
        <w:rPr>
          <w:rFonts w:hint="eastAsia" w:ascii="仿宋" w:hAnsi="仿宋" w:eastAsia="仿宋" w:cs="仿宋"/>
          <w:sz w:val="32"/>
          <w:szCs w:val="32"/>
        </w:rPr>
        <w:t>调查统计贺州市境内桂江、贺江一二级支流现有水电站、拦水坝、水库、坑塘、滩地等可利用人工设施现状。重点调查各设施位置、经纬度坐标、坝长、坝宽、坝高、水位、设计总库容、与河道敏感目标（重点关注饮用水源、取水口）位置关系等基础信息。</w:t>
      </w:r>
    </w:p>
    <w:p>
      <w:pPr>
        <w:ind w:firstLine="640" w:firstLineChars="200"/>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6 \* GB3</w:instrText>
      </w:r>
      <w:r>
        <w:rPr>
          <w:rFonts w:hint="eastAsia" w:ascii="仿宋" w:hAnsi="仿宋" w:eastAsia="仿宋" w:cs="仿宋"/>
          <w:sz w:val="32"/>
          <w:szCs w:val="32"/>
        </w:rPr>
        <w:fldChar w:fldCharType="separate"/>
      </w:r>
      <w:r>
        <w:rPr>
          <w:rFonts w:hint="eastAsia" w:ascii="仿宋" w:hAnsi="仿宋" w:eastAsia="仿宋" w:cs="仿宋"/>
          <w:sz w:val="32"/>
          <w:szCs w:val="32"/>
        </w:rPr>
        <w:t>⑥</w:t>
      </w:r>
      <w:r>
        <w:rPr>
          <w:rFonts w:hint="eastAsia" w:ascii="仿宋" w:hAnsi="仿宋" w:eastAsia="仿宋" w:cs="仿宋"/>
          <w:sz w:val="32"/>
          <w:szCs w:val="32"/>
        </w:rPr>
        <w:fldChar w:fldCharType="end"/>
      </w:r>
      <w:r>
        <w:rPr>
          <w:rFonts w:hint="eastAsia" w:ascii="仿宋" w:hAnsi="仿宋" w:eastAsia="仿宋" w:cs="仿宋"/>
          <w:sz w:val="32"/>
          <w:szCs w:val="32"/>
        </w:rPr>
        <w:t>流域产业结构及布局</w:t>
      </w:r>
    </w:p>
    <w:p>
      <w:pPr>
        <w:ind w:firstLine="640" w:firstLineChars="200"/>
        <w:rPr>
          <w:rFonts w:ascii="仿宋" w:hAnsi="仿宋" w:eastAsia="仿宋" w:cs="仿宋"/>
          <w:sz w:val="32"/>
          <w:szCs w:val="32"/>
        </w:rPr>
      </w:pPr>
      <w:r>
        <w:rPr>
          <w:rFonts w:hint="eastAsia" w:ascii="仿宋" w:hAnsi="仿宋" w:eastAsia="仿宋" w:cs="仿宋"/>
          <w:sz w:val="32"/>
          <w:szCs w:val="32"/>
        </w:rPr>
        <w:t>调查贺州市境内桂江、贺江一二级支流流域涉及市、县、区等产业结构组成，明确工业区分布（包括主要集中排水口位置及风险排放源位置）与河流的位置关系。</w:t>
      </w:r>
    </w:p>
    <w:p>
      <w:pPr>
        <w:ind w:firstLine="643" w:firstLineChars="200"/>
        <w:rPr>
          <w:rFonts w:ascii="仿宋" w:hAnsi="仿宋" w:eastAsia="仿宋" w:cs="仿宋"/>
          <w:b/>
          <w:sz w:val="32"/>
          <w:szCs w:val="32"/>
        </w:rPr>
      </w:pPr>
      <w:r>
        <w:rPr>
          <w:rFonts w:hint="eastAsia" w:ascii="仿宋" w:hAnsi="仿宋" w:eastAsia="仿宋" w:cs="仿宋"/>
          <w:b/>
          <w:sz w:val="32"/>
          <w:szCs w:val="32"/>
        </w:rPr>
        <w:t>（二）河流环境风险源调查</w:t>
      </w:r>
    </w:p>
    <w:p>
      <w:pPr>
        <w:ind w:firstLine="640" w:firstLineChars="200"/>
        <w:rPr>
          <w:rFonts w:ascii="仿宋" w:hAnsi="仿宋" w:eastAsia="仿宋" w:cs="仿宋"/>
          <w:sz w:val="32"/>
          <w:szCs w:val="32"/>
        </w:rPr>
      </w:pPr>
      <w:r>
        <w:rPr>
          <w:rFonts w:hint="eastAsia" w:ascii="仿宋" w:hAnsi="仿宋" w:eastAsia="仿宋" w:cs="仿宋"/>
          <w:sz w:val="32"/>
          <w:szCs w:val="32"/>
        </w:rPr>
        <w:t>流域重点环境风险源现场调查要求对贺州市境内桂江、贺江一二级支流流域内的环境风险源、环境敏感区域（点）， 以环境应急设施（空间）等因素进行调查识别，建立流域环境风险源和环境敏感点清单，并根据河流上设有的闸坝、桥梁、或可利用的洼地、分流河道、临时筑坝点等适合开展应急处置的设施和有利地形，建立应急处置预案，并将调查收集到的有关数据信息输入电脑应急平台系统，实行河流信息共享和动态管理。</w:t>
      </w:r>
    </w:p>
    <w:p>
      <w:pPr>
        <w:ind w:firstLine="640" w:firstLineChars="200"/>
        <w:rPr>
          <w:rFonts w:ascii="仿宋" w:hAnsi="仿宋" w:eastAsia="仿宋" w:cs="仿宋"/>
          <w:sz w:val="32"/>
          <w:szCs w:val="32"/>
        </w:rPr>
      </w:pPr>
      <w:r>
        <w:rPr>
          <w:rFonts w:hint="eastAsia" w:ascii="仿宋" w:hAnsi="仿宋" w:eastAsia="仿宋" w:cs="仿宋"/>
          <w:sz w:val="32"/>
          <w:szCs w:val="32"/>
        </w:rPr>
        <w:t>调查收集流域内(河道收水范围内)重点环境风险源,具体包括:</w:t>
      </w:r>
    </w:p>
    <w:p>
      <w:pPr>
        <w:ind w:firstLine="640" w:firstLineChars="200"/>
        <w:rPr>
          <w:rFonts w:ascii="仿宋" w:hAnsi="仿宋" w:eastAsia="仿宋" w:cs="仿宋"/>
          <w:sz w:val="32"/>
          <w:szCs w:val="32"/>
        </w:rPr>
      </w:pPr>
      <w:r>
        <w:rPr>
          <w:rFonts w:hint="eastAsia" w:ascii="仿宋" w:hAnsi="仿宋" w:eastAsia="仿宋" w:cs="仿宋"/>
          <w:sz w:val="32"/>
          <w:szCs w:val="32"/>
        </w:rPr>
        <w:t>2.1 固定源调查内容</w:t>
      </w:r>
    </w:p>
    <w:p>
      <w:pPr>
        <w:ind w:firstLine="640" w:firstLineChars="200"/>
        <w:rPr>
          <w:rFonts w:ascii="仿宋" w:hAnsi="仿宋" w:eastAsia="仿宋" w:cs="仿宋"/>
          <w:sz w:val="32"/>
          <w:szCs w:val="32"/>
        </w:rPr>
      </w:pPr>
      <w:r>
        <w:rPr>
          <w:rFonts w:hint="eastAsia" w:ascii="仿宋" w:hAnsi="仿宋" w:eastAsia="仿宋" w:cs="仿宋"/>
          <w:sz w:val="32"/>
          <w:szCs w:val="32"/>
        </w:rPr>
        <w:t>（1）工业企业: 企业名称、地理位置、排放口的位置、排放方式、排放去向、主要的风险物质类型及存量、主要风险环节、已采取或可采取的风险防范措施、距敏感水域的距离等;</w:t>
      </w:r>
    </w:p>
    <w:p>
      <w:pPr>
        <w:ind w:firstLine="640" w:firstLineChars="200"/>
        <w:rPr>
          <w:rFonts w:ascii="仿宋" w:hAnsi="仿宋" w:eastAsia="仿宋" w:cs="仿宋"/>
          <w:sz w:val="32"/>
          <w:szCs w:val="32"/>
        </w:rPr>
      </w:pPr>
      <w:r>
        <w:rPr>
          <w:rFonts w:hint="eastAsia" w:ascii="仿宋" w:hAnsi="仿宋" w:eastAsia="仿宋" w:cs="仿宋"/>
          <w:sz w:val="32"/>
          <w:szCs w:val="32"/>
        </w:rPr>
        <w:t>（2）规模化养殖场: 场址和排放口的位置、粪污处理工艺、养殖种类和规模、距敏感水域距离、已采取或可采取的风险防范措施等;</w:t>
      </w:r>
    </w:p>
    <w:p>
      <w:pPr>
        <w:ind w:firstLine="640" w:firstLineChars="200"/>
        <w:rPr>
          <w:rFonts w:ascii="仿宋" w:hAnsi="仿宋" w:eastAsia="仿宋" w:cs="仿宋"/>
          <w:sz w:val="32"/>
          <w:szCs w:val="32"/>
        </w:rPr>
      </w:pPr>
      <w:r>
        <w:rPr>
          <w:rFonts w:hint="eastAsia" w:ascii="仿宋" w:hAnsi="仿宋" w:eastAsia="仿宋" w:cs="仿宋"/>
          <w:sz w:val="32"/>
          <w:szCs w:val="32"/>
        </w:rPr>
        <w:t>（3）污水处理厂: 厂址和排放口的位置、处理工艺、设计规模、处理规模、污水排放去向、距敏感水域距离等;</w:t>
      </w:r>
    </w:p>
    <w:p>
      <w:pPr>
        <w:ind w:firstLine="640" w:firstLineChars="200"/>
        <w:rPr>
          <w:rFonts w:ascii="仿宋" w:hAnsi="仿宋" w:eastAsia="仿宋" w:cs="仿宋"/>
          <w:sz w:val="32"/>
          <w:szCs w:val="32"/>
        </w:rPr>
      </w:pPr>
      <w:r>
        <w:rPr>
          <w:rFonts w:hint="eastAsia" w:ascii="仿宋" w:hAnsi="仿宋" w:eastAsia="仿宋" w:cs="仿宋"/>
          <w:sz w:val="32"/>
          <w:szCs w:val="32"/>
        </w:rPr>
        <w:t>（4）垃圾填埋场: 名称、地理位置、排放口的位置、处理工艺、距敏感水域距离、已采取或可采取的风险防范措施等</w:t>
      </w:r>
    </w:p>
    <w:p>
      <w:pPr>
        <w:ind w:firstLine="640" w:firstLineChars="200"/>
        <w:rPr>
          <w:rFonts w:ascii="仿宋" w:hAnsi="仿宋" w:eastAsia="仿宋" w:cs="仿宋"/>
          <w:sz w:val="32"/>
          <w:szCs w:val="32"/>
        </w:rPr>
      </w:pPr>
      <w:r>
        <w:rPr>
          <w:rFonts w:hint="eastAsia" w:ascii="仿宋" w:hAnsi="仿宋" w:eastAsia="仿宋" w:cs="仿宋"/>
          <w:sz w:val="32"/>
          <w:szCs w:val="32"/>
        </w:rPr>
        <w:t>（5）其他点源风险源调查。</w:t>
      </w:r>
    </w:p>
    <w:p>
      <w:pPr>
        <w:ind w:firstLine="640" w:firstLineChars="200"/>
        <w:rPr>
          <w:rFonts w:ascii="仿宋" w:hAnsi="仿宋" w:eastAsia="仿宋" w:cs="仿宋"/>
          <w:sz w:val="32"/>
          <w:szCs w:val="32"/>
        </w:rPr>
      </w:pPr>
      <w:r>
        <w:rPr>
          <w:rFonts w:hint="eastAsia" w:ascii="仿宋" w:hAnsi="仿宋" w:eastAsia="仿宋" w:cs="仿宋"/>
          <w:sz w:val="32"/>
          <w:szCs w:val="32"/>
        </w:rPr>
        <w:t>2.2 移动源调查内容</w:t>
      </w:r>
    </w:p>
    <w:p>
      <w:pPr>
        <w:ind w:firstLine="640" w:firstLineChars="200"/>
        <w:rPr>
          <w:rFonts w:ascii="仿宋" w:hAnsi="仿宋" w:eastAsia="仿宋" w:cs="仿宋"/>
          <w:sz w:val="32"/>
          <w:szCs w:val="32"/>
        </w:rPr>
      </w:pPr>
      <w:r>
        <w:rPr>
          <w:rFonts w:hint="eastAsia" w:ascii="仿宋" w:hAnsi="仿宋" w:eastAsia="仿宋" w:cs="仿宋"/>
          <w:sz w:val="32"/>
          <w:szCs w:val="32"/>
        </w:rPr>
        <w:t>（1）涉及贺州市境内桂江、贺江一二级支流环境风险物质运输的道路及水路运输载具,主要调查运输路线数量、地理坐标、经过的环境功能区类型、环境风险物质运输能力、以及风险防范措施(防撞墙、防护栏等)等;</w:t>
      </w:r>
    </w:p>
    <w:p>
      <w:pPr>
        <w:ind w:firstLine="640" w:firstLineChars="200"/>
        <w:rPr>
          <w:rFonts w:ascii="仿宋" w:hAnsi="仿宋" w:eastAsia="仿宋" w:cs="仿宋"/>
          <w:sz w:val="32"/>
          <w:szCs w:val="32"/>
        </w:rPr>
      </w:pPr>
      <w:r>
        <w:rPr>
          <w:rFonts w:hint="eastAsia" w:ascii="仿宋" w:hAnsi="仿宋" w:eastAsia="仿宋" w:cs="仿宋"/>
          <w:sz w:val="32"/>
          <w:szCs w:val="32"/>
        </w:rPr>
        <w:t>（2）跨越河流的输油、输气管线的名称、长度、物质种类以及风险防控措施等。</w:t>
      </w:r>
    </w:p>
    <w:p>
      <w:pPr>
        <w:ind w:firstLine="640" w:firstLineChars="200"/>
        <w:rPr>
          <w:rFonts w:ascii="仿宋" w:hAnsi="仿宋" w:eastAsia="仿宋" w:cs="仿宋"/>
          <w:sz w:val="32"/>
          <w:szCs w:val="32"/>
        </w:rPr>
      </w:pPr>
      <w:r>
        <w:rPr>
          <w:rFonts w:hint="eastAsia" w:ascii="仿宋" w:hAnsi="仿宋" w:eastAsia="仿宋" w:cs="仿宋"/>
          <w:sz w:val="32"/>
          <w:szCs w:val="32"/>
        </w:rPr>
        <w:t>（3）其他风险源调查</w:t>
      </w:r>
    </w:p>
    <w:p>
      <w:pPr>
        <w:ind w:firstLine="640" w:firstLineChars="200"/>
        <w:rPr>
          <w:rFonts w:ascii="仿宋" w:hAnsi="仿宋" w:eastAsia="仿宋" w:cs="仿宋"/>
          <w:sz w:val="32"/>
          <w:szCs w:val="32"/>
        </w:rPr>
      </w:pPr>
      <w:r>
        <w:rPr>
          <w:rFonts w:hint="eastAsia" w:ascii="仿宋" w:hAnsi="仿宋" w:eastAsia="仿宋" w:cs="仿宋"/>
          <w:sz w:val="32"/>
          <w:szCs w:val="32"/>
        </w:rPr>
        <w:t>包括上游输入性污染等其他河流风险源调查与评估。</w:t>
      </w:r>
    </w:p>
    <w:p>
      <w:pPr>
        <w:ind w:firstLine="640" w:firstLineChars="200"/>
        <w:rPr>
          <w:rFonts w:ascii="仿宋" w:hAnsi="仿宋" w:eastAsia="仿宋" w:cs="仿宋"/>
          <w:sz w:val="32"/>
          <w:szCs w:val="32"/>
        </w:rPr>
      </w:pPr>
      <w:r>
        <w:rPr>
          <w:rFonts w:hint="eastAsia" w:ascii="仿宋" w:hAnsi="仿宋" w:eastAsia="仿宋" w:cs="仿宋"/>
          <w:sz w:val="32"/>
          <w:szCs w:val="32"/>
        </w:rPr>
        <w:t>（4）近五年突发环境事件调查</w:t>
      </w:r>
    </w:p>
    <w:p>
      <w:pPr>
        <w:tabs>
          <w:tab w:val="left" w:pos="180"/>
          <w:tab w:val="left" w:pos="1620"/>
        </w:tabs>
        <w:spacing w:line="360" w:lineRule="auto"/>
        <w:jc w:val="center"/>
        <w:rPr>
          <w:rFonts w:ascii="黑体" w:hAnsi="黑体" w:eastAsia="黑体" w:cs="宋体"/>
          <w:szCs w:val="21"/>
        </w:rPr>
      </w:pPr>
      <w:r>
        <w:rPr>
          <w:rFonts w:hint="eastAsia" w:ascii="黑体" w:hAnsi="黑体" w:eastAsia="黑体" w:cs="宋体"/>
          <w:szCs w:val="21"/>
        </w:rPr>
        <w:t>表4  河流重点风险源基础资料收集清单</w:t>
      </w:r>
    </w:p>
    <w:tbl>
      <w:tblPr>
        <w:tblStyle w:val="8"/>
        <w:tblW w:w="852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65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trPr>
        <w:tc>
          <w:tcPr>
            <w:tcW w:w="1955" w:type="dxa"/>
            <w:tcBorders>
              <w:top w:val="single" w:color="auto" w:sz="8" w:space="0"/>
              <w:left w:val="single" w:color="auto" w:sz="8" w:space="0"/>
              <w:bottom w:val="single" w:color="auto" w:sz="4" w:space="0"/>
              <w:right w:val="single" w:color="auto" w:sz="4" w:space="0"/>
            </w:tcBorders>
            <w:vAlign w:val="center"/>
          </w:tcPr>
          <w:p>
            <w:pPr>
              <w:adjustRightInd w:val="0"/>
              <w:snapToGrid w:val="0"/>
              <w:jc w:val="center"/>
              <w:rPr>
                <w:rFonts w:ascii="黑体" w:hAnsi="黑体" w:eastAsia="黑体" w:cs="Arial"/>
                <w:szCs w:val="21"/>
              </w:rPr>
            </w:pPr>
            <w:r>
              <w:rPr>
                <w:rFonts w:hint="eastAsia" w:ascii="黑体" w:hAnsi="黑体" w:eastAsia="黑体"/>
                <w:szCs w:val="21"/>
              </w:rPr>
              <w:t>资料类别</w:t>
            </w:r>
          </w:p>
        </w:tc>
        <w:tc>
          <w:tcPr>
            <w:tcW w:w="6567"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资   料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trPr>
        <w:tc>
          <w:tcPr>
            <w:tcW w:w="1955" w:type="dxa"/>
            <w:vMerge w:val="restart"/>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szCs w:val="21"/>
              </w:rPr>
            </w:pPr>
            <w:r>
              <w:rPr>
                <w:rFonts w:hint="eastAsia" w:ascii="宋体" w:hAnsi="宋体"/>
                <w:szCs w:val="21"/>
              </w:rPr>
              <w:t>重点环境风险源</w:t>
            </w:r>
          </w:p>
        </w:tc>
        <w:tc>
          <w:tcPr>
            <w:tcW w:w="6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Cs w:val="21"/>
              </w:rPr>
            </w:pPr>
            <w:r>
              <w:rPr>
                <w:rFonts w:hint="eastAsia" w:ascii="宋体" w:hAnsi="宋体"/>
                <w:szCs w:val="21"/>
              </w:rPr>
              <w:t>固定源：流域内“一废一库一品”等重点环境风险企业清单（含企业名称、地址、经纬度、行业、主要环境风险物质等信息）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1955"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Arial"/>
                <w:szCs w:val="21"/>
              </w:rPr>
            </w:pPr>
          </w:p>
        </w:tc>
        <w:tc>
          <w:tcPr>
            <w:tcW w:w="6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Cs w:val="21"/>
              </w:rPr>
            </w:pPr>
            <w:r>
              <w:rPr>
                <w:rFonts w:hint="eastAsia" w:ascii="宋体" w:hAnsi="宋体"/>
                <w:szCs w:val="21"/>
              </w:rPr>
              <w:t>移动源：</w:t>
            </w:r>
            <w:r>
              <w:rPr>
                <w:rFonts w:hint="eastAsia" w:ascii="宋体" w:hAnsi="宋体" w:cs="宋体"/>
                <w:szCs w:val="21"/>
              </w:rPr>
              <w:t>涉及环境风险物质运输的道路及水路运输载具,主要调查运输路线数量、地理坐标、经过的环境功能区类型、环境风险物质运输能力、以及风险防范措施(防撞墙、防护栏等)等; 跨越河流的输油、输气管线的名称、长度、物质种类以及风险防控措施等。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1955"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szCs w:val="21"/>
              </w:rPr>
            </w:pPr>
            <w:r>
              <w:rPr>
                <w:rFonts w:hint="eastAsia" w:ascii="宋体" w:hAnsi="宋体" w:cs="宋体"/>
                <w:szCs w:val="21"/>
              </w:rPr>
              <w:t>其他风险源调查</w:t>
            </w:r>
          </w:p>
        </w:tc>
        <w:tc>
          <w:tcPr>
            <w:tcW w:w="6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Cs w:val="21"/>
              </w:rPr>
            </w:pPr>
            <w:r>
              <w:rPr>
                <w:rFonts w:hint="eastAsia" w:ascii="宋体" w:hAnsi="宋体" w:cs="宋体"/>
                <w:szCs w:val="21"/>
              </w:rPr>
              <w:t>包括上游输入性污染等其他河流风险源调查与评估。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1955" w:type="dxa"/>
            <w:tcBorders>
              <w:top w:val="single" w:color="auto" w:sz="4" w:space="0"/>
              <w:left w:val="single" w:color="auto" w:sz="8" w:space="0"/>
              <w:bottom w:val="single" w:color="auto" w:sz="8"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近五年突发环境事件调查</w:t>
            </w:r>
          </w:p>
        </w:tc>
        <w:tc>
          <w:tcPr>
            <w:tcW w:w="6567" w:type="dxa"/>
            <w:tcBorders>
              <w:top w:val="single" w:color="auto" w:sz="4" w:space="0"/>
              <w:left w:val="single" w:color="auto" w:sz="4" w:space="0"/>
              <w:bottom w:val="single" w:color="auto" w:sz="8" w:space="0"/>
              <w:right w:val="single" w:color="auto" w:sz="4" w:space="0"/>
            </w:tcBorders>
            <w:vAlign w:val="center"/>
          </w:tcPr>
          <w:p>
            <w:pPr>
              <w:adjustRightInd w:val="0"/>
              <w:snapToGrid w:val="0"/>
              <w:jc w:val="left"/>
              <w:rPr>
                <w:rFonts w:ascii="宋体" w:hAnsi="宋体" w:cs="宋体"/>
                <w:szCs w:val="21"/>
              </w:rPr>
            </w:pPr>
            <w:r>
              <w:rPr>
                <w:rFonts w:hint="eastAsia" w:ascii="宋体" w:hAnsi="宋体" w:cs="宋体"/>
                <w:szCs w:val="21"/>
              </w:rPr>
              <w:t>流域内突发环境相关资料。</w:t>
            </w:r>
          </w:p>
        </w:tc>
      </w:tr>
    </w:tbl>
    <w:p>
      <w:pPr>
        <w:rPr>
          <w:rFonts w:ascii="Arial" w:hAnsi="Arial" w:cs="Arial"/>
          <w:szCs w:val="24"/>
        </w:rPr>
      </w:pPr>
      <w:r>
        <w:rPr>
          <w:rFonts w:hint="eastAsia"/>
        </w:rPr>
        <w:t>注：基础资料中经纬度要求为十进制小数点后</w:t>
      </w:r>
      <w:r>
        <w:t>6</w:t>
      </w:r>
      <w:r>
        <w:rPr>
          <w:rFonts w:hint="eastAsia"/>
        </w:rPr>
        <w:t>位的精度要求；矢量数据为大地</w:t>
      </w:r>
      <w:r>
        <w:t>2000</w:t>
      </w:r>
      <w:r>
        <w:rPr>
          <w:rFonts w:hint="eastAsia"/>
        </w:rPr>
        <w:t>坐标</w:t>
      </w:r>
    </w:p>
    <w:p>
      <w:pPr>
        <w:ind w:firstLine="640" w:firstLineChars="200"/>
        <w:rPr>
          <w:rFonts w:ascii="仿宋" w:hAnsi="仿宋" w:eastAsia="仿宋" w:cs="仿宋"/>
          <w:sz w:val="32"/>
          <w:szCs w:val="32"/>
        </w:rPr>
      </w:pPr>
      <w:r>
        <w:rPr>
          <w:rFonts w:hint="eastAsia" w:ascii="仿宋" w:hAnsi="仿宋" w:eastAsia="仿宋" w:cs="仿宋"/>
          <w:sz w:val="32"/>
          <w:szCs w:val="32"/>
        </w:rPr>
        <w:t>完成资料收集后，进行整理分析，建立如下清单：</w:t>
      </w:r>
    </w:p>
    <w:p>
      <w:pPr>
        <w:ind w:firstLine="640" w:firstLineChars="200"/>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1 \* GB3</w:instrText>
      </w:r>
      <w:r>
        <w:rPr>
          <w:rFonts w:hint="eastAsia" w:ascii="仿宋" w:hAnsi="仿宋" w:eastAsia="仿宋" w:cs="仿宋"/>
          <w:sz w:val="32"/>
          <w:szCs w:val="32"/>
        </w:rPr>
        <w:fldChar w:fldCharType="separate"/>
      </w:r>
      <w:r>
        <w:rPr>
          <w:rFonts w:hint="eastAsia" w:ascii="仿宋" w:hAnsi="仿宋" w:eastAsia="仿宋" w:cs="仿宋"/>
          <w:sz w:val="32"/>
          <w:szCs w:val="32"/>
        </w:rPr>
        <w:t>①</w:t>
      </w:r>
      <w:r>
        <w:rPr>
          <w:rFonts w:hint="eastAsia" w:ascii="仿宋" w:hAnsi="仿宋" w:eastAsia="仿宋" w:cs="仿宋"/>
          <w:sz w:val="32"/>
          <w:szCs w:val="32"/>
        </w:rPr>
        <w:fldChar w:fldCharType="end"/>
      </w:r>
      <w:r>
        <w:rPr>
          <w:rFonts w:hint="eastAsia" w:ascii="仿宋" w:hAnsi="仿宋" w:eastAsia="仿宋" w:cs="仿宋"/>
          <w:sz w:val="32"/>
          <w:szCs w:val="32"/>
        </w:rPr>
        <w:t>重点环境风险企业清单（见表5）；</w:t>
      </w:r>
    </w:p>
    <w:p>
      <w:pPr>
        <w:tabs>
          <w:tab w:val="left" w:pos="180"/>
          <w:tab w:val="left" w:pos="1620"/>
        </w:tabs>
        <w:spacing w:line="360" w:lineRule="auto"/>
        <w:jc w:val="center"/>
        <w:rPr>
          <w:rFonts w:ascii="黑体" w:hAnsi="黑体" w:eastAsia="黑体" w:cs="宋体"/>
          <w:szCs w:val="21"/>
        </w:rPr>
      </w:pPr>
      <w:r>
        <w:rPr>
          <w:rFonts w:hint="eastAsia" w:ascii="黑体" w:hAnsi="黑体" w:eastAsia="黑体" w:cs="宋体"/>
          <w:szCs w:val="21"/>
        </w:rPr>
        <w:t>表5  重点环境风险企业清单</w:t>
      </w:r>
    </w:p>
    <w:tbl>
      <w:tblPr>
        <w:tblStyle w:val="8"/>
        <w:tblW w:w="852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006"/>
        <w:gridCol w:w="1002"/>
        <w:gridCol w:w="1050"/>
        <w:gridCol w:w="1048"/>
        <w:gridCol w:w="1101"/>
        <w:gridCol w:w="1154"/>
        <w:gridCol w:w="11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1005" w:type="dxa"/>
            <w:tcBorders>
              <w:top w:val="single" w:color="auto" w:sz="8" w:space="0"/>
              <w:left w:val="single" w:color="auto" w:sz="8" w:space="0"/>
              <w:bottom w:val="single" w:color="auto" w:sz="4" w:space="0"/>
              <w:right w:val="single" w:color="auto" w:sz="4" w:space="0"/>
            </w:tcBorders>
            <w:vAlign w:val="center"/>
          </w:tcPr>
          <w:p>
            <w:pPr>
              <w:adjustRightInd w:val="0"/>
              <w:snapToGrid w:val="0"/>
              <w:jc w:val="center"/>
              <w:rPr>
                <w:rFonts w:ascii="黑体" w:hAnsi="黑体" w:eastAsia="黑体" w:cs="Arial"/>
                <w:szCs w:val="21"/>
              </w:rPr>
            </w:pPr>
            <w:r>
              <w:rPr>
                <w:rFonts w:hint="eastAsia" w:ascii="黑体" w:hAnsi="黑体" w:eastAsia="黑体"/>
                <w:szCs w:val="21"/>
              </w:rPr>
              <w:t>序号</w:t>
            </w:r>
          </w:p>
        </w:tc>
        <w:tc>
          <w:tcPr>
            <w:tcW w:w="1006"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区县</w:t>
            </w:r>
          </w:p>
        </w:tc>
        <w:tc>
          <w:tcPr>
            <w:tcW w:w="1002"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企业名称</w:t>
            </w:r>
          </w:p>
        </w:tc>
        <w:tc>
          <w:tcPr>
            <w:tcW w:w="1050"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地址</w:t>
            </w:r>
          </w:p>
        </w:tc>
        <w:tc>
          <w:tcPr>
            <w:tcW w:w="1048"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行业</w:t>
            </w:r>
          </w:p>
        </w:tc>
        <w:tc>
          <w:tcPr>
            <w:tcW w:w="1101"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经度</w:t>
            </w:r>
          </w:p>
        </w:tc>
        <w:tc>
          <w:tcPr>
            <w:tcW w:w="1154"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纬度</w:t>
            </w:r>
          </w:p>
        </w:tc>
        <w:tc>
          <w:tcPr>
            <w:tcW w:w="1156" w:type="dxa"/>
            <w:tcBorders>
              <w:top w:val="single" w:color="auto" w:sz="8" w:space="0"/>
              <w:left w:val="single" w:color="auto" w:sz="4" w:space="0"/>
              <w:bottom w:val="single" w:color="auto" w:sz="4" w:space="0"/>
              <w:right w:val="single" w:color="auto" w:sz="8" w:space="0"/>
            </w:tcBorders>
            <w:vAlign w:val="center"/>
          </w:tcPr>
          <w:p>
            <w:pPr>
              <w:adjustRightInd w:val="0"/>
              <w:snapToGrid w:val="0"/>
              <w:jc w:val="center"/>
              <w:rPr>
                <w:rFonts w:ascii="黑体" w:hAnsi="黑体" w:eastAsia="黑体"/>
                <w:szCs w:val="21"/>
              </w:rPr>
            </w:pPr>
            <w:r>
              <w:rPr>
                <w:rFonts w:hint="eastAsia" w:ascii="黑体" w:hAnsi="黑体" w:eastAsia="黑体"/>
                <w:szCs w:val="21"/>
              </w:rPr>
              <w:t>主要环境风险物质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5"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szCs w:val="21"/>
              </w:rPr>
            </w:pPr>
            <w:r>
              <w:rPr>
                <w:rFonts w:hint="eastAsia" w:ascii="宋体" w:hAnsi="宋体"/>
                <w:szCs w:val="21"/>
              </w:rPr>
              <w:t>1</w:t>
            </w:r>
          </w:p>
        </w:tc>
        <w:tc>
          <w:tcPr>
            <w:tcW w:w="10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10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11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1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1156"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5"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2</w:t>
            </w:r>
          </w:p>
        </w:tc>
        <w:tc>
          <w:tcPr>
            <w:tcW w:w="10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10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11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1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1156"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5" w:type="dxa"/>
            <w:tcBorders>
              <w:top w:val="single" w:color="auto" w:sz="4" w:space="0"/>
              <w:left w:val="single" w:color="auto" w:sz="8" w:space="0"/>
              <w:bottom w:val="single" w:color="auto" w:sz="8" w:space="0"/>
              <w:right w:val="single" w:color="auto" w:sz="4" w:space="0"/>
            </w:tcBorders>
            <w:vAlign w:val="center"/>
          </w:tcPr>
          <w:p>
            <w:pPr>
              <w:adjustRightInd w:val="0"/>
              <w:snapToGrid w:val="0"/>
              <w:jc w:val="center"/>
              <w:rPr>
                <w:rFonts w:ascii="宋体" w:hAnsi="宋体"/>
                <w:szCs w:val="21"/>
              </w:rPr>
            </w:pPr>
          </w:p>
        </w:tc>
        <w:tc>
          <w:tcPr>
            <w:tcW w:w="1006"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1002"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1050"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1048"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1101"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1154"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1156" w:type="dxa"/>
            <w:tcBorders>
              <w:top w:val="single" w:color="auto" w:sz="4" w:space="0"/>
              <w:left w:val="single" w:color="auto" w:sz="4" w:space="0"/>
              <w:bottom w:val="single" w:color="auto" w:sz="8" w:space="0"/>
              <w:right w:val="single" w:color="auto" w:sz="8" w:space="0"/>
            </w:tcBorders>
            <w:vAlign w:val="center"/>
          </w:tcPr>
          <w:p>
            <w:pPr>
              <w:adjustRightInd w:val="0"/>
              <w:snapToGrid w:val="0"/>
              <w:jc w:val="center"/>
              <w:rPr>
                <w:rFonts w:ascii="宋体" w:hAnsi="宋体"/>
                <w:szCs w:val="21"/>
              </w:rPr>
            </w:pPr>
          </w:p>
        </w:tc>
      </w:tr>
    </w:tbl>
    <w:p>
      <w:pPr>
        <w:rPr>
          <w:rFonts w:ascii="Arial" w:hAnsi="Arial" w:cs="Arial"/>
          <w:szCs w:val="24"/>
        </w:rPr>
      </w:pPr>
      <w:r>
        <w:rPr>
          <w:rFonts w:hint="eastAsia"/>
        </w:rPr>
        <w:t>注：经纬度要求为十进制小数点后</w:t>
      </w:r>
      <w:r>
        <w:t>6</w:t>
      </w:r>
      <w:r>
        <w:rPr>
          <w:rFonts w:hint="eastAsia"/>
        </w:rPr>
        <w:t>位的精度要求。</w:t>
      </w:r>
    </w:p>
    <w:p>
      <w:pPr>
        <w:ind w:firstLine="640" w:firstLineChars="200"/>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2 \* GB3</w:instrText>
      </w:r>
      <w:r>
        <w:rPr>
          <w:rFonts w:hint="eastAsia" w:ascii="仿宋" w:hAnsi="仿宋" w:eastAsia="仿宋" w:cs="仿宋"/>
          <w:sz w:val="32"/>
          <w:szCs w:val="32"/>
        </w:rPr>
        <w:fldChar w:fldCharType="separate"/>
      </w:r>
      <w:r>
        <w:rPr>
          <w:rFonts w:hint="eastAsia" w:ascii="仿宋" w:hAnsi="仿宋" w:eastAsia="仿宋" w:cs="仿宋"/>
          <w:sz w:val="32"/>
          <w:szCs w:val="32"/>
        </w:rPr>
        <w:t>②</w:t>
      </w:r>
      <w:r>
        <w:rPr>
          <w:rFonts w:hint="eastAsia" w:ascii="仿宋" w:hAnsi="仿宋" w:eastAsia="仿宋" w:cs="仿宋"/>
          <w:sz w:val="32"/>
          <w:szCs w:val="32"/>
        </w:rPr>
        <w:fldChar w:fldCharType="end"/>
      </w:r>
      <w:r>
        <w:rPr>
          <w:rFonts w:hint="eastAsia" w:ascii="仿宋" w:hAnsi="仿宋" w:eastAsia="仿宋" w:cs="仿宋"/>
          <w:sz w:val="32"/>
          <w:szCs w:val="32"/>
        </w:rPr>
        <w:t>其他环境风险企业清单；</w:t>
      </w:r>
    </w:p>
    <w:p>
      <w:pPr>
        <w:tabs>
          <w:tab w:val="left" w:pos="180"/>
          <w:tab w:val="left" w:pos="1620"/>
        </w:tabs>
        <w:spacing w:line="360" w:lineRule="auto"/>
        <w:jc w:val="center"/>
        <w:rPr>
          <w:rFonts w:ascii="黑体" w:hAnsi="黑体" w:eastAsia="黑体" w:cs="宋体"/>
          <w:szCs w:val="21"/>
        </w:rPr>
      </w:pPr>
      <w:r>
        <w:rPr>
          <w:rFonts w:hint="eastAsia" w:ascii="黑体" w:hAnsi="黑体" w:eastAsia="黑体" w:cs="宋体"/>
          <w:szCs w:val="21"/>
        </w:rPr>
        <w:t>表6  其他环境风险企业清单</w:t>
      </w:r>
    </w:p>
    <w:tbl>
      <w:tblPr>
        <w:tblStyle w:val="8"/>
        <w:tblW w:w="852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006"/>
        <w:gridCol w:w="1002"/>
        <w:gridCol w:w="1050"/>
        <w:gridCol w:w="1048"/>
        <w:gridCol w:w="1101"/>
        <w:gridCol w:w="1154"/>
        <w:gridCol w:w="11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1005" w:type="dxa"/>
            <w:tcBorders>
              <w:top w:val="single" w:color="auto" w:sz="8" w:space="0"/>
              <w:left w:val="single" w:color="auto" w:sz="8" w:space="0"/>
              <w:bottom w:val="single" w:color="auto" w:sz="4" w:space="0"/>
              <w:right w:val="single" w:color="auto" w:sz="4" w:space="0"/>
            </w:tcBorders>
            <w:vAlign w:val="center"/>
          </w:tcPr>
          <w:p>
            <w:pPr>
              <w:adjustRightInd w:val="0"/>
              <w:snapToGrid w:val="0"/>
              <w:jc w:val="center"/>
              <w:rPr>
                <w:rFonts w:ascii="黑体" w:hAnsi="黑体" w:eastAsia="黑体" w:cs="Arial"/>
                <w:szCs w:val="21"/>
              </w:rPr>
            </w:pPr>
            <w:r>
              <w:rPr>
                <w:rFonts w:hint="eastAsia" w:ascii="黑体" w:hAnsi="黑体" w:eastAsia="黑体"/>
                <w:szCs w:val="21"/>
              </w:rPr>
              <w:t>序号</w:t>
            </w:r>
          </w:p>
        </w:tc>
        <w:tc>
          <w:tcPr>
            <w:tcW w:w="1006"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区县</w:t>
            </w:r>
          </w:p>
        </w:tc>
        <w:tc>
          <w:tcPr>
            <w:tcW w:w="1002"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企业名称</w:t>
            </w:r>
          </w:p>
        </w:tc>
        <w:tc>
          <w:tcPr>
            <w:tcW w:w="1050"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地址</w:t>
            </w:r>
          </w:p>
        </w:tc>
        <w:tc>
          <w:tcPr>
            <w:tcW w:w="1048"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行业</w:t>
            </w:r>
          </w:p>
        </w:tc>
        <w:tc>
          <w:tcPr>
            <w:tcW w:w="1101"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经度</w:t>
            </w:r>
          </w:p>
        </w:tc>
        <w:tc>
          <w:tcPr>
            <w:tcW w:w="1154"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Cs w:val="21"/>
              </w:rPr>
            </w:pPr>
            <w:r>
              <w:rPr>
                <w:rFonts w:hint="eastAsia" w:ascii="黑体" w:hAnsi="黑体" w:eastAsia="黑体"/>
                <w:szCs w:val="21"/>
              </w:rPr>
              <w:t>纬度</w:t>
            </w:r>
          </w:p>
        </w:tc>
        <w:tc>
          <w:tcPr>
            <w:tcW w:w="1156" w:type="dxa"/>
            <w:tcBorders>
              <w:top w:val="single" w:color="auto" w:sz="8" w:space="0"/>
              <w:left w:val="single" w:color="auto" w:sz="4" w:space="0"/>
              <w:bottom w:val="single" w:color="auto" w:sz="4" w:space="0"/>
              <w:right w:val="single" w:color="auto" w:sz="8" w:space="0"/>
            </w:tcBorders>
            <w:vAlign w:val="center"/>
          </w:tcPr>
          <w:p>
            <w:pPr>
              <w:adjustRightInd w:val="0"/>
              <w:snapToGrid w:val="0"/>
              <w:jc w:val="center"/>
              <w:rPr>
                <w:rFonts w:ascii="黑体" w:hAnsi="黑体" w:eastAsia="黑体"/>
                <w:szCs w:val="21"/>
              </w:rPr>
            </w:pPr>
            <w:r>
              <w:rPr>
                <w:rFonts w:hint="eastAsia" w:ascii="黑体" w:hAnsi="黑体" w:eastAsia="黑体"/>
                <w:szCs w:val="21"/>
              </w:rPr>
              <w:t>主要环境风险物质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5"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szCs w:val="21"/>
              </w:rPr>
            </w:pPr>
            <w:r>
              <w:rPr>
                <w:rFonts w:hint="eastAsia" w:ascii="宋体" w:hAnsi="宋体"/>
                <w:szCs w:val="21"/>
              </w:rPr>
              <w:t>1</w:t>
            </w:r>
          </w:p>
        </w:tc>
        <w:tc>
          <w:tcPr>
            <w:tcW w:w="10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10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11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1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1156"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5"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2</w:t>
            </w:r>
          </w:p>
        </w:tc>
        <w:tc>
          <w:tcPr>
            <w:tcW w:w="10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10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11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1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1156"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5" w:type="dxa"/>
            <w:tcBorders>
              <w:top w:val="single" w:color="auto" w:sz="4" w:space="0"/>
              <w:left w:val="single" w:color="auto" w:sz="8" w:space="0"/>
              <w:bottom w:val="single" w:color="auto" w:sz="8" w:space="0"/>
              <w:right w:val="single" w:color="auto" w:sz="4" w:space="0"/>
            </w:tcBorders>
            <w:vAlign w:val="center"/>
          </w:tcPr>
          <w:p>
            <w:pPr>
              <w:adjustRightInd w:val="0"/>
              <w:snapToGrid w:val="0"/>
              <w:jc w:val="center"/>
              <w:rPr>
                <w:rFonts w:ascii="宋体" w:hAnsi="宋体"/>
                <w:szCs w:val="21"/>
              </w:rPr>
            </w:pPr>
          </w:p>
        </w:tc>
        <w:tc>
          <w:tcPr>
            <w:tcW w:w="1006"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1002"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1050"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1048"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1101"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1154"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宋体" w:hAnsi="宋体"/>
                <w:szCs w:val="21"/>
              </w:rPr>
            </w:pPr>
          </w:p>
        </w:tc>
        <w:tc>
          <w:tcPr>
            <w:tcW w:w="1156" w:type="dxa"/>
            <w:tcBorders>
              <w:top w:val="single" w:color="auto" w:sz="4" w:space="0"/>
              <w:left w:val="single" w:color="auto" w:sz="4" w:space="0"/>
              <w:bottom w:val="single" w:color="auto" w:sz="8" w:space="0"/>
              <w:right w:val="single" w:color="auto" w:sz="8" w:space="0"/>
            </w:tcBorders>
            <w:vAlign w:val="center"/>
          </w:tcPr>
          <w:p>
            <w:pPr>
              <w:adjustRightInd w:val="0"/>
              <w:snapToGrid w:val="0"/>
              <w:jc w:val="center"/>
              <w:rPr>
                <w:rFonts w:ascii="宋体" w:hAnsi="宋体"/>
                <w:szCs w:val="21"/>
              </w:rPr>
            </w:pPr>
          </w:p>
        </w:tc>
      </w:tr>
    </w:tbl>
    <w:p>
      <w:pPr>
        <w:rPr>
          <w:rFonts w:ascii="Arial" w:hAnsi="Arial" w:cs="Arial"/>
          <w:szCs w:val="24"/>
        </w:rPr>
      </w:pPr>
      <w:r>
        <w:rPr>
          <w:rFonts w:hint="eastAsia"/>
        </w:rPr>
        <w:t>注：经纬度要求为十进制小数点后</w:t>
      </w:r>
      <w:r>
        <w:t>6</w:t>
      </w:r>
      <w:r>
        <w:rPr>
          <w:rFonts w:hint="eastAsia"/>
        </w:rPr>
        <w:t>位的精度要求。</w:t>
      </w:r>
    </w:p>
    <w:p>
      <w:pPr>
        <w:tabs>
          <w:tab w:val="left" w:pos="180"/>
          <w:tab w:val="left" w:pos="1620"/>
        </w:tabs>
        <w:spacing w:line="360" w:lineRule="auto"/>
        <w:ind w:left="142" w:firstLine="210" w:firstLineChars="10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3 \* GB3</w:instrText>
      </w:r>
      <w:r>
        <w:rPr>
          <w:rFonts w:hint="eastAsia" w:ascii="宋体" w:hAnsi="宋体" w:cs="宋体"/>
          <w:szCs w:val="21"/>
        </w:rPr>
        <w:fldChar w:fldCharType="separate"/>
      </w:r>
      <w:r>
        <w:rPr>
          <w:rFonts w:hint="eastAsia" w:ascii="宋体" w:hAnsi="宋体" w:cs="宋体"/>
          <w:szCs w:val="21"/>
        </w:rPr>
        <w:t>③</w:t>
      </w:r>
      <w:r>
        <w:rPr>
          <w:rFonts w:hint="eastAsia" w:ascii="宋体" w:hAnsi="宋体" w:cs="宋体"/>
          <w:szCs w:val="21"/>
        </w:rPr>
        <w:fldChar w:fldCharType="end"/>
      </w:r>
      <w:r>
        <w:rPr>
          <w:rFonts w:hint="eastAsia" w:ascii="宋体" w:hAnsi="宋体" w:cs="宋体"/>
          <w:szCs w:val="21"/>
        </w:rPr>
        <w:t>近五年突发环境事件清单。</w:t>
      </w:r>
    </w:p>
    <w:p>
      <w:pPr>
        <w:tabs>
          <w:tab w:val="left" w:pos="180"/>
          <w:tab w:val="left" w:pos="1620"/>
        </w:tabs>
        <w:spacing w:line="360" w:lineRule="auto"/>
        <w:jc w:val="center"/>
        <w:rPr>
          <w:rFonts w:ascii="黑体" w:hAnsi="黑体" w:eastAsia="黑体" w:cs="宋体"/>
          <w:szCs w:val="21"/>
        </w:rPr>
      </w:pPr>
      <w:r>
        <w:rPr>
          <w:rFonts w:hint="eastAsia" w:ascii="黑体" w:hAnsi="黑体" w:eastAsia="黑体" w:cs="宋体"/>
          <w:szCs w:val="21"/>
        </w:rPr>
        <w:t>表7近五年突发环境事件清单</w:t>
      </w:r>
    </w:p>
    <w:tbl>
      <w:tblPr>
        <w:tblStyle w:val="9"/>
        <w:tblW w:w="8160"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020"/>
        <w:gridCol w:w="1020"/>
        <w:gridCol w:w="1020"/>
        <w:gridCol w:w="1020"/>
        <w:gridCol w:w="1020"/>
        <w:gridCol w:w="102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黑体" w:hAnsi="黑体" w:eastAsia="黑体" w:cs="Arial"/>
                <w:szCs w:val="21"/>
              </w:rPr>
            </w:pPr>
            <w:r>
              <w:rPr>
                <w:rFonts w:hint="eastAsia" w:ascii="黑体" w:hAnsi="黑体" w:eastAsia="黑体"/>
                <w:szCs w:val="21"/>
              </w:rPr>
              <w:t>序号</w:t>
            </w:r>
          </w:p>
        </w:tc>
        <w:tc>
          <w:tcPr>
            <w:tcW w:w="102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黑体" w:hAnsi="黑体" w:eastAsia="黑体"/>
                <w:szCs w:val="21"/>
              </w:rPr>
            </w:pPr>
            <w:r>
              <w:rPr>
                <w:rFonts w:hint="eastAsia" w:ascii="黑体" w:hAnsi="黑体" w:eastAsia="黑体"/>
                <w:szCs w:val="21"/>
              </w:rPr>
              <w:t>时间</w:t>
            </w:r>
          </w:p>
        </w:tc>
        <w:tc>
          <w:tcPr>
            <w:tcW w:w="102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黑体" w:hAnsi="黑体" w:eastAsia="黑体"/>
                <w:szCs w:val="21"/>
              </w:rPr>
            </w:pPr>
            <w:r>
              <w:rPr>
                <w:rFonts w:hint="eastAsia" w:ascii="黑体" w:hAnsi="黑体" w:eastAsia="黑体"/>
                <w:szCs w:val="21"/>
              </w:rPr>
              <w:t>发生地</w:t>
            </w:r>
          </w:p>
        </w:tc>
        <w:tc>
          <w:tcPr>
            <w:tcW w:w="102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黑体" w:hAnsi="黑体" w:eastAsia="黑体"/>
                <w:szCs w:val="21"/>
              </w:rPr>
            </w:pPr>
            <w:r>
              <w:rPr>
                <w:rFonts w:hint="eastAsia" w:ascii="黑体" w:hAnsi="黑体" w:eastAsia="黑体"/>
                <w:szCs w:val="21"/>
              </w:rPr>
              <w:t>起因</w:t>
            </w:r>
          </w:p>
        </w:tc>
        <w:tc>
          <w:tcPr>
            <w:tcW w:w="102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黑体" w:hAnsi="黑体" w:eastAsia="黑体"/>
                <w:szCs w:val="21"/>
              </w:rPr>
            </w:pPr>
            <w:r>
              <w:rPr>
                <w:rFonts w:hint="eastAsia" w:ascii="黑体" w:hAnsi="黑体" w:eastAsia="黑体"/>
                <w:szCs w:val="21"/>
              </w:rPr>
              <w:t>类型</w:t>
            </w:r>
          </w:p>
        </w:tc>
        <w:tc>
          <w:tcPr>
            <w:tcW w:w="102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黑体" w:hAnsi="黑体" w:eastAsia="黑体"/>
                <w:szCs w:val="21"/>
              </w:rPr>
            </w:pPr>
            <w:r>
              <w:rPr>
                <w:rFonts w:hint="eastAsia" w:ascii="黑体" w:hAnsi="黑体" w:eastAsia="黑体"/>
                <w:szCs w:val="21"/>
              </w:rPr>
              <w:t>处置情况</w:t>
            </w:r>
          </w:p>
        </w:tc>
        <w:tc>
          <w:tcPr>
            <w:tcW w:w="102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黑体" w:hAnsi="黑体" w:eastAsia="黑体"/>
                <w:szCs w:val="21"/>
              </w:rPr>
            </w:pPr>
            <w:r>
              <w:rPr>
                <w:rFonts w:hint="eastAsia" w:ascii="黑体" w:hAnsi="黑体" w:eastAsia="黑体"/>
                <w:szCs w:val="21"/>
              </w:rPr>
              <w:t>等级划分</w:t>
            </w:r>
          </w:p>
        </w:tc>
        <w:tc>
          <w:tcPr>
            <w:tcW w:w="102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黑体" w:hAnsi="黑体" w:eastAsia="黑体"/>
                <w:szCs w:val="21"/>
              </w:rPr>
            </w:pPr>
            <w:r>
              <w:rPr>
                <w:rFonts w:hint="eastAsia" w:ascii="黑体" w:hAnsi="黑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0" w:type="dxa"/>
            <w:tcBorders>
              <w:top w:val="single" w:color="auto" w:sz="4" w:space="0"/>
              <w:left w:val="single" w:color="auto" w:sz="4" w:space="0"/>
              <w:bottom w:val="single" w:color="auto" w:sz="4" w:space="0"/>
              <w:right w:val="single" w:color="auto" w:sz="4" w:space="0"/>
            </w:tcBorders>
          </w:tcPr>
          <w:p>
            <w:pPr>
              <w:tabs>
                <w:tab w:val="left" w:pos="180"/>
                <w:tab w:val="left" w:pos="1620"/>
              </w:tabs>
              <w:spacing w:line="360" w:lineRule="auto"/>
              <w:jc w:val="center"/>
              <w:rPr>
                <w:rFonts w:ascii="宋体" w:hAnsi="宋体" w:eastAsia="宋体" w:cs="宋体"/>
                <w:szCs w:val="21"/>
              </w:rPr>
            </w:pPr>
            <w:r>
              <w:rPr>
                <w:rFonts w:hint="eastAsia" w:ascii="宋体" w:hAnsi="宋体" w:cs="宋体"/>
                <w:szCs w:val="21"/>
              </w:rPr>
              <w:t>1</w:t>
            </w:r>
          </w:p>
        </w:tc>
        <w:tc>
          <w:tcPr>
            <w:tcW w:w="1020" w:type="dxa"/>
            <w:tcBorders>
              <w:top w:val="single" w:color="auto" w:sz="4" w:space="0"/>
              <w:left w:val="single" w:color="auto" w:sz="4" w:space="0"/>
              <w:bottom w:val="single" w:color="auto" w:sz="4" w:space="0"/>
              <w:right w:val="single" w:color="auto" w:sz="4" w:space="0"/>
            </w:tcBorders>
          </w:tcPr>
          <w:p>
            <w:pPr>
              <w:tabs>
                <w:tab w:val="left" w:pos="180"/>
                <w:tab w:val="left" w:pos="1620"/>
              </w:tabs>
              <w:spacing w:line="360" w:lineRule="auto"/>
              <w:rPr>
                <w:rFonts w:ascii="宋体" w:hAnsi="宋体" w:cs="宋体"/>
                <w:szCs w:val="21"/>
              </w:rPr>
            </w:pPr>
          </w:p>
        </w:tc>
        <w:tc>
          <w:tcPr>
            <w:tcW w:w="1020" w:type="dxa"/>
            <w:tcBorders>
              <w:top w:val="single" w:color="auto" w:sz="4" w:space="0"/>
              <w:left w:val="single" w:color="auto" w:sz="4" w:space="0"/>
              <w:bottom w:val="single" w:color="auto" w:sz="4" w:space="0"/>
              <w:right w:val="single" w:color="auto" w:sz="4" w:space="0"/>
            </w:tcBorders>
          </w:tcPr>
          <w:p>
            <w:pPr>
              <w:tabs>
                <w:tab w:val="left" w:pos="180"/>
                <w:tab w:val="left" w:pos="1620"/>
              </w:tabs>
              <w:spacing w:line="360" w:lineRule="auto"/>
              <w:rPr>
                <w:rFonts w:ascii="宋体" w:hAnsi="宋体" w:cs="宋体"/>
                <w:szCs w:val="21"/>
              </w:rPr>
            </w:pPr>
          </w:p>
        </w:tc>
        <w:tc>
          <w:tcPr>
            <w:tcW w:w="1020" w:type="dxa"/>
            <w:tcBorders>
              <w:top w:val="single" w:color="auto" w:sz="4" w:space="0"/>
              <w:left w:val="single" w:color="auto" w:sz="4" w:space="0"/>
              <w:bottom w:val="single" w:color="auto" w:sz="4" w:space="0"/>
              <w:right w:val="single" w:color="auto" w:sz="4" w:space="0"/>
            </w:tcBorders>
          </w:tcPr>
          <w:p>
            <w:pPr>
              <w:tabs>
                <w:tab w:val="left" w:pos="180"/>
                <w:tab w:val="left" w:pos="1620"/>
              </w:tabs>
              <w:spacing w:line="360" w:lineRule="auto"/>
              <w:rPr>
                <w:rFonts w:ascii="宋体" w:hAnsi="宋体" w:cs="宋体"/>
                <w:szCs w:val="21"/>
              </w:rPr>
            </w:pPr>
          </w:p>
        </w:tc>
        <w:tc>
          <w:tcPr>
            <w:tcW w:w="1020" w:type="dxa"/>
            <w:tcBorders>
              <w:top w:val="single" w:color="auto" w:sz="4" w:space="0"/>
              <w:left w:val="single" w:color="auto" w:sz="4" w:space="0"/>
              <w:bottom w:val="single" w:color="auto" w:sz="4" w:space="0"/>
              <w:right w:val="single" w:color="auto" w:sz="4" w:space="0"/>
            </w:tcBorders>
          </w:tcPr>
          <w:p>
            <w:pPr>
              <w:tabs>
                <w:tab w:val="left" w:pos="180"/>
                <w:tab w:val="left" w:pos="1620"/>
              </w:tabs>
              <w:spacing w:line="360" w:lineRule="auto"/>
              <w:rPr>
                <w:rFonts w:ascii="宋体" w:hAnsi="宋体" w:cs="宋体"/>
                <w:szCs w:val="21"/>
              </w:rPr>
            </w:pPr>
          </w:p>
        </w:tc>
        <w:tc>
          <w:tcPr>
            <w:tcW w:w="1020" w:type="dxa"/>
            <w:tcBorders>
              <w:top w:val="single" w:color="auto" w:sz="4" w:space="0"/>
              <w:left w:val="single" w:color="auto" w:sz="4" w:space="0"/>
              <w:bottom w:val="single" w:color="auto" w:sz="4" w:space="0"/>
              <w:right w:val="single" w:color="auto" w:sz="4" w:space="0"/>
            </w:tcBorders>
          </w:tcPr>
          <w:p>
            <w:pPr>
              <w:tabs>
                <w:tab w:val="left" w:pos="180"/>
                <w:tab w:val="left" w:pos="1620"/>
              </w:tabs>
              <w:spacing w:line="360" w:lineRule="auto"/>
              <w:rPr>
                <w:rFonts w:ascii="宋体" w:hAnsi="宋体" w:cs="宋体"/>
                <w:szCs w:val="21"/>
              </w:rPr>
            </w:pPr>
          </w:p>
        </w:tc>
        <w:tc>
          <w:tcPr>
            <w:tcW w:w="1020" w:type="dxa"/>
            <w:tcBorders>
              <w:top w:val="single" w:color="auto" w:sz="4" w:space="0"/>
              <w:left w:val="single" w:color="auto" w:sz="4" w:space="0"/>
              <w:bottom w:val="single" w:color="auto" w:sz="4" w:space="0"/>
              <w:right w:val="single" w:color="auto" w:sz="4" w:space="0"/>
            </w:tcBorders>
          </w:tcPr>
          <w:p>
            <w:pPr>
              <w:tabs>
                <w:tab w:val="left" w:pos="180"/>
                <w:tab w:val="left" w:pos="1620"/>
              </w:tabs>
              <w:spacing w:line="360" w:lineRule="auto"/>
              <w:rPr>
                <w:rFonts w:ascii="宋体" w:hAnsi="宋体" w:cs="宋体"/>
                <w:szCs w:val="21"/>
              </w:rPr>
            </w:pPr>
          </w:p>
        </w:tc>
        <w:tc>
          <w:tcPr>
            <w:tcW w:w="1020" w:type="dxa"/>
            <w:tcBorders>
              <w:top w:val="single" w:color="auto" w:sz="4" w:space="0"/>
              <w:left w:val="single" w:color="auto" w:sz="4" w:space="0"/>
              <w:bottom w:val="single" w:color="auto" w:sz="4" w:space="0"/>
              <w:right w:val="single" w:color="auto" w:sz="4" w:space="0"/>
            </w:tcBorders>
          </w:tcPr>
          <w:p>
            <w:pPr>
              <w:tabs>
                <w:tab w:val="left" w:pos="180"/>
                <w:tab w:val="left" w:pos="1620"/>
              </w:tabs>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0" w:type="dxa"/>
            <w:tcBorders>
              <w:top w:val="single" w:color="auto" w:sz="4" w:space="0"/>
              <w:left w:val="single" w:color="auto" w:sz="4" w:space="0"/>
              <w:bottom w:val="single" w:color="auto" w:sz="4" w:space="0"/>
              <w:right w:val="single" w:color="auto" w:sz="4" w:space="0"/>
            </w:tcBorders>
          </w:tcPr>
          <w:p>
            <w:pPr>
              <w:tabs>
                <w:tab w:val="left" w:pos="180"/>
                <w:tab w:val="left" w:pos="1620"/>
              </w:tabs>
              <w:spacing w:line="360" w:lineRule="auto"/>
              <w:jc w:val="center"/>
              <w:rPr>
                <w:rFonts w:ascii="宋体" w:hAnsi="宋体" w:cs="宋体"/>
                <w:szCs w:val="21"/>
              </w:rPr>
            </w:pPr>
            <w:r>
              <w:rPr>
                <w:rFonts w:hint="eastAsia" w:ascii="宋体" w:hAnsi="宋体" w:cs="宋体"/>
                <w:szCs w:val="21"/>
              </w:rPr>
              <w:t>2</w:t>
            </w:r>
          </w:p>
        </w:tc>
        <w:tc>
          <w:tcPr>
            <w:tcW w:w="1020" w:type="dxa"/>
            <w:tcBorders>
              <w:top w:val="single" w:color="auto" w:sz="4" w:space="0"/>
              <w:left w:val="single" w:color="auto" w:sz="4" w:space="0"/>
              <w:bottom w:val="single" w:color="auto" w:sz="4" w:space="0"/>
              <w:right w:val="single" w:color="auto" w:sz="4" w:space="0"/>
            </w:tcBorders>
          </w:tcPr>
          <w:p>
            <w:pPr>
              <w:tabs>
                <w:tab w:val="left" w:pos="180"/>
                <w:tab w:val="left" w:pos="1620"/>
              </w:tabs>
              <w:spacing w:line="360" w:lineRule="auto"/>
              <w:rPr>
                <w:rFonts w:ascii="宋体" w:hAnsi="宋体" w:cs="宋体"/>
                <w:szCs w:val="21"/>
              </w:rPr>
            </w:pPr>
          </w:p>
        </w:tc>
        <w:tc>
          <w:tcPr>
            <w:tcW w:w="1020" w:type="dxa"/>
            <w:tcBorders>
              <w:top w:val="single" w:color="auto" w:sz="4" w:space="0"/>
              <w:left w:val="single" w:color="auto" w:sz="4" w:space="0"/>
              <w:bottom w:val="single" w:color="auto" w:sz="4" w:space="0"/>
              <w:right w:val="single" w:color="auto" w:sz="4" w:space="0"/>
            </w:tcBorders>
          </w:tcPr>
          <w:p>
            <w:pPr>
              <w:tabs>
                <w:tab w:val="left" w:pos="180"/>
                <w:tab w:val="left" w:pos="1620"/>
              </w:tabs>
              <w:spacing w:line="360" w:lineRule="auto"/>
              <w:rPr>
                <w:rFonts w:ascii="宋体" w:hAnsi="宋体" w:cs="宋体"/>
                <w:szCs w:val="21"/>
              </w:rPr>
            </w:pPr>
          </w:p>
        </w:tc>
        <w:tc>
          <w:tcPr>
            <w:tcW w:w="1020" w:type="dxa"/>
            <w:tcBorders>
              <w:top w:val="single" w:color="auto" w:sz="4" w:space="0"/>
              <w:left w:val="single" w:color="auto" w:sz="4" w:space="0"/>
              <w:bottom w:val="single" w:color="auto" w:sz="4" w:space="0"/>
              <w:right w:val="single" w:color="auto" w:sz="4" w:space="0"/>
            </w:tcBorders>
          </w:tcPr>
          <w:p>
            <w:pPr>
              <w:tabs>
                <w:tab w:val="left" w:pos="180"/>
                <w:tab w:val="left" w:pos="1620"/>
              </w:tabs>
              <w:spacing w:line="360" w:lineRule="auto"/>
              <w:rPr>
                <w:rFonts w:ascii="宋体" w:hAnsi="宋体" w:cs="宋体"/>
                <w:szCs w:val="21"/>
              </w:rPr>
            </w:pPr>
          </w:p>
        </w:tc>
        <w:tc>
          <w:tcPr>
            <w:tcW w:w="1020" w:type="dxa"/>
            <w:tcBorders>
              <w:top w:val="single" w:color="auto" w:sz="4" w:space="0"/>
              <w:left w:val="single" w:color="auto" w:sz="4" w:space="0"/>
              <w:bottom w:val="single" w:color="auto" w:sz="4" w:space="0"/>
              <w:right w:val="single" w:color="auto" w:sz="4" w:space="0"/>
            </w:tcBorders>
          </w:tcPr>
          <w:p>
            <w:pPr>
              <w:tabs>
                <w:tab w:val="left" w:pos="180"/>
                <w:tab w:val="left" w:pos="1620"/>
              </w:tabs>
              <w:spacing w:line="360" w:lineRule="auto"/>
              <w:rPr>
                <w:rFonts w:ascii="宋体" w:hAnsi="宋体" w:cs="宋体"/>
                <w:szCs w:val="21"/>
              </w:rPr>
            </w:pPr>
          </w:p>
        </w:tc>
        <w:tc>
          <w:tcPr>
            <w:tcW w:w="1020" w:type="dxa"/>
            <w:tcBorders>
              <w:top w:val="single" w:color="auto" w:sz="4" w:space="0"/>
              <w:left w:val="single" w:color="auto" w:sz="4" w:space="0"/>
              <w:bottom w:val="single" w:color="auto" w:sz="4" w:space="0"/>
              <w:right w:val="single" w:color="auto" w:sz="4" w:space="0"/>
            </w:tcBorders>
          </w:tcPr>
          <w:p>
            <w:pPr>
              <w:tabs>
                <w:tab w:val="left" w:pos="180"/>
                <w:tab w:val="left" w:pos="1620"/>
              </w:tabs>
              <w:spacing w:line="360" w:lineRule="auto"/>
              <w:rPr>
                <w:rFonts w:ascii="宋体" w:hAnsi="宋体" w:cs="宋体"/>
                <w:szCs w:val="21"/>
              </w:rPr>
            </w:pPr>
          </w:p>
        </w:tc>
        <w:tc>
          <w:tcPr>
            <w:tcW w:w="1020" w:type="dxa"/>
            <w:tcBorders>
              <w:top w:val="single" w:color="auto" w:sz="4" w:space="0"/>
              <w:left w:val="single" w:color="auto" w:sz="4" w:space="0"/>
              <w:bottom w:val="single" w:color="auto" w:sz="4" w:space="0"/>
              <w:right w:val="single" w:color="auto" w:sz="4" w:space="0"/>
            </w:tcBorders>
          </w:tcPr>
          <w:p>
            <w:pPr>
              <w:tabs>
                <w:tab w:val="left" w:pos="180"/>
                <w:tab w:val="left" w:pos="1620"/>
              </w:tabs>
              <w:spacing w:line="360" w:lineRule="auto"/>
              <w:rPr>
                <w:rFonts w:ascii="宋体" w:hAnsi="宋体" w:cs="宋体"/>
                <w:szCs w:val="21"/>
              </w:rPr>
            </w:pPr>
          </w:p>
        </w:tc>
        <w:tc>
          <w:tcPr>
            <w:tcW w:w="1020" w:type="dxa"/>
            <w:tcBorders>
              <w:top w:val="single" w:color="auto" w:sz="4" w:space="0"/>
              <w:left w:val="single" w:color="auto" w:sz="4" w:space="0"/>
              <w:bottom w:val="single" w:color="auto" w:sz="4" w:space="0"/>
              <w:right w:val="single" w:color="auto" w:sz="4" w:space="0"/>
            </w:tcBorders>
          </w:tcPr>
          <w:p>
            <w:pPr>
              <w:tabs>
                <w:tab w:val="left" w:pos="180"/>
                <w:tab w:val="left" w:pos="1620"/>
              </w:tabs>
              <w:spacing w:line="360" w:lineRule="auto"/>
              <w:rPr>
                <w:rFonts w:ascii="宋体" w:hAnsi="宋体" w:cs="宋体"/>
                <w:szCs w:val="21"/>
              </w:rPr>
            </w:pPr>
          </w:p>
        </w:tc>
      </w:tr>
    </w:tbl>
    <w:p>
      <w:pPr>
        <w:rPr>
          <w:rFonts w:ascii="Arial" w:hAnsi="Arial" w:cs="Arial"/>
          <w:szCs w:val="24"/>
        </w:rPr>
      </w:pPr>
      <w:r>
        <w:rPr>
          <w:rFonts w:hint="eastAsia"/>
        </w:rPr>
        <w:t>注：参照生态环境主管部门相关技术规范确定类型、等级。</w:t>
      </w:r>
    </w:p>
    <w:p>
      <w:pPr>
        <w:ind w:firstLine="640" w:firstLineChars="200"/>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三</w:t>
      </w:r>
      <w:r>
        <w:rPr>
          <w:rFonts w:ascii="仿宋" w:hAnsi="仿宋" w:eastAsia="仿宋" w:cs="仿宋"/>
          <w:sz w:val="32"/>
          <w:szCs w:val="32"/>
        </w:rPr>
        <w:t>）</w:t>
      </w:r>
      <w:r>
        <w:rPr>
          <w:rFonts w:hint="eastAsia" w:ascii="仿宋" w:hAnsi="仿宋" w:eastAsia="仿宋" w:cs="仿宋"/>
          <w:sz w:val="32"/>
          <w:szCs w:val="32"/>
        </w:rPr>
        <w:t>流域矢量数据库建立</w:t>
      </w:r>
    </w:p>
    <w:p>
      <w:pPr>
        <w:ind w:firstLine="640" w:firstLineChars="200"/>
        <w:rPr>
          <w:rFonts w:ascii="仿宋" w:hAnsi="仿宋" w:eastAsia="仿宋" w:cs="仿宋"/>
          <w:sz w:val="32"/>
          <w:szCs w:val="32"/>
        </w:rPr>
      </w:pPr>
      <w:r>
        <w:rPr>
          <w:rFonts w:hint="eastAsia" w:ascii="仿宋" w:hAnsi="仿宋" w:eastAsia="仿宋" w:cs="仿宋"/>
          <w:sz w:val="32"/>
          <w:szCs w:val="32"/>
        </w:rPr>
        <w:t>基于1：5万比例尺地形图，建立贺州市境内桂江、贺江一二级支流流域矢量数据库，数据格式为.shp。坐标为国家大地2000坐标。</w:t>
      </w:r>
    </w:p>
    <w:p>
      <w:pPr>
        <w:ind w:firstLine="640" w:firstLineChars="200"/>
        <w:rPr>
          <w:rFonts w:ascii="仿宋" w:hAnsi="仿宋" w:eastAsia="仿宋" w:cs="仿宋"/>
          <w:sz w:val="32"/>
          <w:szCs w:val="32"/>
        </w:rPr>
      </w:pPr>
      <w:r>
        <w:rPr>
          <w:rFonts w:hint="eastAsia" w:ascii="仿宋" w:hAnsi="仿宋" w:eastAsia="仿宋" w:cs="仿宋"/>
          <w:sz w:val="32"/>
          <w:szCs w:val="32"/>
        </w:rPr>
        <w:t>包括：</w:t>
      </w:r>
    </w:p>
    <w:p>
      <w:pPr>
        <w:ind w:firstLine="640" w:firstLineChars="200"/>
        <w:rPr>
          <w:rFonts w:ascii="仿宋" w:hAnsi="仿宋" w:eastAsia="仿宋" w:cs="仿宋"/>
          <w:sz w:val="32"/>
          <w:szCs w:val="32"/>
        </w:rPr>
      </w:pPr>
      <w:r>
        <w:rPr>
          <w:rFonts w:hint="eastAsia" w:ascii="仿宋" w:hAnsi="仿宋" w:eastAsia="仿宋" w:cs="仿宋"/>
          <w:sz w:val="32"/>
          <w:szCs w:val="32"/>
        </w:rPr>
        <w:t>（1）基础调查点位矢量数据集；</w:t>
      </w:r>
    </w:p>
    <w:p>
      <w:pPr>
        <w:ind w:firstLine="640" w:firstLineChars="200"/>
        <w:rPr>
          <w:rFonts w:ascii="仿宋" w:hAnsi="仿宋" w:eastAsia="仿宋" w:cs="仿宋"/>
          <w:sz w:val="32"/>
          <w:szCs w:val="32"/>
        </w:rPr>
      </w:pPr>
      <w:r>
        <w:rPr>
          <w:rFonts w:hint="eastAsia" w:ascii="仿宋" w:hAnsi="仿宋" w:eastAsia="仿宋" w:cs="仿宋"/>
          <w:sz w:val="32"/>
          <w:szCs w:val="32"/>
        </w:rPr>
        <w:t>（2）贺州市境内桂江、贺江一二级水系矢量数据集；</w:t>
      </w:r>
    </w:p>
    <w:p>
      <w:pPr>
        <w:ind w:firstLine="640" w:firstLineChars="200"/>
        <w:rPr>
          <w:rFonts w:ascii="仿宋" w:hAnsi="仿宋" w:eastAsia="仿宋" w:cs="仿宋"/>
          <w:sz w:val="32"/>
          <w:szCs w:val="32"/>
        </w:rPr>
      </w:pPr>
      <w:r>
        <w:rPr>
          <w:rFonts w:hint="eastAsia" w:ascii="仿宋" w:hAnsi="仿宋" w:eastAsia="仿宋" w:cs="仿宋"/>
          <w:sz w:val="32"/>
          <w:szCs w:val="32"/>
        </w:rPr>
        <w:t>（3）贺州市生态保护红线矢量数据；</w:t>
      </w:r>
    </w:p>
    <w:p>
      <w:pPr>
        <w:ind w:firstLine="640" w:firstLineChars="200"/>
        <w:rPr>
          <w:rFonts w:ascii="仿宋" w:hAnsi="仿宋" w:eastAsia="仿宋" w:cs="仿宋"/>
          <w:sz w:val="32"/>
          <w:szCs w:val="32"/>
        </w:rPr>
      </w:pPr>
      <w:r>
        <w:rPr>
          <w:rFonts w:hint="eastAsia" w:ascii="仿宋" w:hAnsi="仿宋" w:eastAsia="仿宋" w:cs="仿宋"/>
          <w:sz w:val="32"/>
          <w:szCs w:val="32"/>
        </w:rPr>
        <w:t>（4）贺州市禁止开发区矢量数据；</w:t>
      </w:r>
    </w:p>
    <w:p>
      <w:pPr>
        <w:ind w:firstLine="640" w:firstLineChars="200"/>
        <w:rPr>
          <w:rFonts w:ascii="仿宋" w:hAnsi="仿宋" w:eastAsia="仿宋" w:cs="仿宋"/>
          <w:sz w:val="32"/>
          <w:szCs w:val="32"/>
        </w:rPr>
      </w:pPr>
      <w:r>
        <w:rPr>
          <w:rFonts w:hint="eastAsia" w:ascii="仿宋" w:hAnsi="仿宋" w:eastAsia="仿宋" w:cs="仿宋"/>
          <w:sz w:val="32"/>
          <w:szCs w:val="32"/>
        </w:rPr>
        <w:t>禁止开发区包括：</w:t>
      </w:r>
    </w:p>
    <w:p>
      <w:pPr>
        <w:ind w:firstLine="640" w:firstLineChars="200"/>
        <w:rPr>
          <w:rFonts w:ascii="仿宋" w:hAnsi="仿宋" w:eastAsia="仿宋" w:cs="仿宋"/>
          <w:sz w:val="32"/>
          <w:szCs w:val="32"/>
        </w:rPr>
      </w:pPr>
      <w:r>
        <w:rPr>
          <w:rFonts w:hint="eastAsia" w:ascii="仿宋" w:hAnsi="仿宋" w:eastAsia="仿宋" w:cs="仿宋"/>
          <w:sz w:val="32"/>
          <w:szCs w:val="32"/>
        </w:rPr>
        <w:t>（1）有关法律法规规章确定的禁止开发区域：①国家公园；②自然保护区；③森林公园的生态保育区和核心景观区；④风景名胜区（除人文景观类外）核心景区；⑤地质公园的地质遗迹保护区；⑥世界自然遗产的核心区和缓冲区；⑦河湖、湿地公园的湿地保育区和恢复重建区；⑧县级及以上集中式饮用水水源一级保护区；⑨水产种质资源保护区的核心区；⑩其他类型禁止开发区的核心保护区域。</w:t>
      </w:r>
    </w:p>
    <w:p>
      <w:pPr>
        <w:ind w:firstLine="640" w:firstLineChars="200"/>
        <w:rPr>
          <w:rFonts w:ascii="仿宋" w:hAnsi="仿宋" w:eastAsia="仿宋" w:cs="仿宋"/>
          <w:sz w:val="32"/>
          <w:szCs w:val="32"/>
        </w:rPr>
      </w:pPr>
      <w:r>
        <w:rPr>
          <w:rFonts w:hint="eastAsia" w:ascii="仿宋" w:hAnsi="仿宋" w:eastAsia="仿宋" w:cs="仿宋"/>
          <w:sz w:val="32"/>
          <w:szCs w:val="32"/>
        </w:rPr>
        <w:t>（2）其他各类保护区域：①极小种群物种分布的栖息地；②一级国家级公益林；③重要河湖、湿地（含滨海湿地）；④国家级水土流失重点预防区；⑤野生植物集中分布地；⑥自然岸线；⑦可能造成生境破碎化，影响生态廊道的连通性、自然生态整体性和系统性的重要区域。</w:t>
      </w:r>
    </w:p>
    <w:p>
      <w:pPr>
        <w:ind w:firstLine="640" w:firstLineChars="200"/>
        <w:rPr>
          <w:rFonts w:ascii="黑体" w:hAnsi="黑体" w:eastAsia="黑体" w:cs="黑体"/>
          <w:sz w:val="32"/>
          <w:szCs w:val="32"/>
        </w:rPr>
      </w:pPr>
      <w:r>
        <w:rPr>
          <w:rFonts w:hint="eastAsia" w:ascii="黑体" w:hAnsi="黑体" w:eastAsia="黑体" w:cs="黑体"/>
          <w:sz w:val="32"/>
          <w:szCs w:val="32"/>
        </w:rPr>
        <w:t>三、服务地点</w:t>
      </w:r>
    </w:p>
    <w:p>
      <w:pPr>
        <w:ind w:firstLine="640" w:firstLineChars="200"/>
        <w:rPr>
          <w:rFonts w:ascii="仿宋" w:hAnsi="仿宋" w:eastAsia="仿宋"/>
          <w:sz w:val="32"/>
          <w:szCs w:val="32"/>
        </w:rPr>
      </w:pPr>
      <w:r>
        <w:rPr>
          <w:rFonts w:hint="eastAsia" w:ascii="仿宋" w:hAnsi="仿宋" w:eastAsia="仿宋"/>
          <w:sz w:val="32"/>
          <w:szCs w:val="32"/>
        </w:rPr>
        <w:t>贺州市。</w:t>
      </w:r>
    </w:p>
    <w:p>
      <w:pPr>
        <w:ind w:firstLine="640" w:firstLineChars="200"/>
        <w:rPr>
          <w:rFonts w:ascii="黑体" w:hAnsi="黑体" w:eastAsia="黑体" w:cs="黑体"/>
          <w:sz w:val="32"/>
          <w:szCs w:val="32"/>
        </w:rPr>
      </w:pPr>
      <w:r>
        <w:rPr>
          <w:rFonts w:hint="eastAsia" w:ascii="黑体" w:hAnsi="黑体" w:eastAsia="黑体" w:cs="黑体"/>
          <w:sz w:val="32"/>
          <w:szCs w:val="32"/>
        </w:rPr>
        <w:t>四、服务时间</w:t>
      </w:r>
    </w:p>
    <w:p>
      <w:pPr>
        <w:ind w:firstLine="640" w:firstLineChars="200"/>
        <w:outlineLvl w:val="1"/>
        <w:rPr>
          <w:rFonts w:ascii="仿宋" w:hAnsi="仿宋" w:eastAsia="仿宋"/>
          <w:sz w:val="32"/>
          <w:szCs w:val="32"/>
        </w:rPr>
      </w:pPr>
      <w:r>
        <w:rPr>
          <w:rFonts w:hint="eastAsia" w:ascii="仿宋" w:hAnsi="仿宋" w:eastAsia="仿宋"/>
          <w:sz w:val="32"/>
          <w:szCs w:val="32"/>
        </w:rPr>
        <w:t>2022年7-11月。具体任务节点见表2</w:t>
      </w:r>
      <w:r>
        <w:rPr>
          <w:rFonts w:ascii="仿宋" w:hAnsi="仿宋" w:eastAsia="仿宋"/>
          <w:sz w:val="32"/>
          <w:szCs w:val="32"/>
        </w:rPr>
        <w:t>。</w:t>
      </w:r>
    </w:p>
    <w:p>
      <w:pPr>
        <w:spacing w:line="360" w:lineRule="auto"/>
        <w:jc w:val="center"/>
        <w:outlineLvl w:val="0"/>
        <w:rPr>
          <w:rFonts w:ascii="仿宋" w:hAnsi="仿宋" w:eastAsia="仿宋" w:cs="仿宋"/>
          <w:b/>
          <w:bCs/>
          <w:sz w:val="32"/>
          <w:szCs w:val="32"/>
        </w:rPr>
      </w:pPr>
      <w:r>
        <w:rPr>
          <w:rFonts w:ascii="Times New Roman" w:hAnsi="Times New Roman" w:eastAsia="黑体" w:cs="Times New Roman"/>
          <w:bCs/>
          <w:kern w:val="44"/>
          <w:sz w:val="24"/>
          <w:szCs w:val="24"/>
        </w:rPr>
        <w:t xml:space="preserve">表4  </w:t>
      </w:r>
      <w:r>
        <w:rPr>
          <w:rFonts w:hint="eastAsia" w:ascii="Times New Roman" w:hAnsi="Times New Roman" w:eastAsia="黑体" w:cs="Times New Roman"/>
          <w:bCs/>
          <w:kern w:val="44"/>
          <w:sz w:val="24"/>
          <w:szCs w:val="24"/>
        </w:rPr>
        <w:t>工作计划与工作内容</w:t>
      </w:r>
    </w:p>
    <w:tbl>
      <w:tblPr>
        <w:tblStyle w:val="8"/>
        <w:tblW w:w="83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402"/>
        <w:gridCol w:w="4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b/>
                <w:color w:val="000000"/>
                <w:sz w:val="24"/>
              </w:rPr>
            </w:pPr>
            <w:r>
              <w:rPr>
                <w:rFonts w:hint="eastAsia" w:ascii="仿宋" w:hAnsi="仿宋" w:eastAsia="仿宋"/>
                <w:b/>
                <w:color w:val="000000"/>
                <w:sz w:val="24"/>
              </w:rPr>
              <w:t>序号</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b/>
                <w:color w:val="000000"/>
                <w:sz w:val="24"/>
              </w:rPr>
            </w:pPr>
            <w:r>
              <w:rPr>
                <w:rFonts w:hint="eastAsia" w:ascii="仿宋" w:hAnsi="仿宋" w:eastAsia="仿宋"/>
                <w:b/>
                <w:color w:val="000000"/>
                <w:sz w:val="24"/>
              </w:rPr>
              <w:t>工作时限</w:t>
            </w:r>
          </w:p>
        </w:tc>
        <w:tc>
          <w:tcPr>
            <w:tcW w:w="42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b/>
                <w:color w:val="000000"/>
                <w:sz w:val="24"/>
              </w:rPr>
            </w:pPr>
            <w:r>
              <w:rPr>
                <w:rFonts w:hint="eastAsia" w:ascii="仿宋" w:hAnsi="仿宋" w:eastAsia="仿宋"/>
                <w:b/>
                <w:color w:val="000000"/>
                <w:sz w:val="24"/>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000000"/>
                <w:sz w:val="24"/>
              </w:rPr>
            </w:pPr>
            <w:r>
              <w:rPr>
                <w:rFonts w:hint="eastAsia" w:ascii="仿宋" w:hAnsi="仿宋" w:eastAsia="仿宋"/>
                <w:color w:val="000000"/>
                <w:sz w:val="24"/>
              </w:rPr>
              <w:t>1</w:t>
            </w:r>
          </w:p>
        </w:tc>
        <w:tc>
          <w:tcPr>
            <w:tcW w:w="3402" w:type="dxa"/>
            <w:tcBorders>
              <w:top w:val="single" w:color="auto" w:sz="4" w:space="0"/>
              <w:left w:val="single" w:color="auto" w:sz="4" w:space="0"/>
              <w:bottom w:val="single" w:color="auto" w:sz="4" w:space="0"/>
              <w:right w:val="single" w:color="auto" w:sz="4" w:space="0"/>
            </w:tcBorders>
            <w:vAlign w:val="center"/>
          </w:tcPr>
          <w:p>
            <w:pPr>
              <w:outlineLvl w:val="1"/>
              <w:rPr>
                <w:rFonts w:ascii="仿宋" w:hAnsi="仿宋" w:eastAsia="仿宋"/>
                <w:sz w:val="24"/>
                <w:szCs w:val="24"/>
              </w:rPr>
            </w:pPr>
            <w:r>
              <w:rPr>
                <w:rFonts w:hint="eastAsia" w:ascii="仿宋" w:hAnsi="仿宋" w:eastAsia="仿宋"/>
                <w:sz w:val="24"/>
                <w:szCs w:val="24"/>
              </w:rPr>
              <w:t>2022年8月31日前</w:t>
            </w:r>
          </w:p>
        </w:tc>
        <w:tc>
          <w:tcPr>
            <w:tcW w:w="4239" w:type="dxa"/>
            <w:tcBorders>
              <w:top w:val="single" w:color="auto" w:sz="4" w:space="0"/>
              <w:left w:val="single" w:color="auto" w:sz="4" w:space="0"/>
              <w:bottom w:val="single" w:color="auto" w:sz="4" w:space="0"/>
              <w:right w:val="single" w:color="auto" w:sz="4" w:space="0"/>
            </w:tcBorders>
            <w:vAlign w:val="center"/>
          </w:tcPr>
          <w:p>
            <w:pPr>
              <w:outlineLvl w:val="1"/>
              <w:rPr>
                <w:rFonts w:ascii="仿宋" w:hAnsi="仿宋" w:eastAsia="仿宋"/>
                <w:sz w:val="24"/>
                <w:szCs w:val="24"/>
              </w:rPr>
            </w:pPr>
            <w:r>
              <w:rPr>
                <w:rFonts w:hint="eastAsia" w:ascii="仿宋" w:hAnsi="仿宋" w:eastAsia="仿宋"/>
                <w:sz w:val="24"/>
                <w:szCs w:val="24"/>
              </w:rPr>
              <w:t>河流基础状况调查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000000"/>
                <w:sz w:val="24"/>
              </w:rPr>
            </w:pPr>
            <w:r>
              <w:rPr>
                <w:rFonts w:hint="eastAsia" w:ascii="仿宋" w:hAnsi="仿宋" w:eastAsia="仿宋"/>
                <w:color w:val="000000"/>
                <w:sz w:val="24"/>
              </w:rPr>
              <w:t>2</w:t>
            </w:r>
          </w:p>
        </w:tc>
        <w:tc>
          <w:tcPr>
            <w:tcW w:w="3402" w:type="dxa"/>
            <w:tcBorders>
              <w:top w:val="single" w:color="auto" w:sz="4" w:space="0"/>
              <w:left w:val="single" w:color="auto" w:sz="4" w:space="0"/>
              <w:bottom w:val="single" w:color="auto" w:sz="4" w:space="0"/>
              <w:right w:val="single" w:color="auto" w:sz="4" w:space="0"/>
            </w:tcBorders>
            <w:vAlign w:val="center"/>
          </w:tcPr>
          <w:p>
            <w:pPr>
              <w:outlineLvl w:val="1"/>
              <w:rPr>
                <w:rFonts w:ascii="仿宋" w:hAnsi="仿宋" w:eastAsia="仿宋"/>
                <w:sz w:val="24"/>
                <w:szCs w:val="24"/>
              </w:rPr>
            </w:pPr>
            <w:r>
              <w:rPr>
                <w:rFonts w:hint="eastAsia" w:ascii="仿宋" w:hAnsi="仿宋" w:eastAsia="仿宋"/>
                <w:sz w:val="24"/>
                <w:szCs w:val="24"/>
              </w:rPr>
              <w:t>2022年9月30日前</w:t>
            </w:r>
          </w:p>
        </w:tc>
        <w:tc>
          <w:tcPr>
            <w:tcW w:w="4239" w:type="dxa"/>
            <w:tcBorders>
              <w:top w:val="single" w:color="auto" w:sz="4" w:space="0"/>
              <w:left w:val="single" w:color="auto" w:sz="4" w:space="0"/>
              <w:bottom w:val="single" w:color="auto" w:sz="4" w:space="0"/>
              <w:right w:val="single" w:color="auto" w:sz="4" w:space="0"/>
            </w:tcBorders>
            <w:vAlign w:val="center"/>
          </w:tcPr>
          <w:p>
            <w:pPr>
              <w:outlineLvl w:val="1"/>
              <w:rPr>
                <w:rFonts w:ascii="仿宋" w:hAnsi="仿宋" w:eastAsia="仿宋"/>
                <w:sz w:val="24"/>
                <w:szCs w:val="24"/>
              </w:rPr>
            </w:pPr>
            <w:r>
              <w:rPr>
                <w:rFonts w:hint="eastAsia" w:ascii="仿宋" w:hAnsi="仿宋" w:eastAsia="仿宋"/>
                <w:sz w:val="24"/>
                <w:szCs w:val="24"/>
              </w:rPr>
              <w:t>河流环境风险源调查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000000"/>
                <w:sz w:val="24"/>
              </w:rPr>
            </w:pPr>
            <w:r>
              <w:rPr>
                <w:rFonts w:hint="eastAsia" w:ascii="仿宋" w:hAnsi="仿宋" w:eastAsia="仿宋"/>
                <w:color w:val="000000"/>
                <w:sz w:val="24"/>
              </w:rPr>
              <w:t>3</w:t>
            </w:r>
          </w:p>
        </w:tc>
        <w:tc>
          <w:tcPr>
            <w:tcW w:w="3402" w:type="dxa"/>
            <w:tcBorders>
              <w:top w:val="single" w:color="auto" w:sz="4" w:space="0"/>
              <w:left w:val="single" w:color="auto" w:sz="4" w:space="0"/>
              <w:bottom w:val="single" w:color="auto" w:sz="4" w:space="0"/>
              <w:right w:val="single" w:color="auto" w:sz="4" w:space="0"/>
            </w:tcBorders>
            <w:vAlign w:val="center"/>
          </w:tcPr>
          <w:p>
            <w:pPr>
              <w:outlineLvl w:val="1"/>
              <w:rPr>
                <w:rFonts w:ascii="仿宋" w:hAnsi="仿宋" w:eastAsia="仿宋"/>
                <w:sz w:val="24"/>
                <w:szCs w:val="24"/>
              </w:rPr>
            </w:pPr>
            <w:r>
              <w:rPr>
                <w:rFonts w:hint="eastAsia" w:ascii="仿宋" w:hAnsi="仿宋" w:eastAsia="仿宋"/>
                <w:sz w:val="24"/>
                <w:szCs w:val="24"/>
              </w:rPr>
              <w:t>2022年8月31日前</w:t>
            </w:r>
          </w:p>
        </w:tc>
        <w:tc>
          <w:tcPr>
            <w:tcW w:w="4239" w:type="dxa"/>
            <w:tcBorders>
              <w:top w:val="single" w:color="auto" w:sz="4" w:space="0"/>
              <w:left w:val="single" w:color="auto" w:sz="4" w:space="0"/>
              <w:bottom w:val="single" w:color="auto" w:sz="4" w:space="0"/>
              <w:right w:val="single" w:color="auto" w:sz="4" w:space="0"/>
            </w:tcBorders>
            <w:vAlign w:val="center"/>
          </w:tcPr>
          <w:p>
            <w:pPr>
              <w:outlineLvl w:val="1"/>
              <w:rPr>
                <w:rFonts w:ascii="仿宋" w:hAnsi="仿宋" w:eastAsia="仿宋"/>
                <w:sz w:val="24"/>
                <w:szCs w:val="24"/>
              </w:rPr>
            </w:pPr>
            <w:r>
              <w:rPr>
                <w:rFonts w:hint="eastAsia" w:ascii="仿宋" w:hAnsi="仿宋" w:eastAsia="仿宋"/>
                <w:sz w:val="24"/>
                <w:szCs w:val="24"/>
              </w:rPr>
              <w:t>流域矢量数据库建立</w:t>
            </w:r>
          </w:p>
        </w:tc>
      </w:tr>
    </w:tbl>
    <w:p>
      <w:pPr>
        <w:ind w:firstLine="640" w:firstLineChars="200"/>
        <w:outlineLvl w:val="1"/>
        <w:rPr>
          <w:rFonts w:ascii="仿宋" w:hAnsi="仿宋" w:eastAsia="仿宋"/>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五、付款方式</w:t>
      </w:r>
    </w:p>
    <w:p>
      <w:pPr>
        <w:ind w:firstLine="640" w:firstLineChars="200"/>
        <w:outlineLvl w:val="1"/>
        <w:rPr>
          <w:rFonts w:ascii="仿宋" w:hAnsi="仿宋" w:eastAsia="仿宋"/>
          <w:sz w:val="32"/>
          <w:szCs w:val="32"/>
        </w:rPr>
      </w:pPr>
      <w:r>
        <w:rPr>
          <w:rFonts w:hint="eastAsia" w:ascii="仿宋" w:hAnsi="仿宋" w:eastAsia="仿宋"/>
          <w:sz w:val="32"/>
          <w:szCs w:val="32"/>
        </w:rPr>
        <w:t>银行转账支付。合同签订后，支付20%的合同款；所有数据表通过验收后支付40%的合同款；矢量数据库验收通过后支付40%的合同款。</w:t>
      </w:r>
    </w:p>
    <w:p>
      <w:pPr>
        <w:ind w:firstLine="640" w:firstLineChars="200"/>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716"/>
    <w:rsid w:val="00084007"/>
    <w:rsid w:val="000F1725"/>
    <w:rsid w:val="00163575"/>
    <w:rsid w:val="0026616C"/>
    <w:rsid w:val="002A5E4C"/>
    <w:rsid w:val="00313936"/>
    <w:rsid w:val="0038451E"/>
    <w:rsid w:val="003E225B"/>
    <w:rsid w:val="003E4439"/>
    <w:rsid w:val="004246EA"/>
    <w:rsid w:val="00485B50"/>
    <w:rsid w:val="00551DC2"/>
    <w:rsid w:val="005714C6"/>
    <w:rsid w:val="005B6716"/>
    <w:rsid w:val="006E6199"/>
    <w:rsid w:val="0070196B"/>
    <w:rsid w:val="007B1015"/>
    <w:rsid w:val="00832949"/>
    <w:rsid w:val="00860B5D"/>
    <w:rsid w:val="008F6960"/>
    <w:rsid w:val="00920217"/>
    <w:rsid w:val="009218F4"/>
    <w:rsid w:val="009A128A"/>
    <w:rsid w:val="00A14D6D"/>
    <w:rsid w:val="00AB2A2E"/>
    <w:rsid w:val="00BB431D"/>
    <w:rsid w:val="00C7587E"/>
    <w:rsid w:val="00C80CDB"/>
    <w:rsid w:val="00E36EF9"/>
    <w:rsid w:val="00E61B38"/>
    <w:rsid w:val="00EC2914"/>
    <w:rsid w:val="00EE549B"/>
    <w:rsid w:val="00FB22ED"/>
    <w:rsid w:val="1C0E3E09"/>
    <w:rsid w:val="1E540347"/>
    <w:rsid w:val="248748E1"/>
    <w:rsid w:val="28B925CF"/>
    <w:rsid w:val="2E3E62AF"/>
    <w:rsid w:val="32C1092B"/>
    <w:rsid w:val="347D295D"/>
    <w:rsid w:val="38C75651"/>
    <w:rsid w:val="488B04D4"/>
    <w:rsid w:val="53F302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2"/>
    <w:uiPriority w:val="0"/>
    <w:pPr>
      <w:ind w:firstLine="830" w:firstLineChars="352"/>
    </w:pPr>
    <w:rPr>
      <w:rFonts w:ascii="仿宋_GB2312" w:hAnsi="Times New Roman" w:eastAsia="仿宋_GB2312" w:cs="Times New Roman"/>
      <w:kern w:val="0"/>
      <w:sz w:val="32"/>
      <w:szCs w:val="20"/>
    </w:rPr>
  </w:style>
  <w:style w:type="paragraph" w:styleId="3">
    <w:name w:val="Plain Text"/>
    <w:basedOn w:val="1"/>
    <w:next w:val="4"/>
    <w:link w:val="13"/>
    <w:qFormat/>
    <w:uiPriority w:val="0"/>
    <w:rPr>
      <w:rFonts w:ascii="宋体" w:hAnsi="Courier New" w:eastAsia="宋体" w:cs="Courier New"/>
      <w:kern w:val="0"/>
      <w:sz w:val="20"/>
      <w:szCs w:val="21"/>
    </w:rPr>
  </w:style>
  <w:style w:type="paragraph" w:styleId="4">
    <w:name w:val="Date"/>
    <w:basedOn w:val="1"/>
    <w:next w:val="1"/>
    <w:link w:val="16"/>
    <w:semiHidden/>
    <w:unhideWhenUsed/>
    <w:uiPriority w:val="99"/>
    <w:pPr>
      <w:ind w:left="100" w:leftChars="250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0"/>
    <w:rPr>
      <w:rFonts w:eastAsia="Times New Roman"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7"/>
    <w:link w:val="6"/>
    <w:qFormat/>
    <w:uiPriority w:val="99"/>
    <w:rPr>
      <w:sz w:val="18"/>
      <w:szCs w:val="18"/>
    </w:rPr>
  </w:style>
  <w:style w:type="character" w:customStyle="1" w:styleId="11">
    <w:name w:val="页脚 Char"/>
    <w:basedOn w:val="7"/>
    <w:link w:val="5"/>
    <w:qFormat/>
    <w:uiPriority w:val="99"/>
    <w:rPr>
      <w:sz w:val="18"/>
      <w:szCs w:val="18"/>
    </w:rPr>
  </w:style>
  <w:style w:type="character" w:customStyle="1" w:styleId="12">
    <w:name w:val="正文文本缩进 Char"/>
    <w:link w:val="2"/>
    <w:uiPriority w:val="0"/>
    <w:rPr>
      <w:rFonts w:ascii="仿宋_GB2312" w:eastAsia="仿宋_GB2312"/>
      <w:sz w:val="32"/>
    </w:rPr>
  </w:style>
  <w:style w:type="character" w:customStyle="1" w:styleId="13">
    <w:name w:val="纯文本 Char1"/>
    <w:link w:val="3"/>
    <w:qFormat/>
    <w:uiPriority w:val="0"/>
    <w:rPr>
      <w:rFonts w:ascii="宋体" w:hAnsi="Courier New" w:cs="Courier New"/>
      <w:szCs w:val="21"/>
    </w:rPr>
  </w:style>
  <w:style w:type="character" w:customStyle="1" w:styleId="14">
    <w:name w:val="纯文本 Char"/>
    <w:basedOn w:val="7"/>
    <w:semiHidden/>
    <w:uiPriority w:val="99"/>
    <w:rPr>
      <w:rFonts w:ascii="宋体" w:hAnsi="Courier New" w:cs="Courier New"/>
      <w:kern w:val="2"/>
      <w:sz w:val="21"/>
      <w:szCs w:val="21"/>
    </w:rPr>
  </w:style>
  <w:style w:type="character" w:customStyle="1" w:styleId="15">
    <w:name w:val="正文文本缩进 Char1"/>
    <w:basedOn w:val="7"/>
    <w:semiHidden/>
    <w:uiPriority w:val="99"/>
    <w:rPr>
      <w:rFonts w:asciiTheme="minorHAnsi" w:hAnsiTheme="minorHAnsi" w:eastAsiaTheme="minorEastAsia" w:cstheme="minorBidi"/>
      <w:kern w:val="2"/>
      <w:sz w:val="21"/>
      <w:szCs w:val="22"/>
    </w:rPr>
  </w:style>
  <w:style w:type="character" w:customStyle="1" w:styleId="16">
    <w:name w:val="日期 Char"/>
    <w:basedOn w:val="7"/>
    <w:link w:val="4"/>
    <w:semiHidden/>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16</Pages>
  <Words>1021</Words>
  <Characters>5826</Characters>
  <Lines>48</Lines>
  <Paragraphs>13</Paragraphs>
  <TotalTime>2</TotalTime>
  <ScaleCrop>false</ScaleCrop>
  <LinksUpToDate>false</LinksUpToDate>
  <CharactersWithSpaces>6834</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2022-07-28T03:19:00Z</dcterms:created>
  <dc:creator>毛位新</dc:creator>
  <cp:lastModifiedBy>李柄男</cp:lastModifiedBy>
  <dcterms:modified xsi:type="dcterms:W3CDTF">2022-07-28T03:41:56Z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