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ascii="黑体" w:hAnsi="黑体" w:eastAsia="黑体" w:cs="黑体"/>
          <w:sz w:val="32"/>
          <w:szCs w:val="32"/>
        </w:rPr>
      </w:pPr>
      <w:r>
        <w:rPr>
          <w:rFonts w:hint="eastAsia" w:ascii="黑体" w:hAnsi="黑体" w:eastAsia="黑体" w:cs="黑体"/>
          <w:sz w:val="32"/>
          <w:szCs w:val="32"/>
        </w:rPr>
        <w:t>附件2</w:t>
      </w:r>
    </w:p>
    <w:p>
      <w:pPr>
        <w:widowControl w:val="0"/>
        <w:tabs>
          <w:tab w:val="left" w:pos="0"/>
        </w:tabs>
        <w:spacing w:line="600" w:lineRule="exact"/>
        <w:jc w:val="center"/>
        <w:rPr>
          <w:rFonts w:ascii="仿宋" w:hAnsi="仿宋" w:eastAsia="仿宋" w:cs="仿宋"/>
          <w:sz w:val="44"/>
          <w:szCs w:val="44"/>
        </w:rPr>
      </w:pPr>
      <w:r>
        <w:rPr>
          <w:rFonts w:ascii="方正小标宋_GBK" w:hAnsi="方正小标宋_GBK" w:eastAsia="方正小标宋_GBK" w:cs="方正小标宋_GBK"/>
          <w:sz w:val="44"/>
          <w:szCs w:val="44"/>
        </w:rPr>
        <w:t>2022年</w:t>
      </w:r>
      <w:r>
        <w:rPr>
          <w:rFonts w:hint="eastAsia" w:ascii="方正小标宋_GBK" w:hAnsi="方正小标宋_GBK" w:eastAsia="方正小标宋_GBK" w:cs="方正小标宋_GBK"/>
          <w:sz w:val="44"/>
          <w:szCs w:val="44"/>
          <w:lang w:eastAsia="zh-CN"/>
        </w:rPr>
        <w:t>至</w:t>
      </w:r>
      <w:r>
        <w:rPr>
          <w:rFonts w:hint="eastAsia" w:ascii="方正小标宋_GBK" w:hAnsi="方正小标宋_GBK" w:eastAsia="方正小标宋_GBK" w:cs="方正小标宋_GBK"/>
          <w:sz w:val="44"/>
          <w:szCs w:val="44"/>
          <w:lang w:val="en-US" w:eastAsia="zh-CN"/>
        </w:rPr>
        <w:t>2024年</w:t>
      </w:r>
      <w:r>
        <w:rPr>
          <w:rFonts w:ascii="方正小标宋_GBK" w:hAnsi="方正小标宋_GBK" w:eastAsia="方正小标宋_GBK" w:cs="方正小标宋_GBK"/>
          <w:sz w:val="44"/>
          <w:szCs w:val="44"/>
        </w:rPr>
        <w:t>车辆</w:t>
      </w:r>
      <w:r>
        <w:rPr>
          <w:rFonts w:hint="eastAsia" w:ascii="方正小标宋_GBK" w:hAnsi="方正小标宋_GBK" w:eastAsia="方正小标宋_GBK" w:cs="方正小标宋_GBK"/>
          <w:sz w:val="44"/>
          <w:szCs w:val="44"/>
          <w:lang w:eastAsia="zh-CN"/>
        </w:rPr>
        <w:t>租赁</w:t>
      </w:r>
      <w:r>
        <w:rPr>
          <w:rFonts w:ascii="方正小标宋_GBK" w:hAnsi="方正小标宋_GBK" w:eastAsia="方正小标宋_GBK" w:cs="方正小标宋_GBK"/>
          <w:sz w:val="44"/>
          <w:szCs w:val="44"/>
        </w:rPr>
        <w:t>服务</w:t>
      </w:r>
      <w:r>
        <w:rPr>
          <w:rFonts w:hint="eastAsia" w:ascii="方正小标宋_GBK" w:hAnsi="方正小标宋_GBK" w:eastAsia="方正小标宋_GBK" w:cs="方正小标宋_GBK"/>
          <w:sz w:val="44"/>
          <w:szCs w:val="44"/>
        </w:rPr>
        <w:t>采购需求</w:t>
      </w: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szCs w:val="21"/>
              </w:rPr>
            </w:pPr>
            <w:r>
              <w:rPr>
                <w:rFonts w:hint="eastAsia"/>
                <w:b/>
                <w:szCs w:val="21"/>
              </w:rPr>
              <w:t>名称</w:t>
            </w:r>
          </w:p>
        </w:tc>
        <w:tc>
          <w:tcPr>
            <w:tcW w:w="47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szCs w:val="21"/>
              </w:rPr>
            </w:pPr>
            <w:r>
              <w:rPr>
                <w:rFonts w:hint="eastAsia"/>
                <w:b/>
                <w:szCs w:val="21"/>
              </w:rPr>
              <w:t>数量</w:t>
            </w:r>
          </w:p>
        </w:tc>
        <w:tc>
          <w:tcPr>
            <w:tcW w:w="73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vAlign w:val="center"/>
          </w:tcPr>
          <w:p>
            <w:pPr>
              <w:keepNext w:val="0"/>
              <w:keepLines w:val="0"/>
              <w:pageBreakBefore w:val="0"/>
              <w:widowControl/>
              <w:kinsoku/>
              <w:wordWrap/>
              <w:overflowPunct/>
              <w:topLinePunct w:val="0"/>
              <w:autoSpaceDE/>
              <w:autoSpaceDN/>
              <w:bidi w:val="0"/>
              <w:adjustRightInd/>
              <w:snapToGrid/>
              <w:spacing w:line="400" w:lineRule="exact"/>
            </w:pPr>
            <w:r>
              <w:t>2022年</w:t>
            </w:r>
            <w:r>
              <w:rPr>
                <w:rFonts w:hint="eastAsia"/>
                <w:lang w:eastAsia="zh-CN"/>
              </w:rPr>
              <w:t>至</w:t>
            </w:r>
            <w:r>
              <w:rPr>
                <w:rFonts w:hint="eastAsia"/>
                <w:lang w:val="en-US" w:eastAsia="zh-CN"/>
              </w:rPr>
              <w:t>2024年</w:t>
            </w:r>
            <w:r>
              <w:t>车辆</w:t>
            </w:r>
            <w:r>
              <w:rPr>
                <w:rFonts w:hint="eastAsia"/>
                <w:lang w:eastAsia="zh-CN"/>
              </w:rPr>
              <w:t>租赁</w:t>
            </w:r>
            <w:r>
              <w:t>服务</w:t>
            </w:r>
          </w:p>
        </w:tc>
        <w:tc>
          <w:tcPr>
            <w:tcW w:w="470"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pPr>
            <w:r>
              <w:rPr>
                <w:rFonts w:hint="eastAsia"/>
              </w:rPr>
              <w:t>1项</w:t>
            </w:r>
          </w:p>
        </w:tc>
        <w:tc>
          <w:tcPr>
            <w:tcW w:w="7307" w:type="dxa"/>
            <w:vAlign w:val="center"/>
          </w:tcPr>
          <w:p>
            <w:pPr>
              <w:keepNext w:val="0"/>
              <w:keepLines w:val="0"/>
              <w:pageBreakBefore w:val="0"/>
              <w:widowControl/>
              <w:kinsoku/>
              <w:wordWrap/>
              <w:overflowPunct/>
              <w:topLinePunct w:val="0"/>
              <w:autoSpaceDE/>
              <w:autoSpaceDN/>
              <w:bidi w:val="0"/>
              <w:adjustRightInd/>
              <w:snapToGrid/>
              <w:spacing w:line="400" w:lineRule="exact"/>
              <w:rPr>
                <w:b/>
                <w:bCs/>
                <w:szCs w:val="21"/>
              </w:rPr>
            </w:pPr>
            <w:r>
              <w:rPr>
                <w:rFonts w:hint="eastAsia"/>
                <w:b/>
                <w:bCs/>
                <w:szCs w:val="21"/>
              </w:rPr>
              <w:t>1. 项目概况</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eastAsia="仿宋" w:cs="Times New Roman"/>
                <w:color w:val="000000"/>
                <w:szCs w:val="32"/>
              </w:rPr>
            </w:pPr>
            <w:r>
              <w:rPr>
                <w:rFonts w:hint="eastAsia" w:eastAsia="仿宋"/>
                <w:color w:val="000000"/>
                <w:szCs w:val="32"/>
                <w:lang w:eastAsia="zh-CN"/>
              </w:rPr>
              <w:t>结合</w:t>
            </w:r>
            <w:r>
              <w:rPr>
                <w:rFonts w:hint="eastAsia" w:eastAsia="仿宋" w:cs="Times New Roman"/>
                <w:color w:val="000000"/>
                <w:szCs w:val="32"/>
                <w:lang w:eastAsia="zh-CN"/>
              </w:rPr>
              <w:t>我办</w:t>
            </w:r>
            <w:r>
              <w:rPr>
                <w:rFonts w:hint="eastAsia" w:eastAsia="仿宋" w:cs="Times New Roman"/>
                <w:color w:val="000000"/>
                <w:szCs w:val="32"/>
                <w:lang w:val="en-US" w:eastAsia="zh-CN"/>
              </w:rPr>
              <w:t>现场检查调研工作</w:t>
            </w:r>
            <w:r>
              <w:rPr>
                <w:rFonts w:hint="eastAsia" w:eastAsia="仿宋" w:cs="Times New Roman"/>
                <w:color w:val="000000"/>
                <w:szCs w:val="32"/>
                <w:lang w:eastAsia="zh-CN"/>
              </w:rPr>
              <w:t>作需求</w:t>
            </w:r>
            <w:r>
              <w:rPr>
                <w:rFonts w:eastAsia="仿宋" w:cs="Times New Roman"/>
                <w:color w:val="000000"/>
                <w:szCs w:val="32"/>
              </w:rPr>
              <w:t>，开展2022年</w:t>
            </w:r>
            <w:r>
              <w:rPr>
                <w:rFonts w:hint="eastAsia" w:eastAsia="仿宋" w:cs="Times New Roman"/>
                <w:color w:val="000000"/>
                <w:szCs w:val="32"/>
                <w:lang w:eastAsia="zh-CN"/>
              </w:rPr>
              <w:t>至</w:t>
            </w:r>
            <w:r>
              <w:rPr>
                <w:rFonts w:hint="eastAsia" w:eastAsia="仿宋" w:cs="Times New Roman"/>
                <w:color w:val="000000"/>
                <w:szCs w:val="32"/>
                <w:lang w:val="en-US" w:eastAsia="zh-CN"/>
              </w:rPr>
              <w:t>2024年</w:t>
            </w:r>
            <w:r>
              <w:rPr>
                <w:rFonts w:eastAsia="仿宋" w:cs="Times New Roman"/>
                <w:color w:val="000000"/>
                <w:szCs w:val="32"/>
              </w:rPr>
              <w:t>车辆</w:t>
            </w:r>
            <w:r>
              <w:rPr>
                <w:rFonts w:hint="eastAsia" w:eastAsia="仿宋" w:cs="Times New Roman"/>
                <w:color w:val="000000"/>
                <w:szCs w:val="32"/>
                <w:lang w:eastAsia="zh-CN"/>
              </w:rPr>
              <w:t>租赁</w:t>
            </w:r>
            <w:r>
              <w:rPr>
                <w:rFonts w:eastAsia="仿宋" w:cs="Times New Roman"/>
                <w:color w:val="000000"/>
                <w:szCs w:val="32"/>
              </w:rPr>
              <w:t>服务采购工作</w:t>
            </w:r>
            <w:r>
              <w:rPr>
                <w:rFonts w:hint="eastAsia" w:eastAsia="仿宋" w:cs="Times New Roman"/>
                <w:color w:val="000000"/>
                <w:szCs w:val="32"/>
              </w:rPr>
              <w:t>。</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rPr>
                <w:rFonts w:hint="eastAsia"/>
                <w:b/>
                <w:bCs/>
                <w:szCs w:val="21"/>
              </w:rPr>
            </w:pPr>
            <w:r>
              <w:rPr>
                <w:rFonts w:hint="eastAsia"/>
                <w:b/>
                <w:bCs/>
                <w:szCs w:val="21"/>
              </w:rPr>
              <w:t>项目内容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在</w:t>
            </w:r>
            <w:r>
              <w:rPr>
                <w:rFonts w:hint="eastAsia" w:eastAsia="仿宋" w:cs="Times New Roman"/>
                <w:color w:val="000000"/>
                <w:szCs w:val="32"/>
                <w:lang w:eastAsia="zh-CN"/>
              </w:rPr>
              <w:t>桂林开展有关公务活动提供用车租赁服务。</w:t>
            </w:r>
          </w:p>
          <w:tbl>
            <w:tblPr>
              <w:tblStyle w:val="6"/>
              <w:tblpPr w:leftFromText="180" w:rightFromText="180" w:vertAnchor="text" w:horzAnchor="page" w:tblpX="20" w:tblpY="517"/>
              <w:tblOverlap w:val="never"/>
              <w:tblW w:w="7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505"/>
              <w:gridCol w:w="1030"/>
              <w:gridCol w:w="675"/>
              <w:gridCol w:w="544"/>
              <w:gridCol w:w="1256"/>
              <w:gridCol w:w="937"/>
              <w:gridCol w:w="93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50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车型</w:t>
                  </w:r>
                </w:p>
              </w:tc>
              <w:tc>
                <w:tcPr>
                  <w:tcW w:w="103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类型</w:t>
                  </w:r>
                </w:p>
              </w:tc>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座位</w:t>
                  </w:r>
                </w:p>
              </w:tc>
              <w:tc>
                <w:tcPr>
                  <w:tcW w:w="544"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车辆数</w:t>
                  </w:r>
                </w:p>
              </w:tc>
              <w:tc>
                <w:tcPr>
                  <w:tcW w:w="1256"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车辆租金（元）/天</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（含驾驶</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员服务费）</w:t>
                  </w:r>
                </w:p>
              </w:tc>
              <w:tc>
                <w:tcPr>
                  <w:tcW w:w="937"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驾驶员食宿费用</w:t>
                  </w:r>
                </w:p>
              </w:tc>
              <w:tc>
                <w:tcPr>
                  <w:tcW w:w="93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油费</w:t>
                  </w:r>
                </w:p>
              </w:tc>
              <w:tc>
                <w:tcPr>
                  <w:tcW w:w="94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过路</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过桥费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越野</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auto"/>
                      <w:kern w:val="0"/>
                      <w:sz w:val="24"/>
                      <w:szCs w:val="24"/>
                      <w:u w:val="none"/>
                      <w:lang w:val="en-US" w:eastAsia="zh-CN" w:bidi="ar"/>
                    </w:rPr>
                    <w:t>550</w:t>
                  </w:r>
                  <w:r>
                    <w:rPr>
                      <w:rFonts w:hint="eastAsia" w:eastAsia="仿宋"/>
                      <w:color w:val="auto"/>
                      <w:sz w:val="24"/>
                      <w:szCs w:val="24"/>
                      <w:lang w:eastAsia="zh-CN"/>
                    </w:rPr>
                    <w:t>元/天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87"/>
                    </w:tabs>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180</w:t>
                  </w:r>
                  <w:r>
                    <w:rPr>
                      <w:rFonts w:hint="eastAsia" w:eastAsia="仿宋"/>
                      <w:color w:val="000000"/>
                      <w:szCs w:val="32"/>
                      <w:lang w:eastAsia="zh-CN"/>
                    </w:rPr>
                    <w:t>元/天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轿车</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仿宋" w:hAnsi="仿宋" w:eastAsia="仿宋" w:cs="仿宋"/>
                      <w:b w:val="0"/>
                      <w:bCs/>
                      <w:i w:val="0"/>
                      <w:color w:val="000000"/>
                      <w:sz w:val="21"/>
                      <w:szCs w:val="21"/>
                      <w:u w:val="none"/>
                      <w:lang w:val="en-US" w:eastAsia="zh-CN"/>
                    </w:rPr>
                  </w:pPr>
                  <w:r>
                    <w:rPr>
                      <w:rFonts w:hint="eastAsia" w:ascii="仿宋" w:hAnsi="仿宋" w:eastAsia="仿宋" w:cs="仿宋"/>
                      <w:b w:val="0"/>
                      <w:bCs/>
                      <w:i w:val="0"/>
                      <w:color w:val="auto"/>
                      <w:kern w:val="0"/>
                      <w:sz w:val="24"/>
                      <w:szCs w:val="24"/>
                      <w:u w:val="none"/>
                      <w:lang w:val="en-US" w:eastAsia="zh-CN" w:bidi="ar"/>
                    </w:rPr>
                    <w:t>500</w:t>
                  </w:r>
                  <w:r>
                    <w:rPr>
                      <w:rFonts w:hint="eastAsia" w:eastAsia="仿宋"/>
                      <w:color w:val="auto"/>
                      <w:sz w:val="24"/>
                      <w:szCs w:val="24"/>
                      <w:lang w:eastAsia="zh-CN"/>
                    </w:rPr>
                    <w:t>元/天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180</w:t>
                  </w:r>
                  <w:r>
                    <w:rPr>
                      <w:rFonts w:hint="eastAsia" w:eastAsia="仿宋"/>
                      <w:color w:val="000000"/>
                      <w:szCs w:val="32"/>
                      <w:lang w:eastAsia="zh-CN"/>
                    </w:rPr>
                    <w:t>元/天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商务车</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别克</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center"/>
                    <w:rPr>
                      <w:rFonts w:hint="default" w:ascii="仿宋" w:hAnsi="仿宋" w:eastAsia="仿宋" w:cs="仿宋"/>
                      <w:b w:val="0"/>
                      <w:bCs/>
                      <w:i w:val="0"/>
                      <w:color w:val="000000"/>
                      <w:sz w:val="21"/>
                      <w:szCs w:val="21"/>
                      <w:u w:val="none"/>
                      <w:lang w:val="en-US"/>
                    </w:rPr>
                  </w:pPr>
                  <w:r>
                    <w:rPr>
                      <w:rFonts w:hint="eastAsia" w:ascii="仿宋" w:hAnsi="仿宋" w:eastAsia="仿宋" w:cs="仿宋"/>
                      <w:b w:val="0"/>
                      <w:bCs/>
                      <w:i w:val="0"/>
                      <w:color w:val="auto"/>
                      <w:kern w:val="0"/>
                      <w:sz w:val="24"/>
                      <w:szCs w:val="24"/>
                      <w:u w:val="none"/>
                      <w:lang w:val="en-US" w:eastAsia="zh-CN" w:bidi="ar"/>
                    </w:rPr>
                    <w:t>700</w:t>
                  </w:r>
                  <w:r>
                    <w:rPr>
                      <w:rFonts w:hint="eastAsia" w:eastAsia="仿宋"/>
                      <w:color w:val="auto"/>
                      <w:sz w:val="24"/>
                      <w:szCs w:val="24"/>
                      <w:lang w:eastAsia="zh-CN"/>
                    </w:rPr>
                    <w:t>元/天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180</w:t>
                  </w:r>
                  <w:r>
                    <w:rPr>
                      <w:rFonts w:hint="eastAsia" w:eastAsia="仿宋"/>
                      <w:color w:val="000000"/>
                      <w:szCs w:val="32"/>
                      <w:lang w:eastAsia="zh-CN"/>
                    </w:rPr>
                    <w:t>元/天</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bl>
          <w:p>
            <w:pPr>
              <w:keepNext w:val="0"/>
              <w:keepLines w:val="0"/>
              <w:pageBreakBefore w:val="0"/>
              <w:widowControl/>
              <w:kinsoku/>
              <w:wordWrap/>
              <w:overflowPunct/>
              <w:topLinePunct w:val="0"/>
              <w:autoSpaceDE/>
              <w:autoSpaceDN/>
              <w:bidi w:val="0"/>
              <w:adjustRightInd/>
              <w:snapToGrid/>
              <w:spacing w:line="400" w:lineRule="exact"/>
              <w:rPr>
                <w:rFonts w:hint="eastAsia" w:eastAsia="仿宋"/>
                <w:color w:val="000000"/>
                <w:szCs w:val="32"/>
                <w:lang w:eastAsia="zh-CN"/>
              </w:rPr>
            </w:pPr>
            <w:r>
              <w:rPr>
                <w:rFonts w:hint="eastAsia" w:eastAsia="仿宋"/>
                <w:color w:val="000000"/>
                <w:szCs w:val="32"/>
                <w:lang w:eastAsia="zh-CN"/>
              </w:rPr>
              <w:t xml:space="preserve">租车标准上限一览表            </w:t>
            </w:r>
            <w:r>
              <w:rPr>
                <w:rFonts w:hint="eastAsia" w:eastAsia="仿宋"/>
                <w:color w:val="000000"/>
                <w:szCs w:val="32"/>
                <w:lang w:val="en-US" w:eastAsia="zh-CN"/>
              </w:rPr>
              <w:t xml:space="preserve">                       </w:t>
            </w:r>
            <w:r>
              <w:rPr>
                <w:rFonts w:hint="eastAsia" w:eastAsia="仿宋"/>
                <w:color w:val="000000"/>
                <w:szCs w:val="32"/>
                <w:lang w:eastAsia="zh-CN"/>
              </w:rPr>
              <w:t>单位：元/天</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default" w:eastAsia="仿宋"/>
                <w:color w:val="000000"/>
                <w:szCs w:val="32"/>
                <w:lang w:val="en-US"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按市场价以实际公里比例标准收费。</w:t>
            </w:r>
            <w:r>
              <w:rPr>
                <w:rFonts w:hint="eastAsia" w:eastAsia="仿宋"/>
                <w:color w:val="000000"/>
                <w:szCs w:val="32"/>
                <w:lang w:eastAsia="zh-CN"/>
              </w:rPr>
              <w:t>如未住宿，</w:t>
            </w:r>
            <w:r>
              <w:rPr>
                <w:rFonts w:hint="eastAsia" w:eastAsia="仿宋"/>
                <w:color w:val="000000"/>
                <w:szCs w:val="32"/>
                <w:lang w:val="en-US" w:eastAsia="zh-CN"/>
              </w:rPr>
              <w:t>则当日无驾驶员食宿费用。</w:t>
            </w:r>
          </w:p>
          <w:p>
            <w:pPr>
              <w:keepNext w:val="0"/>
              <w:keepLines w:val="0"/>
              <w:pageBreakBefore w:val="0"/>
              <w:widowControl/>
              <w:kinsoku/>
              <w:wordWrap/>
              <w:overflowPunct/>
              <w:topLinePunct w:val="0"/>
              <w:autoSpaceDE/>
              <w:autoSpaceDN/>
              <w:bidi w:val="0"/>
              <w:adjustRightInd/>
              <w:snapToGrid/>
              <w:spacing w:line="400" w:lineRule="exact"/>
              <w:rPr>
                <w:b/>
                <w:bCs/>
                <w:szCs w:val="21"/>
              </w:rPr>
            </w:pPr>
            <w:r>
              <w:rPr>
                <w:rFonts w:hint="eastAsia"/>
                <w:b/>
                <w:bCs/>
                <w:szCs w:val="21"/>
                <w:lang w:val="en-US" w:eastAsia="zh-CN"/>
              </w:rPr>
              <w:t>3</w:t>
            </w:r>
            <w:r>
              <w:rPr>
                <w:rFonts w:hint="eastAsia"/>
                <w:b/>
                <w:bCs/>
                <w:szCs w:val="21"/>
              </w:rPr>
              <w:t>. 工作要求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仿宋" w:hAnsi="仿宋" w:eastAsia="仿宋" w:cs="仿宋"/>
                <w:sz w:val="32"/>
                <w:szCs w:val="32"/>
              </w:rPr>
            </w:pPr>
            <w:r>
              <w:rPr>
                <w:rFonts w:hint="eastAsia" w:ascii="Calibri" w:hAnsi="Calibri" w:eastAsia="仿宋" w:cs="Times New Roman"/>
                <w:color w:val="000000"/>
                <w:kern w:val="2"/>
                <w:sz w:val="21"/>
                <w:szCs w:val="32"/>
                <w:lang w:val="en-US" w:eastAsia="zh-CN" w:bidi="ar-SA"/>
              </w:rPr>
              <w:t>用车服务费不再单列车辆折旧、驾驶员服务费（工资及社保）、租用汽车保险费、保养费、停车费等，即我方仅按约定支付租赁车辆费用(包含驾驶员服务费)、油费、过路过桥费、</w:t>
            </w:r>
            <w:r>
              <w:rPr>
                <w:rFonts w:hint="eastAsia" w:eastAsia="仿宋" w:cs="Times New Roman"/>
                <w:color w:val="000000"/>
                <w:kern w:val="2"/>
                <w:sz w:val="21"/>
                <w:szCs w:val="32"/>
                <w:lang w:val="en-US" w:eastAsia="zh-CN" w:bidi="ar-SA"/>
              </w:rPr>
              <w:t>及租车期间需要住宿时驾驶员产生的食宿费</w:t>
            </w:r>
            <w:r>
              <w:rPr>
                <w:rFonts w:hint="eastAsia" w:ascii="Calibri" w:hAnsi="Calibri" w:eastAsia="仿宋" w:cs="Times New Roman"/>
                <w:color w:val="000000"/>
                <w:kern w:val="2"/>
                <w:sz w:val="21"/>
                <w:szCs w:val="32"/>
                <w:lang w:val="en-US" w:eastAsia="zh-CN" w:bidi="ar-SA"/>
              </w:rPr>
              <w:t>用(</w:t>
            </w:r>
            <w:r>
              <w:rPr>
                <w:rFonts w:hint="eastAsia" w:eastAsia="仿宋" w:cs="Times New Roman"/>
                <w:color w:val="000000"/>
                <w:kern w:val="2"/>
                <w:sz w:val="21"/>
                <w:szCs w:val="32"/>
                <w:lang w:val="en-US" w:eastAsia="zh-CN" w:bidi="ar-SA"/>
              </w:rPr>
              <w:t>180元/日</w:t>
            </w:r>
            <w:r>
              <w:rPr>
                <w:rFonts w:hint="eastAsia" w:ascii="Calibri" w:hAnsi="Calibri" w:eastAsia="仿宋" w:cs="Times New Roman"/>
                <w:color w:val="000000"/>
                <w:kern w:val="2"/>
                <w:sz w:val="21"/>
                <w:szCs w:val="32"/>
                <w:lang w:val="en-US" w:eastAsia="zh-CN" w:bidi="ar-SA"/>
              </w:rPr>
              <w:t>)，不负责其它任何费用、事务、责任，我方不承担发生事故风险产生的任何费用。详细内容请见附件2。</w:t>
            </w:r>
          </w:p>
          <w:p>
            <w:pPr>
              <w:keepNext w:val="0"/>
              <w:keepLines w:val="0"/>
              <w:pageBreakBefore w:val="0"/>
              <w:widowControl/>
              <w:kinsoku/>
              <w:wordWrap/>
              <w:overflowPunct/>
              <w:topLinePunct w:val="0"/>
              <w:autoSpaceDE/>
              <w:autoSpaceDN/>
              <w:bidi w:val="0"/>
              <w:adjustRightInd/>
              <w:snapToGrid/>
              <w:spacing w:line="400" w:lineRule="exact"/>
              <w:rPr>
                <w:b/>
                <w:bCs/>
                <w:szCs w:val="21"/>
              </w:rPr>
            </w:pPr>
            <w:r>
              <w:rPr>
                <w:rFonts w:hint="eastAsia"/>
                <w:b/>
                <w:bCs/>
                <w:szCs w:val="21"/>
                <w:lang w:val="en-US" w:eastAsia="zh-CN"/>
              </w:rPr>
              <w:t>4</w:t>
            </w:r>
            <w:r>
              <w:rPr>
                <w:rFonts w:hint="eastAsia"/>
                <w:b/>
                <w:bCs/>
                <w:szCs w:val="21"/>
              </w:rPr>
              <w:t>． 其他要求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szCs w:val="21"/>
              </w:rPr>
            </w:pPr>
            <w:r>
              <w:rPr>
                <w:rFonts w:hint="eastAsia"/>
                <w:szCs w:val="21"/>
              </w:rPr>
              <w:t>（1）</w:t>
            </w:r>
            <w:r>
              <w:rPr>
                <w:rFonts w:hint="eastAsia" w:eastAsia="仿宋"/>
                <w:color w:val="000000"/>
                <w:szCs w:val="32"/>
                <w:lang w:eastAsia="zh-CN"/>
              </w:rPr>
              <w:t>服务保障。采购人在用车前3小时内，将公务行程、用车数量、用车时间等通知供应商。供应商需积极响应，为采购人及时提供用车服务。</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b/>
                <w:bCs/>
                <w:szCs w:val="21"/>
              </w:rPr>
            </w:pPr>
            <w:r>
              <w:rPr>
                <w:rFonts w:hint="eastAsia" w:eastAsia="仿宋"/>
                <w:color w:val="000000"/>
                <w:szCs w:val="32"/>
                <w:lang w:eastAsia="zh-CN"/>
              </w:rPr>
              <w:t>（2）采购人不承担用车期间内车辆所发生的交通事故或其它事故的一切责任，包括但不限于有关部门的罚款、第三者责任等等。原则上采购人在每月20日前，将上月用车服务报酬及时付清月结款。采购人不得要求供应商驾驶员违反交通法规，不得直接操作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2" w:hRule="atLeast"/>
          <w:jc w:val="center"/>
        </w:trPr>
        <w:tc>
          <w:tcPr>
            <w:tcW w:w="8676" w:type="dxa"/>
            <w:gridSpan w:val="3"/>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bookmarkStart w:id="0" w:name="_GoBack"/>
            <w:r>
              <w:rPr>
                <w:rFonts w:hint="eastAsia"/>
                <w:b/>
                <w:szCs w:val="21"/>
              </w:rPr>
              <w:t>1． 报价要求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本项目只规定单项报价，总价以实际发生的租赁服务结算。供应商的每一个单项报价不得超出单项预算，采购人不再支付成交价格以外的任何费用。</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eastAsia="仿宋"/>
                <w:color w:val="000000"/>
                <w:szCs w:val="32"/>
                <w:lang w:eastAsia="zh-CN"/>
              </w:rPr>
            </w:pPr>
            <w:r>
              <w:rPr>
                <w:rFonts w:hint="eastAsia" w:eastAsia="仿宋"/>
                <w:color w:val="000000"/>
                <w:szCs w:val="32"/>
                <w:lang w:eastAsia="zh-CN"/>
              </w:rPr>
              <w:t>报价格式</w:t>
            </w:r>
          </w:p>
          <w:tbl>
            <w:tblPr>
              <w:tblStyle w:val="6"/>
              <w:tblpPr w:leftFromText="180" w:rightFromText="180" w:vertAnchor="text" w:horzAnchor="page" w:tblpX="-4" w:tblpY="132"/>
              <w:tblOverlap w:val="never"/>
              <w:tblW w:w="8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683"/>
              <w:gridCol w:w="850"/>
              <w:gridCol w:w="733"/>
              <w:gridCol w:w="767"/>
              <w:gridCol w:w="1338"/>
              <w:gridCol w:w="1062"/>
              <w:gridCol w:w="1183"/>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序号</w:t>
                  </w:r>
                </w:p>
              </w:tc>
              <w:tc>
                <w:tcPr>
                  <w:tcW w:w="68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车型</w:t>
                  </w:r>
                </w:p>
              </w:tc>
              <w:tc>
                <w:tcPr>
                  <w:tcW w:w="85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类型</w:t>
                  </w:r>
                </w:p>
              </w:tc>
              <w:tc>
                <w:tcPr>
                  <w:tcW w:w="733"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座位</w:t>
                  </w:r>
                </w:p>
              </w:tc>
              <w:tc>
                <w:tcPr>
                  <w:tcW w:w="76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车辆数</w:t>
                  </w:r>
                </w:p>
              </w:tc>
              <w:tc>
                <w:tcPr>
                  <w:tcW w:w="133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车辆租金（元）/天</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（含驾驶员服务费）</w:t>
                  </w:r>
                </w:p>
              </w:tc>
              <w:tc>
                <w:tcPr>
                  <w:tcW w:w="1062"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驾驶员食宿等费用</w:t>
                  </w:r>
                </w:p>
              </w:tc>
              <w:tc>
                <w:tcPr>
                  <w:tcW w:w="1183"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油费</w:t>
                  </w:r>
                </w:p>
              </w:tc>
              <w:tc>
                <w:tcPr>
                  <w:tcW w:w="1304"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过路过桥费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越野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default"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轿车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现代、本田、大众、丰田</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jc w:val="center"/>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4"/>
                      <w:szCs w:val="24"/>
                      <w:u w:val="none"/>
                      <w:lang w:val="en-US" w:eastAsia="zh-CN" w:bidi="ar"/>
                    </w:rPr>
                    <w:t>商务车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auto"/>
                      <w:kern w:val="0"/>
                      <w:sz w:val="24"/>
                      <w:szCs w:val="24"/>
                      <w:u w:val="none"/>
                      <w:lang w:val="en-US" w:eastAsia="zh-CN" w:bidi="ar"/>
                    </w:rPr>
                    <w:t>别克</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sz w:val="21"/>
                      <w:szCs w:val="21"/>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 w:hAnsi="仿宋" w:eastAsia="仿宋" w:cs="仿宋"/>
                      <w:b w:val="0"/>
                      <w:bCs/>
                      <w:i w:val="0"/>
                      <w:color w:val="000000"/>
                      <w:kern w:val="0"/>
                      <w:sz w:val="21"/>
                      <w:szCs w:val="21"/>
                      <w:u w:val="none"/>
                      <w:lang w:val="en-US" w:eastAsia="zh-CN" w:bidi="ar"/>
                    </w:rPr>
                  </w:pPr>
                  <w:r>
                    <w:rPr>
                      <w:rFonts w:hint="eastAsia" w:ascii="仿宋" w:hAnsi="仿宋" w:eastAsia="仿宋" w:cs="仿宋"/>
                      <w:b w:val="0"/>
                      <w:bCs/>
                      <w:i w:val="0"/>
                      <w:color w:val="000000"/>
                      <w:kern w:val="0"/>
                      <w:sz w:val="21"/>
                      <w:szCs w:val="21"/>
                      <w:u w:val="none"/>
                      <w:lang w:val="en-US" w:eastAsia="zh-CN" w:bidi="ar"/>
                    </w:rPr>
                    <w:t>以实际产生费用计算</w:t>
                  </w:r>
                </w:p>
              </w:tc>
            </w:tr>
          </w:tbl>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default" w:eastAsia="仿宋"/>
                <w:color w:val="000000"/>
                <w:szCs w:val="32"/>
                <w:lang w:eastAsia="zh-CN"/>
              </w:rPr>
              <w:t>备注：关于用车超出以上已报价范围以外的车型</w:t>
            </w:r>
            <w:r>
              <w:rPr>
                <w:rFonts w:hint="eastAsia" w:eastAsia="仿宋"/>
                <w:color w:val="000000"/>
                <w:szCs w:val="32"/>
                <w:lang w:eastAsia="zh-CN"/>
              </w:rPr>
              <w:t>。</w:t>
            </w:r>
            <w:r>
              <w:rPr>
                <w:rFonts w:hint="default" w:eastAsia="仿宋"/>
                <w:color w:val="000000"/>
                <w:szCs w:val="32"/>
                <w:lang w:eastAsia="zh-CN"/>
              </w:rPr>
              <w:t>按市场价以实际公里比例标准收费。</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2． 项目服务时间及服务地点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（1）服务期限：合同签订后二年。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（2）服务地点：按项目内容要求进行。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3． 服务交付时间及交付地点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（1）交付时间：合同签订后二年。</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eastAsia" w:eastAsia="仿宋"/>
                <w:color w:val="000000"/>
                <w:szCs w:val="32"/>
                <w:lang w:eastAsia="zh-CN"/>
              </w:rPr>
            </w:pPr>
            <w:r>
              <w:rPr>
                <w:rFonts w:hint="eastAsia" w:eastAsia="仿宋"/>
                <w:color w:val="000000"/>
                <w:szCs w:val="32"/>
                <w:lang w:eastAsia="zh-CN"/>
              </w:rPr>
              <w:t>（2）交付地点：按项目内容要求进行。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szCs w:val="21"/>
              </w:rPr>
            </w:pPr>
            <w:r>
              <w:rPr>
                <w:rFonts w:hint="eastAsia"/>
                <w:b/>
                <w:szCs w:val="21"/>
              </w:rPr>
              <w:t>4． 付款条件</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rFonts w:hint="default" w:eastAsia="仿宋"/>
                <w:color w:val="000000"/>
                <w:szCs w:val="32"/>
                <w:lang w:eastAsia="zh-CN"/>
              </w:rPr>
            </w:pPr>
            <w:r>
              <w:rPr>
                <w:rFonts w:hint="eastAsia" w:eastAsia="仿宋"/>
                <w:color w:val="000000"/>
                <w:szCs w:val="32"/>
                <w:lang w:eastAsia="zh-CN"/>
              </w:rPr>
              <w:t>用车结束，供应商向采购人提供租车发票。按照有关程序，采购人履行报销手续后15个工作日内通过转账方式向供应商支付租车服务费用。</w:t>
            </w:r>
          </w:p>
          <w:p>
            <w:pPr>
              <w:keepNext w:val="0"/>
              <w:keepLines w:val="0"/>
              <w:pageBreakBefore w:val="0"/>
              <w:widowControl/>
              <w:kinsoku/>
              <w:wordWrap/>
              <w:overflowPunct/>
              <w:topLinePunct w:val="0"/>
              <w:autoSpaceDE/>
              <w:autoSpaceDN/>
              <w:bidi w:val="0"/>
              <w:adjustRightInd/>
              <w:snapToGrid/>
              <w:spacing w:line="400" w:lineRule="exact"/>
              <w:ind w:firstLine="422" w:firstLineChars="200"/>
              <w:rPr>
                <w:b/>
                <w:bCs/>
                <w:szCs w:val="21"/>
              </w:rPr>
            </w:pPr>
            <w:r>
              <w:rPr>
                <w:rFonts w:hint="eastAsia"/>
                <w:b/>
                <w:bCs/>
                <w:szCs w:val="21"/>
              </w:rPr>
              <w:t>5． 其他要求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rPr>
                <w:szCs w:val="21"/>
              </w:rPr>
            </w:pPr>
            <w:r>
              <w:rPr>
                <w:rFonts w:hint="eastAsia"/>
                <w:szCs w:val="21"/>
              </w:rPr>
              <w:t>无。</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286A2"/>
    <w:multiLevelType w:val="singleLevel"/>
    <w:tmpl w:val="B23286A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DIzZDIxYTJiYTQzZWQxYzU0NzgyM2NiYTk3NjEifQ=="/>
  </w:docVars>
  <w:rsids>
    <w:rsidRoot w:val="00172A27"/>
    <w:rsid w:val="00063C8E"/>
    <w:rsid w:val="0016506A"/>
    <w:rsid w:val="00252A93"/>
    <w:rsid w:val="002A718C"/>
    <w:rsid w:val="00584C23"/>
    <w:rsid w:val="007663E8"/>
    <w:rsid w:val="00857DAC"/>
    <w:rsid w:val="00867883"/>
    <w:rsid w:val="008F2253"/>
    <w:rsid w:val="009A121C"/>
    <w:rsid w:val="00A00E26"/>
    <w:rsid w:val="00BA624F"/>
    <w:rsid w:val="00BD08FB"/>
    <w:rsid w:val="00D451E6"/>
    <w:rsid w:val="06321E75"/>
    <w:rsid w:val="08CF2352"/>
    <w:rsid w:val="090B55C0"/>
    <w:rsid w:val="0F340756"/>
    <w:rsid w:val="112F354D"/>
    <w:rsid w:val="11D74C0B"/>
    <w:rsid w:val="1B3B683A"/>
    <w:rsid w:val="22B37A6A"/>
    <w:rsid w:val="22F03ED0"/>
    <w:rsid w:val="24F86845"/>
    <w:rsid w:val="2EC33ED6"/>
    <w:rsid w:val="30484A5A"/>
    <w:rsid w:val="33B95D63"/>
    <w:rsid w:val="35A67ADE"/>
    <w:rsid w:val="371D0A29"/>
    <w:rsid w:val="372C0ECD"/>
    <w:rsid w:val="39C75433"/>
    <w:rsid w:val="3EBC4E53"/>
    <w:rsid w:val="422E00B4"/>
    <w:rsid w:val="4D623D83"/>
    <w:rsid w:val="52F90B1A"/>
    <w:rsid w:val="54DE64B5"/>
    <w:rsid w:val="56830FAC"/>
    <w:rsid w:val="59B109B5"/>
    <w:rsid w:val="5BCDEDE0"/>
    <w:rsid w:val="5F5A75D8"/>
    <w:rsid w:val="79B10496"/>
    <w:rsid w:val="7EFF20FA"/>
    <w:rsid w:val="BB4B82B7"/>
    <w:rsid w:val="BE260A9C"/>
    <w:rsid w:val="DDC79B68"/>
    <w:rsid w:val="DF7EBB1C"/>
    <w:rsid w:val="EF1F7FD2"/>
    <w:rsid w:val="F9FEBA51"/>
    <w:rsid w:val="FD5FB6C6"/>
    <w:rsid w:val="FE5F01B0"/>
    <w:rsid w:val="FFEFECF7"/>
    <w:rsid w:val="FFFB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basedOn w:val="1"/>
    <w:qFormat/>
    <w:uiPriority w:val="0"/>
    <w:rPr>
      <w:kern w:val="0"/>
      <w:szCs w:val="21"/>
    </w:rPr>
  </w:style>
  <w:style w:type="character" w:customStyle="1" w:styleId="9">
    <w:name w:val="批注框文本 Char"/>
    <w:basedOn w:val="7"/>
    <w:link w:val="2"/>
    <w:qFormat/>
    <w:uiPriority w:val="0"/>
    <w:rPr>
      <w:rFonts w:ascii="Calibri" w:hAnsi="Calibri"/>
      <w:kern w:val="2"/>
      <w:sz w:val="18"/>
      <w:szCs w:val="18"/>
    </w:rPr>
  </w:style>
  <w:style w:type="character" w:customStyle="1" w:styleId="10">
    <w:name w:val="页眉 Char"/>
    <w:basedOn w:val="7"/>
    <w:link w:val="4"/>
    <w:qFormat/>
    <w:uiPriority w:val="0"/>
    <w:rPr>
      <w:rFonts w:ascii="Calibri" w:hAnsi="Calibri"/>
      <w:kern w:val="2"/>
      <w:sz w:val="18"/>
      <w:szCs w:val="18"/>
    </w:rPr>
  </w:style>
  <w:style w:type="character" w:customStyle="1" w:styleId="11">
    <w:name w:val="页脚 Char"/>
    <w:basedOn w:val="7"/>
    <w:link w:val="3"/>
    <w:qFormat/>
    <w:uiPriority w:val="0"/>
    <w:rPr>
      <w:rFonts w:ascii="Calibri" w:hAnsi="Calibr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1107</Words>
  <Characters>1144</Characters>
  <Lines>1</Lines>
  <Paragraphs>1</Paragraphs>
  <TotalTime>1</TotalTime>
  <ScaleCrop>false</ScaleCrop>
  <LinksUpToDate>false</LinksUpToDate>
  <CharactersWithSpaces>1187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2022-04-14T14:45:00Z</dcterms:created>
  <dc:creator>黎明民</dc:creator>
  <cp:lastModifiedBy>王斌</cp:lastModifiedBy>
  <dcterms:modified xsi:type="dcterms:W3CDTF">2022-10-10T02:57:40Z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7F0B560281DA418685A5065072F06420</vt:lpwstr>
  </property>
</Properties>
</file>