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070" w:firstLineChars="296"/>
        <w:jc w:val="both"/>
        <w:rPr>
          <w:rFonts w:hAnsi="宋体" w:cs="仿宋_GB2312"/>
          <w:b/>
          <w:sz w:val="36"/>
          <w:szCs w:val="36"/>
        </w:rPr>
      </w:pPr>
      <w:r>
        <w:rPr>
          <w:rFonts w:hint="eastAsia" w:hAnsi="宋体" w:cs="仿宋_GB2312"/>
          <w:b/>
          <w:sz w:val="36"/>
          <w:szCs w:val="36"/>
        </w:rPr>
        <w:t>水质应急监测车</w:t>
      </w:r>
      <w:r>
        <w:rPr>
          <w:rFonts w:hint="eastAsia" w:hAnsi="宋体" w:cs="仿宋_GB2312"/>
          <w:b/>
          <w:sz w:val="36"/>
          <w:szCs w:val="36"/>
          <w:lang w:eastAsia="zh-CN"/>
        </w:rPr>
        <w:t>月</w:t>
      </w:r>
      <w:r>
        <w:rPr>
          <w:rFonts w:hint="eastAsia" w:hAnsi="宋体" w:cs="仿宋_GB2312"/>
          <w:b/>
          <w:sz w:val="36"/>
          <w:szCs w:val="36"/>
        </w:rPr>
        <w:t>度运行维护考核</w:t>
      </w:r>
      <w:r>
        <w:rPr>
          <w:rFonts w:hint="eastAsia" w:hAnsi="宋体" w:cs="仿宋_GB2312"/>
          <w:b/>
          <w:bCs/>
          <w:kern w:val="0"/>
          <w:sz w:val="36"/>
          <w:szCs w:val="36"/>
        </w:rPr>
        <w:t>评分</w:t>
      </w:r>
      <w:r>
        <w:rPr>
          <w:rFonts w:hint="eastAsia" w:hAnsi="宋体" w:cs="仿宋_GB2312"/>
          <w:b/>
          <w:sz w:val="36"/>
          <w:szCs w:val="36"/>
        </w:rPr>
        <w:t>表</w:t>
      </w:r>
    </w:p>
    <w:tbl>
      <w:tblPr>
        <w:tblStyle w:val="2"/>
        <w:tblW w:w="5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89"/>
        <w:gridCol w:w="2754"/>
        <w:gridCol w:w="2619"/>
        <w:gridCol w:w="762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考核内容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评分标准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结果</w:t>
            </w: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服务内容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远程检查数据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每天安排专人负责通过数据平台对监测仪器状态实施监控。仪器故障发现时间不得超过24小时。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仪器故障发现时间超过24小时，扣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2分；超过48小时，扣4分，每超过24小时，加扣2分，以此类推，不设上限。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会商与信息交流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每月第一周以短信息的方式报告上一个月的运维情况。出现仪器故障、监测数据异常等情况时以电话和书面形式等方式及时上报。</w:t>
            </w:r>
            <w:bookmarkStart w:id="0" w:name="_GoBack"/>
            <w:bookmarkEnd w:id="0"/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不及时报告上一个月的运维情况的，扣2分，每延迟一周加扣2分，最高可扣8分。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出现仪器故障、监测数据异常等情况时可先以电话方式及时上报，事后必须形成书面报告。错、漏1次扣2分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。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现场巡检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频次：不少于1次/周。巡检内容和记录要素，要包括</w:t>
            </w:r>
            <w:r>
              <w:rPr>
                <w:rFonts w:hint="eastAsia" w:ascii="宋体" w:hAnsi="宋体" w:eastAsia="宋体" w:cs="宋体"/>
                <w:bCs/>
              </w:rPr>
              <w:t>水质应急监测车自动监测系统</w:t>
            </w:r>
            <w:r>
              <w:rPr>
                <w:rFonts w:hint="eastAsia" w:ascii="宋体" w:hAnsi="宋体" w:eastAsia="宋体" w:cs="宋体"/>
                <w:kern w:val="0"/>
              </w:rPr>
              <w:t>所有功能单元的最新运行情况和现场检查维护情况，反映在巡检记录表上的巡检内容和记录要素必须完整，并与实际</w:t>
            </w:r>
            <w:r>
              <w:rPr>
                <w:rFonts w:hint="eastAsia" w:ascii="宋体" w:hAnsi="宋体" w:eastAsia="宋体" w:cs="宋体"/>
                <w:bCs/>
              </w:rPr>
              <w:t>水质应急监测车自动监测系统</w:t>
            </w:r>
            <w:r>
              <w:rPr>
                <w:rFonts w:hint="eastAsia" w:ascii="宋体" w:hAnsi="宋体" w:eastAsia="宋体" w:cs="宋体"/>
                <w:kern w:val="0"/>
              </w:rPr>
              <w:t>情况相符，记录内容不完整、不规范和弄虚作假的当作缺检计算，每月的前10天内，提交上月</w:t>
            </w:r>
            <w:r>
              <w:rPr>
                <w:rFonts w:hint="eastAsia" w:ascii="宋体" w:hAnsi="宋体" w:eastAsia="宋体" w:cs="宋体"/>
                <w:bCs/>
              </w:rPr>
              <w:t>水质应急监测车自动监测系统</w:t>
            </w:r>
            <w:r>
              <w:rPr>
                <w:rFonts w:hint="eastAsia" w:ascii="宋体" w:hAnsi="宋体" w:eastAsia="宋体" w:cs="宋体"/>
                <w:kern w:val="0"/>
              </w:rPr>
              <w:t>巡检记录，每季前15天进行汇总。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未每月的前10天内，按要求主动提交巡检记录的，漏1次扣1分，每超过10天可加扣1分。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故障排除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故障检修到场与故障排除（指恢复正常运行，不可抗力的破坏以及如停电停水、空调故障、预防性维护、受控备件供应不上等情况除外）必须及时：</w:t>
            </w:r>
            <w:r>
              <w:rPr>
                <w:rFonts w:hint="eastAsia" w:ascii="宋体" w:hAnsi="宋体" w:eastAsia="宋体" w:cs="宋体"/>
                <w:bCs/>
              </w:rPr>
              <w:t>24小时内赶赴现场</w:t>
            </w:r>
            <w:r>
              <w:rPr>
                <w:rFonts w:hint="eastAsia" w:ascii="宋体" w:hAnsi="宋体" w:eastAsia="宋体" w:cs="宋体"/>
                <w:kern w:val="0"/>
              </w:rPr>
              <w:t>，48小时内排除故障或用备用设备替代。</w:t>
            </w:r>
            <w:r>
              <w:rPr>
                <w:rFonts w:hint="eastAsia" w:ascii="宋体" w:hAnsi="宋体" w:eastAsia="宋体" w:cs="宋体"/>
                <w:bCs/>
              </w:rPr>
              <w:t>如遇水质污染应急事件，必须保证1小时内响应，6小时内赶到应急现场，</w:t>
            </w:r>
            <w:r>
              <w:rPr>
                <w:rFonts w:hint="eastAsia" w:ascii="宋体" w:hAnsi="宋体" w:eastAsia="宋体" w:cs="宋体"/>
                <w:kern w:val="0"/>
              </w:rPr>
              <w:t>12小时内排除故障或用备用设备替代。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每个参数不响应1次或超过时限每天扣1分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</w:rPr>
              <w:t>水质应急监测车自动监测系统</w:t>
            </w:r>
            <w:r>
              <w:rPr>
                <w:rFonts w:hint="eastAsia" w:ascii="宋体" w:hAnsi="宋体" w:eastAsia="宋体" w:cs="宋体"/>
                <w:kern w:val="0"/>
              </w:rPr>
              <w:t>全面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维护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按照相关要求进行维护工作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每月随机抽查不少于2次，出现车辆无法正常行驶、车辆内务脏乱等情况，每种情况每次扣2分。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质量控制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每个参数“周核查、月比对”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  <w:t>全部参数每月随机抽查不少于1次，错、漏1个参数1次2分。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数据保密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不论何时，成交供应商都应承担监测数据的保密责任；成交供应商按照采购人的要求，进行报告和传输有关的监测数据，均不得以任何方式和渠道向外界传递任何监测数据。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发现1次扣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20分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记录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按规范要求做好日常相关记录表格，每月交一次所有记录给用户审查。用户可随时抽查记录内容，运营商须及时提供，不得阻挠、拖延、伪造。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  <w:t>主要抽查记录内容完整性和可溯源性。每月最后一次巡检结束后提交所有记录，未及时提交的缺1份扣1分。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废弃物与废液处置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按照国家相关规定对水站运行产生的废弃物和废液进行分类收集、标识和处置，不得直接排放未经处理的废弃物与废液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发现一次扣20分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服务质量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质控考核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接受本单位或上级部门考核的定期或不定期考核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  <w:t>每月随机抽查至少2个参数，抽查方式为提前通知运维公司人员做好所有模块参数维护，再分发盲样由运维公司工作人员在3h内检测报数，最后由中心监测人员现场实操复测，最终以中心监测人员复测结果为准，1个参数1次不合格扣5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服务态度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运维人员按要求开展各项工作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工作拖拉、推诿、态度恶劣、语言过激造成不良影响的扣5分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记录、报告规范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所有记录须字体清晰，不得模糊潦草，并按规范填写相应内容。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1项扣1分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故障排除时间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48小时内无法排除故障或未使用备用设备替代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1个项目超过1天扣1分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</w:rPr>
              <w:t>水质应急监测车自动监测系统</w:t>
            </w:r>
            <w:r>
              <w:rPr>
                <w:rFonts w:hint="eastAsia" w:ascii="宋体" w:hAnsi="宋体" w:eastAsia="宋体" w:cs="宋体"/>
                <w:kern w:val="0"/>
              </w:rPr>
              <w:t>单项数据月度有效获取率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</w:rPr>
              <w:t>水质应急监测车自动监测系统</w:t>
            </w:r>
            <w:r>
              <w:rPr>
                <w:rFonts w:hint="eastAsia" w:ascii="宋体" w:hAnsi="宋体" w:eastAsia="宋体" w:cs="宋体"/>
                <w:kern w:val="0"/>
              </w:rPr>
              <w:t>每个参数月度有效数据获取率高于90%（指已实际正常运行小时数与应监测小时数之比）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单项不达标1次扣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（是否存在不满足合同或相关规范要求的情况）</w:t>
            </w: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不满足合同或相关规范要求，但对数据不造成影响的项目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每1项扣1分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不满足合同或相关规范要求，且可能对数据造成严重影响的项目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每1项扣3分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1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796" w:type="pct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2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不满足合同或相关规范要求，且已对数据造成严重影响的项目</w:t>
            </w:r>
          </w:p>
        </w:tc>
        <w:tc>
          <w:tcPr>
            <w:tcW w:w="12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每1项扣5分</w:t>
            </w:r>
          </w:p>
        </w:tc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05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58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考核总得分（满分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lang w:val="en-US" w:eastAsia="zh-CN"/>
              </w:rPr>
              <w:t>100分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）</w:t>
            </w:r>
          </w:p>
        </w:tc>
        <w:tc>
          <w:tcPr>
            <w:tcW w:w="141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8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  <w:t>考核总评价（合格、不合格）</w:t>
            </w:r>
          </w:p>
        </w:tc>
        <w:tc>
          <w:tcPr>
            <w:tcW w:w="141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</w:rPr>
            </w:pPr>
          </w:p>
        </w:tc>
      </w:tr>
    </w:tbl>
    <w:p/>
    <w:p/>
    <w:p/>
    <w:p>
      <w:pPr>
        <w:pStyle w:val="5"/>
        <w:widowControl/>
        <w:spacing w:line="380" w:lineRule="exact"/>
        <w:ind w:firstLine="0" w:firstLineChars="0"/>
        <w:jc w:val="left"/>
        <w:rPr>
          <w:rFonts w:hAnsi="宋体" w:cs="仿宋"/>
          <w:b/>
          <w:bCs/>
        </w:rPr>
      </w:pPr>
    </w:p>
    <w:p>
      <w:pPr>
        <w:pStyle w:val="5"/>
        <w:widowControl/>
        <w:spacing w:line="380" w:lineRule="exact"/>
        <w:ind w:firstLine="0" w:firstLineChars="0"/>
        <w:jc w:val="left"/>
        <w:rPr>
          <w:rFonts w:hint="eastAsia" w:hAnsi="宋体" w:cs="仿宋"/>
          <w:b/>
          <w:bCs/>
        </w:rPr>
      </w:pPr>
      <w:r>
        <w:rPr>
          <w:rFonts w:hint="eastAsia" w:hAnsi="宋体" w:cs="仿宋"/>
          <w:b/>
          <w:bCs/>
        </w:rPr>
        <w:t xml:space="preserve">水质应急监测车所属单位 </w:t>
      </w:r>
      <w:r>
        <w:rPr>
          <w:rFonts w:hAnsi="宋体" w:cs="仿宋"/>
          <w:b/>
          <w:bCs/>
        </w:rPr>
        <w:t xml:space="preserve">                                                               </w:t>
      </w:r>
      <w:r>
        <w:rPr>
          <w:rFonts w:hint="eastAsia" w:hAnsi="宋体" w:cs="仿宋"/>
          <w:b/>
          <w:bCs/>
        </w:rPr>
        <w:t>水质应急监测车运行维护单位</w:t>
      </w:r>
    </w:p>
    <w:p>
      <w:pPr>
        <w:pStyle w:val="5"/>
        <w:widowControl/>
        <w:spacing w:line="380" w:lineRule="exact"/>
        <w:ind w:firstLine="0" w:firstLineChars="0"/>
        <w:jc w:val="left"/>
        <w:rPr>
          <w:rFonts w:hAnsi="宋体" w:cs="仿宋"/>
          <w:bCs/>
        </w:rPr>
      </w:pPr>
      <w:r>
        <w:rPr>
          <w:rFonts w:hint="eastAsia" w:hAnsi="宋体" w:cs="仿宋"/>
          <w:bCs/>
        </w:rPr>
        <w:t xml:space="preserve">项目负责人（签章）： </w:t>
      </w:r>
      <w:r>
        <w:rPr>
          <w:rFonts w:hAnsi="宋体" w:cs="仿宋"/>
          <w:bCs/>
        </w:rPr>
        <w:t xml:space="preserve">                                                                    </w:t>
      </w:r>
      <w:r>
        <w:rPr>
          <w:rFonts w:hint="eastAsia" w:hAnsi="宋体" w:cs="仿宋"/>
          <w:bCs/>
        </w:rPr>
        <w:t>项目负责人（签章）：</w:t>
      </w:r>
    </w:p>
    <w:p>
      <w:pPr>
        <w:pStyle w:val="5"/>
        <w:widowControl/>
        <w:spacing w:line="380" w:lineRule="exact"/>
        <w:ind w:firstLine="0" w:firstLineChars="0"/>
        <w:jc w:val="left"/>
        <w:rPr>
          <w:rFonts w:hAnsi="宋体" w:cs="仿宋"/>
          <w:bCs/>
        </w:rPr>
      </w:pPr>
      <w:r>
        <w:rPr>
          <w:rFonts w:hint="eastAsia" w:hAnsi="宋体" w:cs="仿宋"/>
          <w:bCs/>
        </w:rPr>
        <w:t xml:space="preserve"> </w:t>
      </w:r>
      <w:r>
        <w:rPr>
          <w:rFonts w:hAnsi="宋体" w:cs="仿宋"/>
          <w:bCs/>
        </w:rPr>
        <w:t xml:space="preserve">                </w:t>
      </w:r>
      <w:r>
        <w:rPr>
          <w:rFonts w:hint="eastAsia" w:hAnsi="宋体" w:cs="仿宋"/>
          <w:bCs/>
        </w:rPr>
        <w:t xml:space="preserve">（单位公章） </w:t>
      </w:r>
      <w:r>
        <w:rPr>
          <w:rFonts w:hAnsi="宋体" w:cs="仿宋"/>
          <w:bCs/>
        </w:rPr>
        <w:t xml:space="preserve">                                                                                       </w:t>
      </w:r>
      <w:r>
        <w:rPr>
          <w:rFonts w:hint="eastAsia" w:hAnsi="宋体" w:cs="仿宋"/>
          <w:bCs/>
        </w:rPr>
        <w:t>（单位公章）</w:t>
      </w:r>
    </w:p>
    <w:p>
      <w:pPr>
        <w:pStyle w:val="5"/>
        <w:widowControl/>
        <w:spacing w:line="380" w:lineRule="exact"/>
        <w:ind w:firstLine="0" w:firstLineChars="0"/>
        <w:jc w:val="left"/>
      </w:pPr>
      <w:r>
        <w:rPr>
          <w:rFonts w:hint="eastAsia" w:hAnsi="宋体" w:cs="仿宋"/>
          <w:bCs/>
        </w:rPr>
        <w:t xml:space="preserve"> </w:t>
      </w:r>
      <w:r>
        <w:rPr>
          <w:rFonts w:hAnsi="宋体" w:cs="仿宋"/>
          <w:bCs/>
        </w:rPr>
        <w:t xml:space="preserve">                                 </w:t>
      </w:r>
      <w:r>
        <w:rPr>
          <w:rFonts w:hint="eastAsia" w:hAnsi="宋体" w:cs="仿宋"/>
          <w:bCs/>
        </w:rPr>
        <w:t xml:space="preserve">年 </w:t>
      </w:r>
      <w:r>
        <w:rPr>
          <w:rFonts w:hAnsi="宋体" w:cs="仿宋"/>
          <w:bCs/>
        </w:rPr>
        <w:t xml:space="preserve">     </w:t>
      </w:r>
      <w:r>
        <w:rPr>
          <w:rFonts w:hint="eastAsia" w:hAnsi="宋体" w:cs="仿宋"/>
          <w:bCs/>
        </w:rPr>
        <w:t xml:space="preserve">月 </w:t>
      </w:r>
      <w:r>
        <w:rPr>
          <w:rFonts w:hAnsi="宋体" w:cs="仿宋"/>
          <w:bCs/>
        </w:rPr>
        <w:t xml:space="preserve">       </w:t>
      </w:r>
      <w:r>
        <w:rPr>
          <w:rFonts w:hint="eastAsia" w:hAnsi="宋体" w:cs="仿宋"/>
          <w:bCs/>
        </w:rPr>
        <w:t xml:space="preserve">日 </w:t>
      </w:r>
      <w:r>
        <w:rPr>
          <w:rFonts w:hAnsi="宋体" w:cs="仿宋"/>
          <w:bCs/>
        </w:rPr>
        <w:t xml:space="preserve">                                                                                    </w:t>
      </w:r>
      <w:r>
        <w:rPr>
          <w:rFonts w:hint="eastAsia" w:hAnsi="宋体" w:cs="仿宋"/>
          <w:bCs/>
        </w:rPr>
        <w:t xml:space="preserve">年 </w:t>
      </w:r>
      <w:r>
        <w:rPr>
          <w:rFonts w:hAnsi="宋体" w:cs="仿宋"/>
          <w:bCs/>
        </w:rPr>
        <w:t xml:space="preserve">     </w:t>
      </w:r>
      <w:r>
        <w:rPr>
          <w:rFonts w:hint="eastAsia" w:hAnsi="宋体" w:cs="仿宋"/>
          <w:bCs/>
        </w:rPr>
        <w:t xml:space="preserve">月 </w:t>
      </w:r>
      <w:r>
        <w:rPr>
          <w:rFonts w:hAnsi="宋体" w:cs="仿宋"/>
          <w:bCs/>
        </w:rPr>
        <w:t xml:space="preserve">       </w:t>
      </w:r>
      <w:r>
        <w:rPr>
          <w:rFonts w:hint="eastAsia" w:hAnsi="宋体" w:cs="仿宋"/>
          <w:bCs/>
        </w:rPr>
        <w:t>日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ZDAwZDQxMDRjOTEwODk5OTE2ZjUyNjU0YjU0NWEifQ=="/>
  </w:docVars>
  <w:rsids>
    <w:rsidRoot w:val="00DA7364"/>
    <w:rsid w:val="00275957"/>
    <w:rsid w:val="00B94682"/>
    <w:rsid w:val="00DA7364"/>
    <w:rsid w:val="400F0DB6"/>
    <w:rsid w:val="4D202932"/>
    <w:rsid w:val="559A1F15"/>
    <w:rsid w:val="767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列出段落 字符1"/>
    <w:link w:val="5"/>
    <w:qFormat/>
    <w:uiPriority w:val="34"/>
    <w:rPr>
      <w:rFonts w:eastAsia="宋体"/>
      <w:szCs w:val="24"/>
    </w:rPr>
  </w:style>
  <w:style w:type="paragraph" w:styleId="5">
    <w:name w:val="List Paragraph"/>
    <w:basedOn w:val="1"/>
    <w:link w:val="4"/>
    <w:qFormat/>
    <w:uiPriority w:val="34"/>
    <w:pPr>
      <w:ind w:firstLine="420" w:firstLineChars="200"/>
    </w:pPr>
    <w:rPr>
      <w:rFonts w:asciiTheme="minorHAnsi" w:hAnsiTheme="minorHAnsi" w:cstheme="minorBidi"/>
      <w:kern w:val="0"/>
      <w:sz w:val="22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1595</Words>
  <Characters>1614</Characters>
  <Lines>13</Lines>
  <Paragraphs>3</Paragraphs>
  <TotalTime>23</TotalTime>
  <ScaleCrop>false</ScaleCrop>
  <LinksUpToDate>false</LinksUpToDate>
  <CharactersWithSpaces>1999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2020-11-26T02:14:00Z</dcterms:created>
  <dc:creator>张海强</dc:creator>
  <cp:lastModifiedBy>sasa</cp:lastModifiedBy>
  <dcterms:modified xsi:type="dcterms:W3CDTF">2023-02-21T00:04:58Z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8882B5E5F5FF4A69B61B6E1312FA8EB4</vt:lpwstr>
  </property>
</Properties>
</file>