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jc w:val="center"/>
        <w:rPr>
          <w:rFonts w:hint="eastAsia" w:ascii="方正公文小标宋" w:hAnsi="方正公文小标宋" w:eastAsia="方正公文小标宋" w:cs="方正公文小标宋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水质应急监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测车配置及车况报告</w:t>
      </w:r>
    </w:p>
    <w:p>
      <w:pPr>
        <w:spacing w:beforeLines="0" w:afterLines="0"/>
        <w:jc w:val="center"/>
        <w:rPr>
          <w:rFonts w:hint="eastAsia" w:ascii="方正公文小标宋" w:hAnsi="方正公文小标宋" w:eastAsia="方正公文小标宋" w:cs="方正公文小标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钦州市车载式移动水质应急监测车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（以下简称“监测车”）</w:t>
      </w:r>
      <w:r>
        <w:rPr>
          <w:rFonts w:hint="default" w:ascii="Times New Roman" w:hAnsi="Times New Roman" w:eastAsia="仿宋" w:cs="Times New Roman"/>
          <w:sz w:val="32"/>
          <w:szCs w:val="32"/>
        </w:rPr>
        <w:t>于2016年11月至12月在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广西壮族自治区生态环境监测中心（原广西壮族自治区</w:t>
      </w:r>
      <w:r>
        <w:rPr>
          <w:rFonts w:hint="default" w:ascii="Times New Roman" w:hAnsi="Times New Roman" w:eastAsia="仿宋" w:cs="Times New Roman"/>
          <w:sz w:val="32"/>
          <w:szCs w:val="32"/>
        </w:rPr>
        <w:t>环境监测中心站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进行性能测试，并于2017年9月8日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正式验收</w:t>
      </w:r>
      <w:r>
        <w:rPr>
          <w:rFonts w:hint="default" w:ascii="Times New Roman" w:hAnsi="Times New Roman" w:eastAsia="仿宋" w:cs="Times New Roman"/>
          <w:sz w:val="32"/>
          <w:szCs w:val="32"/>
        </w:rPr>
        <w:t>交付至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广西壮族自治区钦州生态环境监测中心（原</w:t>
      </w:r>
      <w:r>
        <w:rPr>
          <w:rFonts w:hint="default" w:ascii="Times New Roman" w:hAnsi="Times New Roman" w:eastAsia="仿宋" w:cs="Times New Roman"/>
          <w:sz w:val="32"/>
          <w:szCs w:val="32"/>
        </w:rPr>
        <w:t>钦州市环境保护监测站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，以下简称“钦州监测中心”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" w:cs="Times New Roman"/>
          <w:sz w:val="32"/>
          <w:szCs w:val="32"/>
        </w:rPr>
        <w:t>。为保证监测车的工程质量和技术质量，确保监测车稳定、正常运行，由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钦州监测中心</w:t>
      </w:r>
      <w:r>
        <w:rPr>
          <w:rFonts w:hint="default" w:ascii="Times New Roman" w:hAnsi="Times New Roman" w:eastAsia="仿宋" w:cs="Times New Roman"/>
          <w:sz w:val="32"/>
          <w:szCs w:val="32"/>
        </w:rPr>
        <w:t>对该监测车的各项性能指标进行</w:t>
      </w: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t>考核。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目前，监测车已在钦州监测中心考核管理下运行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5年多，现将监测车的相关情况报告如下，以供参考。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整车概况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监测车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的设计初衷是为了</w:t>
      </w:r>
      <w:r>
        <w:rPr>
          <w:rFonts w:hint="default" w:ascii="Times New Roman" w:hAnsi="Times New Roman" w:eastAsia="仿宋" w:cs="Times New Roman"/>
          <w:sz w:val="32"/>
          <w:szCs w:val="32"/>
        </w:rPr>
        <w:t>能够及时、准确地获取水质监测数据，提高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生态环境</w:t>
      </w:r>
      <w:r>
        <w:rPr>
          <w:rFonts w:hint="default" w:ascii="Times New Roman" w:hAnsi="Times New Roman" w:eastAsia="仿宋" w:cs="Times New Roman"/>
          <w:sz w:val="32"/>
          <w:szCs w:val="32"/>
        </w:rPr>
        <w:t>部门对突发性水污染事故处置的应变能力，提高环境管理、决策的科学性。监测车配置在线水质监测仪、实验平台、应急医用盒等各种应急车载仪器及工具，可同时监测多项水质参数，满足常规水质监测和应急监测的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目前，监测车配置的实验平台、应急医用盒等工具仍能正常使用，满足应急监测的需求。但在线水质监测仪多个模块存在注射泵、管路老化现象，时常出现校准失败，测样异常，测样数据准确度下降等情况，已经不能满足应急监测的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  <w:t>二、监测项目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该监测车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目前</w:t>
      </w:r>
      <w:r>
        <w:rPr>
          <w:rFonts w:hint="default" w:ascii="Times New Roman" w:hAnsi="Times New Roman" w:eastAsia="仿宋" w:cs="Times New Roman"/>
          <w:sz w:val="32"/>
          <w:szCs w:val="32"/>
        </w:rPr>
        <w:t>监测项目为26个：温度、pH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值</w:t>
      </w:r>
      <w:r>
        <w:rPr>
          <w:rFonts w:hint="default" w:ascii="Times New Roman" w:hAnsi="Times New Roman" w:eastAsia="仿宋" w:cs="Times New Roman"/>
          <w:sz w:val="32"/>
          <w:szCs w:val="32"/>
        </w:rPr>
        <w:t>、溶解氧、电导率、浊度、氨氮、总磷、总氮、磷酸盐、硫化物、氰化物、氟化物、氯化物、六价铬、总铬、铜、镉、铅、锌、砷、总砷、余氯、苯胺、硝基苯、挥发酚、甲醛。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  <w:t>三、监测车组成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水质应急监测车是一个移动式的水质在线自动监测系统，由改装车辆、车载分析仪、辅助系统等3部分组成。车载分析仪是监测车的核心，其主要由采样单元、预处理单元、分析单元、数据传输单元构成。辅助系统由配电系统、照明及警示系统、底盘支撑系统、视频监控系统、温控系统、简易实验平台等组成。监测车组成如下表。</w:t>
      </w:r>
    </w:p>
    <w:tbl>
      <w:tblPr>
        <w:tblStyle w:val="5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945"/>
        <w:gridCol w:w="637"/>
        <w:gridCol w:w="637"/>
        <w:gridCol w:w="5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</w:rPr>
              <w:t>组成部分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</w:rPr>
              <w:t>数量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</w:rPr>
              <w:t>包含内容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1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改装车辆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t>辆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奔驰车辆改装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车载分析仪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eastAsia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9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JH-9水质分析仪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配电系统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外电接口、UPS、发电机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照明及警示系统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爆闪灯、警报灯、日光灯、蜗牛灯、高杆灯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底盘支撑系统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电动支撑腿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视频监控系统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车顶摄像头及集成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温控系统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车载中央空调、排风扇、车载冰箱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柜门套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套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吊柜、底柜、配电柜、隔断门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急救箱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个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含绷带、创可贴、小剪刀、消毒水、纱布等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减震系统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减震器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87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其他</w:t>
            </w: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356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</w:p>
        </w:tc>
        <w:tc>
          <w:tcPr>
            <w:tcW w:w="2844" w:type="pct"/>
            <w:tcMar>
              <w:top w:w="0" w:type="dxa"/>
              <w:left w:w="51" w:type="dxa"/>
              <w:bottom w:w="0" w:type="dxa"/>
              <w:right w:w="51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</w:rPr>
              <w:t>防静电地毯、接地装置、遮阳棚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  <w:t>四、车载分析仪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（一）采样单元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采样</w:t>
      </w:r>
      <w:r>
        <w:rPr>
          <w:rFonts w:hint="default" w:ascii="Times New Roman" w:hAnsi="Times New Roman" w:eastAsia="仿宋" w:cs="Times New Roman"/>
          <w:sz w:val="32"/>
          <w:szCs w:val="32"/>
        </w:rPr>
        <w:t>单元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由取水单元和配水单元两部分组成，其中取水单元</w:t>
      </w:r>
      <w:r>
        <w:rPr>
          <w:rFonts w:hint="default" w:ascii="Times New Roman" w:hAnsi="Times New Roman" w:eastAsia="仿宋" w:cs="Times New Roman"/>
          <w:sz w:val="32"/>
          <w:szCs w:val="32"/>
        </w:rPr>
        <w:t>由取样单元、水样分配单元、空气压缩机、预处理装置及管道系统、前端过滤头、储水杯组成。为防止取水端泥沙、草类等杂物阻塞管路，取水端安装过滤头。取水管采用优质PE管，不影响水质与分析。储水杯可容纳2L 水，满足车载分析仪器使用。取水完成，可通过空压机反吹将管路中残留的水样及部分杂质排出，保证下次采样的代表性。配水单元由总管及并联的分管路组成。总管负责将储水杯中的水抽出，分管负责各仪器水样采集。当一台分析仪出现故障时，不影响其他仪器的取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（二）</w:t>
      </w:r>
      <w:r>
        <w:rPr>
          <w:rFonts w:hint="eastAsia" w:ascii="楷体" w:hAnsi="楷体" w:eastAsia="楷体" w:cs="楷体"/>
          <w:sz w:val="32"/>
          <w:szCs w:val="32"/>
        </w:rPr>
        <w:t>预处理单元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水样预处理采用二级处理装置。一级处理为前端过滤头，可过滤掉大型颗粒等杂质。二级处理采用微过滤器芯。五参数直接在储水杯中测量，与预处理同属一个模块。其他参数则通过配水管路从储水杯中取样。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（三）</w:t>
      </w:r>
      <w:r>
        <w:rPr>
          <w:rFonts w:hint="eastAsia" w:ascii="楷体" w:hAnsi="楷体" w:eastAsia="楷体" w:cs="楷体"/>
          <w:sz w:val="32"/>
          <w:szCs w:val="32"/>
        </w:rPr>
        <w:t>分析单元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水质应急监测车分析原理及技术参数</w:t>
      </w:r>
    </w:p>
    <w:tbl>
      <w:tblPr>
        <w:tblStyle w:val="5"/>
        <w:tblW w:w="90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104"/>
        <w:gridCol w:w="2516"/>
        <w:gridCol w:w="1620"/>
        <w:gridCol w:w="960"/>
        <w:gridCol w:w="1039"/>
        <w:gridCol w:w="1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项目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分析方法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基本范围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准确度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重复性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温度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电阻法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-5-70℃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±0.1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pH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值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玻璃电极法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0-14pH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≤±0.1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浊度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光散射法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0-4000NTU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溶解氧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电化学法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0-20mg/L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≤±0.2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电导率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电导池法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0-200uS/cm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0.5%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甲醛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六价铬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≤±10%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总铬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≤±10%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总氮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≤±10%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挥发酚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≤±10%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苯胺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±5%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硝基苯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≤±10%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余氯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氟化物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离子选择性电极法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0-2mg/L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≤±3%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氯化物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离子选择性电极法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0-20mg/L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≤±3%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铜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阳极溶出伏安法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0-0.1mg/L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≤±10%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镉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阳极溶出伏安法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0-0.1mg/L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±3%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≤±2%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铅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阳极溶出伏安法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0-0.1mg/L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±3%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≤±2%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锌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硫化物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氨氮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±5%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≤±10%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氰化物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0-0.2mg/L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总磷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±3%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磷酸盐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0-1mg/L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±3%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25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砷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0-0.5mg/L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26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总砷</w:t>
            </w:r>
          </w:p>
        </w:tc>
        <w:tc>
          <w:tcPr>
            <w:tcW w:w="25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分光光度法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0-0.5mg/L</w:t>
            </w:r>
          </w:p>
        </w:tc>
        <w:tc>
          <w:tcPr>
            <w:tcW w:w="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±10%</w:t>
            </w:r>
          </w:p>
        </w:tc>
        <w:tc>
          <w:tcPr>
            <w:tcW w:w="10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≤±5%</w:t>
            </w:r>
          </w:p>
        </w:tc>
        <w:tc>
          <w:tcPr>
            <w:tcW w:w="10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0.01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水质应急监测车模块配置</w:t>
      </w:r>
    </w:p>
    <w:tbl>
      <w:tblPr>
        <w:tblStyle w:val="5"/>
        <w:tblW w:w="90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1755"/>
        <w:gridCol w:w="1710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tblHeader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模块编号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检测原理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参数名称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92160704M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五参数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温度、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pH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值</w:t>
            </w: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、溶解氧、浊度、电导率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95160739M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紫外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砷、总砷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95160738M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700nm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总磷、磷酸盐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95160727M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660nm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氰化物、氨氮、硫化物、锌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95160724M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阳极溶出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铜、镉、铅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95160728M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电极法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氟化物、氯化物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95160726M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420nm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甲醛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95160725M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530nm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六价铬、总铬、总氮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9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95160737M</w:t>
            </w:r>
          </w:p>
        </w:tc>
        <w:tc>
          <w:tcPr>
            <w:tcW w:w="17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val="en-US" w:eastAsia="zh-CN"/>
              </w:rPr>
              <w:t>530nm</w:t>
            </w:r>
          </w:p>
        </w:tc>
        <w:tc>
          <w:tcPr>
            <w:tcW w:w="4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31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  <w:szCs w:val="24"/>
                <w:vertAlign w:val="baseline"/>
                <w:lang w:eastAsia="zh-CN"/>
              </w:rPr>
              <w:t>余氯、苯胺、硝基苯、挥发酚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  <w:t>五、仪器组成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JH-9在线水质分析仪（车载型）结构如下图，主要包括（用户外部可见）外框架、显示与操作单元、外接单元、反应池单元、注射泵单元、试剂存放单元。管路与控制系统均集中于框架内部。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监测车结构如下图。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591175" cy="3084830"/>
            <wp:effectExtent l="0" t="0" r="9525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119380</wp:posOffset>
            </wp:positionV>
            <wp:extent cx="5600065" cy="2946400"/>
            <wp:effectExtent l="0" t="0" r="635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 w:cs="黑体"/>
          <w:b w:val="0"/>
          <w:bCs w:val="0"/>
          <w:sz w:val="32"/>
          <w:szCs w:val="32"/>
          <w:lang w:eastAsia="zh-CN"/>
        </w:rPr>
        <w:t>六、辅助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配电及电气系统保证车内供电及应急警报功能，可在夜间开启泛光灯和高杆灯。底盘支撑系统包含前后共4根电动支撑腿，保障监测点位的平衡。温控系统包含车载空调、排风扇、冰箱，保障车内整体温度及部分试剂的储存。遮阳棚可在天气炎热时，避免阳光直射，也可给工作人员提供车外工作的场所。电源辅助系统包含发电机及UPS，保障无市电接入的情况下电的短期供给。减震系统可减少行车期间对车载分析仪及其他装置的破坏。应急急救箱可提供应急情况下的简单伤口处理。小型实验平台可提供工作人员配制试剂及做小型实验的场所。办公平台可提供工作人员处理文件及数据查阅的场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七、车辆实物图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588000" cy="4191000"/>
            <wp:effectExtent l="0" t="0" r="12700" b="0"/>
            <wp:docPr id="6" name="图片 6" descr="微信图片_20220218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218100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水质应急监测车外部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588000" cy="4191000"/>
            <wp:effectExtent l="0" t="0" r="12700" b="0"/>
            <wp:docPr id="7" name="图片 7" descr="微信图片_20220218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2181001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水质应急监测车外部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588000" cy="4191000"/>
            <wp:effectExtent l="0" t="0" r="12700" b="0"/>
            <wp:docPr id="10" name="图片 10" descr="微信图片_20220218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218100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水质应急监测车内部（试验台、药箱）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5080" b="0"/>
            <wp:docPr id="1" name="图片 1" descr="ae6155d57c5437097eadecd9fd27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6155d57c5437097eadecd9fd272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水质应急监测车内部（冰箱、电脑）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0700" cy="7467600"/>
            <wp:effectExtent l="0" t="0" r="0" b="0"/>
            <wp:docPr id="13" name="图片 13" descr="微信图片_20220218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2181000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水质应急监测车内部（模块1-6）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0700" cy="7467600"/>
            <wp:effectExtent l="0" t="0" r="0" b="0"/>
            <wp:docPr id="14" name="图片 14" descr="微信图片_20220218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2181000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水质应急监测车内部（模块7-9）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ind w:left="420" w:leftChars="200" w:right="420" w:rightChars="2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ind w:left="420" w:leftChars="200" w:right="420" w:rightChars="200"/>
                      <w:textAlignment w:val="auto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iZDIxMTg5ZDgzZmVlMjJmMTViOTkwYmNkMmNkMDEifQ=="/>
  </w:docVars>
  <w:rsids>
    <w:rsidRoot w:val="00172A27"/>
    <w:rsid w:val="00F839F2"/>
    <w:rsid w:val="0A7B57E7"/>
    <w:rsid w:val="1D566C25"/>
    <w:rsid w:val="222A3C76"/>
    <w:rsid w:val="257676FB"/>
    <w:rsid w:val="25DB721E"/>
    <w:rsid w:val="26456D49"/>
    <w:rsid w:val="282A34EB"/>
    <w:rsid w:val="2C3C0F2F"/>
    <w:rsid w:val="2C5E7D79"/>
    <w:rsid w:val="336448B5"/>
    <w:rsid w:val="3482070C"/>
    <w:rsid w:val="366233A3"/>
    <w:rsid w:val="38FA6E59"/>
    <w:rsid w:val="3A4000FD"/>
    <w:rsid w:val="3D7704B3"/>
    <w:rsid w:val="3EE9663B"/>
    <w:rsid w:val="45816486"/>
    <w:rsid w:val="4B414CDC"/>
    <w:rsid w:val="4B517861"/>
    <w:rsid w:val="4E3671D0"/>
    <w:rsid w:val="5338408B"/>
    <w:rsid w:val="564E55DF"/>
    <w:rsid w:val="5AA77670"/>
    <w:rsid w:val="5C837D85"/>
    <w:rsid w:val="5C9E2820"/>
    <w:rsid w:val="5E8857C7"/>
    <w:rsid w:val="6208083B"/>
    <w:rsid w:val="64271E21"/>
    <w:rsid w:val="679B25BE"/>
    <w:rsid w:val="69B25DE0"/>
    <w:rsid w:val="69F65170"/>
    <w:rsid w:val="702134EE"/>
    <w:rsid w:val="73241D50"/>
    <w:rsid w:val="744B69DC"/>
    <w:rsid w:val="751951F6"/>
    <w:rsid w:val="771200CB"/>
    <w:rsid w:val="77752DE4"/>
    <w:rsid w:val="79213B2B"/>
    <w:rsid w:val="7D71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2267</Words>
  <Characters>2831</Characters>
  <Lines>0</Lines>
  <Paragraphs>0</Paragraphs>
  <TotalTime>24</TotalTime>
  <ScaleCrop>false</ScaleCrop>
  <LinksUpToDate>false</LinksUpToDate>
  <CharactersWithSpaces>2832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2020-04-28T01:48:00Z</dcterms:created>
  <dc:creator>Administrator</dc:creator>
  <cp:lastModifiedBy>majun</cp:lastModifiedBy>
  <cp:lastPrinted>2022-02-21T07:11:00Z</cp:lastPrinted>
  <dcterms:modified xsi:type="dcterms:W3CDTF">2023-02-28T05:12:06Z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58BDADA120E4495C8FF8BE9E71C3212A</vt:lpwstr>
  </property>
</Properties>
</file>