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小标宋_GBK" w:hAnsi="方正小标宋_GBK" w:eastAsia="方正小标宋_GBK" w:cs="方正小标宋_GBK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附件5</w:t>
      </w:r>
    </w:p>
    <w:p>
      <w:pPr>
        <w:pStyle w:val="5"/>
      </w:pPr>
    </w:p>
    <w:p>
      <w:pPr>
        <w:widowControl w:val="0"/>
        <w:tabs>
          <w:tab w:val="left" w:pos="0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综合评分细则</w:t>
      </w:r>
    </w:p>
    <w:p>
      <w:pPr>
        <w:widowControl w:val="0"/>
        <w:tabs>
          <w:tab w:val="left" w:pos="0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widowControl w:val="0"/>
        <w:spacing w:line="300" w:lineRule="auto"/>
        <w:ind w:firstLine="426" w:firstLineChars="202"/>
        <w:rPr>
          <w:rFonts w:asciiTheme="minorHAnsi" w:hAnsiTheme="minorHAnsi" w:eastAsiaTheme="minorEastAsia" w:cstheme="minorBidi"/>
          <w:b/>
          <w:szCs w:val="21"/>
        </w:rPr>
      </w:pPr>
      <w:r>
        <w:rPr>
          <w:rFonts w:hint="eastAsia" w:asciiTheme="minorHAnsi" w:hAnsiTheme="minorHAnsi" w:eastAsiaTheme="minorEastAsia" w:cstheme="minorBidi"/>
          <w:b/>
          <w:szCs w:val="21"/>
        </w:rPr>
        <w:t>一、评审原则</w:t>
      </w:r>
    </w:p>
    <w:p>
      <w:pPr>
        <w:widowControl w:val="0"/>
        <w:spacing w:line="300" w:lineRule="auto"/>
        <w:ind w:firstLine="420"/>
        <w:rPr>
          <w:rFonts w:asciiTheme="minorHAnsi" w:hAnsiTheme="minorHAnsi" w:cstheme="minorBidi"/>
          <w:spacing w:val="-6"/>
          <w:szCs w:val="21"/>
        </w:rPr>
      </w:pPr>
      <w:r>
        <w:rPr>
          <w:rFonts w:hint="eastAsia" w:asciiTheme="minorHAnsi" w:hAnsiTheme="minorHAnsi" w:cstheme="minorBidi"/>
          <w:spacing w:val="-6"/>
          <w:szCs w:val="21"/>
        </w:rPr>
        <w:t>（一）评审小组构成：评审小组由技术评分人员和监督指导人员组成。</w:t>
      </w:r>
    </w:p>
    <w:p>
      <w:pPr>
        <w:widowControl w:val="0"/>
        <w:spacing w:line="300" w:lineRule="auto"/>
        <w:ind w:firstLine="420"/>
        <w:rPr>
          <w:rFonts w:asciiTheme="minorHAnsi" w:hAnsiTheme="minorHAnsi" w:cstheme="minorBidi"/>
          <w:spacing w:val="-6"/>
          <w:szCs w:val="21"/>
        </w:rPr>
      </w:pPr>
      <w:r>
        <w:rPr>
          <w:rFonts w:hint="eastAsia" w:asciiTheme="minorHAnsi" w:hAnsiTheme="minorHAnsi" w:cstheme="minorBidi"/>
          <w:spacing w:val="-6"/>
          <w:szCs w:val="21"/>
        </w:rPr>
        <w:t>1.技术评分人员为三人以上（含三人）单数，由采购部门、财务室、总工室组成，必要时可请本院其他部门人员参加，也可外聘专家；技术评分人员需对每项逐一打分。</w:t>
      </w:r>
    </w:p>
    <w:p>
      <w:pPr>
        <w:widowControl w:val="0"/>
        <w:spacing w:line="300" w:lineRule="auto"/>
        <w:ind w:firstLine="420"/>
        <w:rPr>
          <w:rFonts w:asciiTheme="minorHAnsi" w:hAnsiTheme="minorHAnsi" w:cstheme="minorBidi"/>
          <w:spacing w:val="-6"/>
          <w:szCs w:val="21"/>
        </w:rPr>
      </w:pPr>
      <w:r>
        <w:rPr>
          <w:rFonts w:hint="eastAsia" w:asciiTheme="minorHAnsi" w:hAnsiTheme="minorHAnsi" w:cstheme="minorBidi"/>
          <w:spacing w:val="-6"/>
          <w:szCs w:val="21"/>
        </w:rPr>
        <w:t>2.监督指导人员为采购专员和本支部纪检监察员，对评分过程进行监督指导，不参与打分。</w:t>
      </w:r>
    </w:p>
    <w:p>
      <w:pPr>
        <w:widowControl w:val="0"/>
        <w:spacing w:line="300" w:lineRule="auto"/>
        <w:ind w:firstLine="420"/>
        <w:rPr>
          <w:rFonts w:asciiTheme="minorHAnsi" w:hAnsiTheme="minorHAnsi" w:cstheme="minorBidi"/>
          <w:spacing w:val="-6"/>
          <w:szCs w:val="21"/>
        </w:rPr>
      </w:pPr>
      <w:r>
        <w:rPr>
          <w:rFonts w:hint="eastAsia" w:asciiTheme="minorHAnsi" w:hAnsiTheme="minorHAnsi" w:cstheme="minorBidi"/>
          <w:spacing w:val="-6"/>
          <w:szCs w:val="21"/>
        </w:rPr>
        <w:t>（二）评审依据：本评分细则和供应商提交的响应文件。</w:t>
      </w:r>
    </w:p>
    <w:p>
      <w:pPr>
        <w:widowControl w:val="0"/>
        <w:spacing w:line="300" w:lineRule="auto"/>
        <w:ind w:firstLine="420"/>
        <w:rPr>
          <w:rFonts w:asciiTheme="minorHAnsi" w:hAnsiTheme="minorHAnsi" w:cstheme="minorBidi"/>
          <w:spacing w:val="-6"/>
          <w:szCs w:val="21"/>
        </w:rPr>
      </w:pPr>
      <w:r>
        <w:rPr>
          <w:rFonts w:hint="eastAsia" w:asciiTheme="minorHAnsi" w:hAnsiTheme="minorHAnsi" w:cstheme="minorBidi"/>
          <w:spacing w:val="-6"/>
          <w:szCs w:val="21"/>
        </w:rPr>
        <w:t>（三）评审方法：综合评分法。</w:t>
      </w:r>
    </w:p>
    <w:p>
      <w:pPr>
        <w:widowControl w:val="0"/>
        <w:spacing w:line="300" w:lineRule="auto"/>
        <w:ind w:firstLine="426" w:firstLineChars="202"/>
        <w:rPr>
          <w:rFonts w:asciiTheme="minorHAnsi" w:hAnsiTheme="minorHAnsi" w:eastAsiaTheme="minorEastAsia" w:cstheme="minorBidi"/>
          <w:b/>
          <w:szCs w:val="21"/>
        </w:rPr>
      </w:pPr>
      <w:r>
        <w:rPr>
          <w:rFonts w:hint="eastAsia" w:asciiTheme="minorHAnsi" w:hAnsiTheme="minorHAnsi" w:eastAsiaTheme="minorEastAsia" w:cstheme="minorBidi"/>
          <w:b/>
          <w:szCs w:val="21"/>
        </w:rPr>
        <w:t>二、评分标准</w:t>
      </w:r>
    </w:p>
    <w:p>
      <w:pPr>
        <w:widowControl w:val="0"/>
        <w:spacing w:line="300" w:lineRule="auto"/>
        <w:ind w:firstLine="420"/>
        <w:rPr>
          <w:rFonts w:asciiTheme="minorHAnsi" w:hAnsiTheme="minorHAnsi" w:cstheme="minorBidi"/>
          <w:spacing w:val="-6"/>
          <w:szCs w:val="21"/>
        </w:rPr>
      </w:pPr>
      <w:r>
        <w:rPr>
          <w:rFonts w:hint="eastAsia" w:asciiTheme="minorHAnsi" w:hAnsiTheme="minorHAnsi" w:cstheme="minorBidi"/>
          <w:spacing w:val="-6"/>
          <w:szCs w:val="21"/>
        </w:rPr>
        <w:t>供应商提交的报价及资格材料经初核符合要求的进入详评，评审小组将按本评分细则和响应文件为评定依据，采用百分制综合评分法：</w:t>
      </w:r>
    </w:p>
    <w:p>
      <w:pPr>
        <w:widowControl w:val="0"/>
        <w:spacing w:line="300" w:lineRule="auto"/>
        <w:ind w:firstLine="420"/>
        <w:rPr>
          <w:rFonts w:asciiTheme="minorHAnsi" w:hAnsiTheme="minorHAnsi" w:cstheme="minorBidi"/>
          <w:b/>
          <w:bCs/>
          <w:color w:val="auto"/>
          <w:spacing w:val="-6"/>
          <w:szCs w:val="21"/>
          <w:highlight w:val="none"/>
        </w:rPr>
      </w:pPr>
      <w:r>
        <w:rPr>
          <w:rFonts w:hint="eastAsia" w:asciiTheme="minorHAnsi" w:hAnsiTheme="minorHAnsi" w:cstheme="minorBidi"/>
          <w:b/>
          <w:bCs/>
          <w:color w:val="auto"/>
          <w:spacing w:val="-6"/>
          <w:szCs w:val="21"/>
          <w:highlight w:val="none"/>
        </w:rPr>
        <w:t xml:space="preserve">（一）价格分…………………………………………………  </w:t>
      </w:r>
      <w:r>
        <w:rPr>
          <w:rFonts w:hint="eastAsia" w:asciiTheme="minorHAnsi" w:hAnsiTheme="minorHAnsi" w:cstheme="minorBidi"/>
          <w:b/>
          <w:bCs/>
          <w:color w:val="auto"/>
          <w:spacing w:val="-6"/>
          <w:szCs w:val="21"/>
          <w:highlight w:val="none"/>
          <w:lang w:val="en-US" w:eastAsia="zh-CN"/>
        </w:rPr>
        <w:t xml:space="preserve">          </w:t>
      </w:r>
      <w:r>
        <w:rPr>
          <w:rFonts w:hint="eastAsia" w:asciiTheme="minorHAnsi" w:hAnsiTheme="minorHAnsi" w:cstheme="minorBidi"/>
          <w:b/>
          <w:bCs/>
          <w:color w:val="auto"/>
          <w:spacing w:val="-6"/>
          <w:szCs w:val="21"/>
          <w:highlight w:val="none"/>
        </w:rPr>
        <w:t>（50分）</w:t>
      </w:r>
    </w:p>
    <w:p>
      <w:pPr>
        <w:widowControl w:val="0"/>
        <w:spacing w:line="300" w:lineRule="auto"/>
        <w:ind w:firstLine="420"/>
        <w:rPr>
          <w:rFonts w:asciiTheme="minorHAnsi" w:hAnsiTheme="minorHAnsi" w:cstheme="minorBidi"/>
          <w:color w:val="auto"/>
          <w:spacing w:val="-6"/>
          <w:szCs w:val="21"/>
          <w:highlight w:val="none"/>
        </w:rPr>
      </w:pPr>
      <w:r>
        <w:rPr>
          <w:rFonts w:hint="eastAsia" w:asciiTheme="minorHAnsi" w:hAnsiTheme="minorHAnsi" w:cstheme="minorBidi"/>
          <w:color w:val="auto"/>
          <w:spacing w:val="-6"/>
          <w:szCs w:val="21"/>
          <w:highlight w:val="none"/>
        </w:rPr>
        <w:t>某供应商价格分 = 供应商最低报价（金额）/某供应商报价（金额）×价格分值。</w:t>
      </w:r>
    </w:p>
    <w:p>
      <w:pPr>
        <w:widowControl w:val="0"/>
        <w:spacing w:line="300" w:lineRule="auto"/>
        <w:ind w:firstLine="420"/>
        <w:rPr>
          <w:rFonts w:asciiTheme="minorHAnsi" w:hAnsiTheme="minorHAnsi" w:cstheme="minorBidi"/>
          <w:color w:val="auto"/>
          <w:spacing w:val="-6"/>
          <w:szCs w:val="21"/>
          <w:highlight w:val="none"/>
        </w:rPr>
      </w:pPr>
      <w:r>
        <w:rPr>
          <w:rFonts w:hint="eastAsia" w:asciiTheme="minorHAnsi" w:hAnsiTheme="minorHAnsi" w:cstheme="minorBidi"/>
          <w:b/>
          <w:bCs/>
          <w:color w:val="auto"/>
          <w:spacing w:val="-6"/>
          <w:szCs w:val="21"/>
          <w:highlight w:val="none"/>
        </w:rPr>
        <w:t>（二）技术分……………………………………………………………… （24分）</w:t>
      </w:r>
    </w:p>
    <w:p>
      <w:pPr>
        <w:widowControl w:val="0"/>
        <w:spacing w:line="300" w:lineRule="auto"/>
        <w:ind w:firstLine="420"/>
        <w:rPr>
          <w:rFonts w:hint="eastAsia" w:asciiTheme="minorHAnsi" w:hAnsiTheme="minorHAnsi" w:cstheme="minorBidi"/>
          <w:b/>
          <w:bCs/>
          <w:color w:val="auto"/>
          <w:spacing w:val="-6"/>
          <w:szCs w:val="21"/>
          <w:highlight w:val="none"/>
        </w:rPr>
      </w:pPr>
      <w:r>
        <w:rPr>
          <w:rFonts w:hint="eastAsia" w:asciiTheme="minorHAnsi" w:hAnsiTheme="minorHAnsi" w:cstheme="minorBidi"/>
          <w:b/>
          <w:bCs/>
          <w:color w:val="auto"/>
          <w:spacing w:val="-6"/>
          <w:szCs w:val="21"/>
          <w:highlight w:val="none"/>
          <w:lang w:val="en-US" w:eastAsia="zh-CN"/>
        </w:rPr>
        <w:t>1.</w:t>
      </w:r>
      <w:r>
        <w:rPr>
          <w:rFonts w:hint="eastAsia" w:asciiTheme="minorHAnsi" w:hAnsiTheme="minorHAnsi" w:cstheme="minorBidi"/>
          <w:b/>
          <w:bCs/>
          <w:color w:val="auto"/>
          <w:spacing w:val="-6"/>
          <w:szCs w:val="21"/>
          <w:highlight w:val="none"/>
        </w:rPr>
        <w:t>货物技术分（9分）：</w:t>
      </w:r>
    </w:p>
    <w:p>
      <w:pPr>
        <w:widowControl w:val="0"/>
        <w:spacing w:line="300" w:lineRule="auto"/>
        <w:ind w:firstLine="396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 w:asciiTheme="minorHAnsi" w:hAnsiTheme="minorHAnsi" w:cstheme="minorBidi"/>
          <w:color w:val="auto"/>
          <w:spacing w:val="-6"/>
          <w:szCs w:val="21"/>
          <w:highlight w:val="none"/>
        </w:rPr>
        <w:t>一档（3分）：提供</w:t>
      </w:r>
      <w:r>
        <w:rPr>
          <w:rFonts w:hint="eastAsia"/>
          <w:color w:val="auto"/>
          <w:szCs w:val="21"/>
          <w:highlight w:val="none"/>
        </w:rPr>
        <w:t>产品检验报告，报告中检验的指标参数低于采购要求指标（产品氧化铝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含量≥24%</w:t>
      </w:r>
      <w:r>
        <w:rPr>
          <w:rFonts w:hint="eastAsia"/>
          <w:color w:val="auto"/>
          <w:szCs w:val="21"/>
          <w:highlight w:val="none"/>
        </w:rPr>
        <w:t>）的。</w:t>
      </w:r>
    </w:p>
    <w:p>
      <w:pPr>
        <w:widowControl w:val="0"/>
        <w:spacing w:line="300" w:lineRule="auto"/>
        <w:ind w:firstLine="396" w:firstLineChars="200"/>
        <w:rPr>
          <w:rFonts w:hint="eastAsia" w:asciiTheme="minorHAnsi" w:hAnsiTheme="minorHAnsi" w:cstheme="minorBidi"/>
          <w:bCs/>
          <w:color w:val="auto"/>
          <w:spacing w:val="-6"/>
          <w:szCs w:val="21"/>
          <w:highlight w:val="none"/>
        </w:rPr>
      </w:pPr>
      <w:r>
        <w:rPr>
          <w:rFonts w:hint="eastAsia" w:asciiTheme="minorHAnsi" w:hAnsiTheme="minorHAnsi" w:cstheme="minorBidi"/>
          <w:color w:val="auto"/>
          <w:spacing w:val="-6"/>
          <w:szCs w:val="21"/>
          <w:highlight w:val="none"/>
        </w:rPr>
        <w:t>二档（6分）：</w:t>
      </w:r>
      <w:r>
        <w:rPr>
          <w:rFonts w:hint="eastAsia"/>
          <w:color w:val="auto"/>
          <w:szCs w:val="21"/>
          <w:highlight w:val="none"/>
        </w:rPr>
        <w:t>提供产品检验报告，报告中检验的指标参数满足采购要求指标（产品氧化铝含量≥24%）的。</w:t>
      </w:r>
    </w:p>
    <w:p>
      <w:pPr>
        <w:widowControl w:val="0"/>
        <w:spacing w:line="300" w:lineRule="auto"/>
        <w:ind w:firstLine="396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 w:asciiTheme="minorHAnsi" w:hAnsiTheme="minorHAnsi" w:cstheme="minorBidi"/>
          <w:color w:val="auto"/>
          <w:spacing w:val="-6"/>
          <w:szCs w:val="21"/>
          <w:highlight w:val="none"/>
        </w:rPr>
        <w:t>三档（9分）：</w:t>
      </w:r>
      <w:r>
        <w:rPr>
          <w:rFonts w:hint="eastAsia"/>
          <w:color w:val="auto"/>
          <w:szCs w:val="21"/>
          <w:highlight w:val="none"/>
        </w:rPr>
        <w:t>提供产品检验报告，报告中检验的指标参数满足采购要求指标（产品氧化铝含量≥24%）的，并且检验报告为 202</w:t>
      </w:r>
      <w:r>
        <w:rPr>
          <w:rFonts w:hint="eastAsia"/>
          <w:color w:val="auto"/>
          <w:szCs w:val="21"/>
          <w:highlight w:val="none"/>
          <w:lang w:val="en-US" w:eastAsia="zh-CN"/>
        </w:rPr>
        <w:t>3</w:t>
      </w:r>
      <w:r>
        <w:rPr>
          <w:rFonts w:hint="eastAsia"/>
          <w:color w:val="auto"/>
          <w:szCs w:val="21"/>
          <w:highlight w:val="none"/>
        </w:rPr>
        <w:t xml:space="preserve">年 1 月 </w:t>
      </w:r>
      <w:r>
        <w:rPr>
          <w:rFonts w:hint="eastAsia"/>
          <w:color w:val="auto"/>
          <w:szCs w:val="21"/>
          <w:highlight w:val="none"/>
          <w:lang w:val="en-US" w:eastAsia="zh-CN"/>
        </w:rPr>
        <w:t>1</w:t>
      </w:r>
      <w:r>
        <w:rPr>
          <w:rFonts w:hint="eastAsia"/>
          <w:color w:val="auto"/>
          <w:szCs w:val="21"/>
          <w:highlight w:val="none"/>
        </w:rPr>
        <w:t xml:space="preserve"> 日后出具的。</w:t>
      </w:r>
    </w:p>
    <w:p>
      <w:pPr>
        <w:widowControl w:val="0"/>
        <w:spacing w:line="300" w:lineRule="auto"/>
        <w:ind w:firstLine="420" w:firstLineChars="200"/>
        <w:rPr>
          <w:rFonts w:hint="eastAsia" w:eastAsia="宋体" w:cs="Times New Roman"/>
          <w:color w:val="auto"/>
          <w:szCs w:val="21"/>
          <w:highlight w:val="none"/>
          <w:lang w:eastAsia="zh-CN"/>
        </w:rPr>
      </w:pPr>
      <w:r>
        <w:rPr>
          <w:rFonts w:hint="eastAsia" w:eastAsia="宋体" w:cs="Times New Roman"/>
          <w:color w:val="auto"/>
          <w:szCs w:val="21"/>
          <w:highlight w:val="none"/>
          <w:lang w:val="en-US" w:eastAsia="zh-CN"/>
        </w:rPr>
        <w:t>（注：</w:t>
      </w:r>
      <w:r>
        <w:rPr>
          <w:rFonts w:hint="eastAsia" w:eastAsia="宋体" w:cs="Times New Roman"/>
          <w:color w:val="auto"/>
          <w:szCs w:val="21"/>
          <w:highlight w:val="none"/>
        </w:rPr>
        <w:t>不提供产品相关检验报告的，此项</w:t>
      </w:r>
      <w:r>
        <w:rPr>
          <w:rFonts w:hint="eastAsia" w:eastAsia="宋体" w:cs="Times New Roman"/>
          <w:color w:val="auto"/>
          <w:szCs w:val="21"/>
          <w:highlight w:val="none"/>
          <w:lang w:val="en-US" w:eastAsia="zh-CN"/>
        </w:rPr>
        <w:t>不</w:t>
      </w:r>
      <w:r>
        <w:rPr>
          <w:rFonts w:hint="eastAsia" w:eastAsia="宋体" w:cs="Times New Roman"/>
          <w:color w:val="auto"/>
          <w:szCs w:val="21"/>
          <w:highlight w:val="none"/>
        </w:rPr>
        <w:t>得分。</w:t>
      </w:r>
      <w:r>
        <w:rPr>
          <w:rFonts w:hint="eastAsia" w:eastAsia="宋体" w:cs="Times New Roman"/>
          <w:color w:val="auto"/>
          <w:szCs w:val="21"/>
          <w:highlight w:val="none"/>
          <w:lang w:eastAsia="zh-CN"/>
        </w:rPr>
        <w:t>）</w:t>
      </w:r>
    </w:p>
    <w:p>
      <w:pPr>
        <w:widowControl w:val="0"/>
        <w:spacing w:line="300" w:lineRule="auto"/>
        <w:ind w:firstLine="398" w:firstLineChars="200"/>
        <w:rPr>
          <w:rFonts w:asciiTheme="minorHAnsi" w:hAnsiTheme="minorHAnsi" w:cstheme="minorBidi"/>
          <w:color w:val="auto"/>
          <w:spacing w:val="-6"/>
          <w:szCs w:val="21"/>
          <w:highlight w:val="none"/>
        </w:rPr>
      </w:pPr>
      <w:r>
        <w:rPr>
          <w:rFonts w:hint="eastAsia" w:asciiTheme="minorHAnsi" w:hAnsiTheme="minorHAnsi" w:cstheme="minorBidi"/>
          <w:b/>
          <w:bCs/>
          <w:color w:val="auto"/>
          <w:spacing w:val="-6"/>
          <w:szCs w:val="21"/>
          <w:highlight w:val="none"/>
          <w:lang w:val="en-US" w:eastAsia="zh-CN"/>
        </w:rPr>
        <w:t>2.</w:t>
      </w:r>
      <w:r>
        <w:rPr>
          <w:rFonts w:hint="eastAsia" w:asciiTheme="minorHAnsi" w:hAnsiTheme="minorHAnsi" w:cstheme="minorBidi"/>
          <w:b/>
          <w:bCs/>
          <w:color w:val="auto"/>
          <w:spacing w:val="-6"/>
          <w:szCs w:val="21"/>
          <w:highlight w:val="none"/>
        </w:rPr>
        <w:t>供应商业绩（15分）：</w:t>
      </w:r>
      <w:r>
        <w:rPr>
          <w:rFonts w:hint="eastAsia" w:asciiTheme="minorHAnsi" w:hAnsiTheme="minorHAnsi" w:cstheme="minorBidi"/>
          <w:color w:val="auto"/>
          <w:spacing w:val="-6"/>
          <w:szCs w:val="21"/>
          <w:highlight w:val="none"/>
        </w:rPr>
        <w:t>投标人自2020年1月至2023年</w:t>
      </w:r>
      <w:r>
        <w:rPr>
          <w:rFonts w:hint="eastAsia" w:asciiTheme="minorHAnsi" w:hAnsiTheme="minorHAnsi" w:cstheme="minorBidi"/>
          <w:color w:val="auto"/>
          <w:spacing w:val="-6"/>
          <w:szCs w:val="21"/>
          <w:highlight w:val="none"/>
          <w:lang w:val="en-US" w:eastAsia="zh-CN"/>
        </w:rPr>
        <w:t>7</w:t>
      </w:r>
      <w:r>
        <w:rPr>
          <w:rFonts w:hint="eastAsia" w:asciiTheme="minorHAnsi" w:hAnsiTheme="minorHAnsi" w:cstheme="minorBidi"/>
          <w:color w:val="auto"/>
          <w:spacing w:val="-6"/>
          <w:szCs w:val="21"/>
          <w:highlight w:val="none"/>
        </w:rPr>
        <w:t>月，承接过同类</w:t>
      </w:r>
      <w:r>
        <w:rPr>
          <w:rFonts w:hint="eastAsia" w:asciiTheme="minorHAnsi" w:hAnsiTheme="minorHAnsi" w:cstheme="minorBidi"/>
          <w:color w:val="auto"/>
          <w:spacing w:val="-6"/>
          <w:szCs w:val="21"/>
          <w:highlight w:val="none"/>
          <w:lang w:val="en-US" w:eastAsia="zh-CN"/>
        </w:rPr>
        <w:t>水污染处理</w:t>
      </w:r>
      <w:r>
        <w:rPr>
          <w:rFonts w:hint="eastAsia" w:asciiTheme="minorHAnsi" w:hAnsiTheme="minorHAnsi" w:cstheme="minorBidi"/>
          <w:color w:val="auto"/>
          <w:spacing w:val="-6"/>
          <w:szCs w:val="21"/>
          <w:highlight w:val="none"/>
        </w:rPr>
        <w:t>项目的，每提供一项业绩证明材料得5分，满分15分。</w:t>
      </w:r>
    </w:p>
    <w:p>
      <w:pPr>
        <w:widowControl w:val="0"/>
        <w:spacing w:line="300" w:lineRule="auto"/>
        <w:ind w:firstLine="420"/>
        <w:rPr>
          <w:rFonts w:asciiTheme="minorHAnsi" w:hAnsiTheme="minorHAnsi" w:cstheme="minorBidi"/>
          <w:color w:val="auto"/>
          <w:spacing w:val="-6"/>
          <w:szCs w:val="21"/>
          <w:highlight w:val="none"/>
        </w:rPr>
      </w:pPr>
      <w:r>
        <w:rPr>
          <w:rFonts w:hint="eastAsia" w:asciiTheme="minorHAnsi" w:hAnsiTheme="minorHAnsi" w:cstheme="minorBidi"/>
          <w:color w:val="auto"/>
          <w:spacing w:val="-6"/>
          <w:szCs w:val="21"/>
          <w:highlight w:val="none"/>
        </w:rPr>
        <w:t>（注：项目以成交通知书或合同复印件并加盖供应商公章为准，未提供证明材料的不得分）</w:t>
      </w:r>
    </w:p>
    <w:p>
      <w:pPr>
        <w:widowControl w:val="0"/>
        <w:spacing w:line="300" w:lineRule="auto"/>
        <w:ind w:firstLine="420"/>
        <w:rPr>
          <w:rFonts w:asciiTheme="minorHAnsi" w:hAnsiTheme="minorHAnsi" w:cstheme="minorBidi"/>
          <w:b/>
          <w:bCs/>
          <w:color w:val="auto"/>
          <w:spacing w:val="-6"/>
          <w:szCs w:val="21"/>
          <w:highlight w:val="none"/>
        </w:rPr>
      </w:pPr>
      <w:r>
        <w:rPr>
          <w:rFonts w:hint="eastAsia" w:asciiTheme="minorHAnsi" w:hAnsiTheme="minorHAnsi" w:cstheme="minorBidi"/>
          <w:b/>
          <w:bCs/>
          <w:color w:val="auto"/>
          <w:spacing w:val="-6"/>
          <w:szCs w:val="21"/>
          <w:highlight w:val="none"/>
        </w:rPr>
        <w:t>（三）技术支持分………………………………………………………</w:t>
      </w:r>
      <w:r>
        <w:rPr>
          <w:rFonts w:hint="eastAsia" w:asciiTheme="minorHAnsi" w:hAnsiTheme="minorHAnsi" w:cstheme="minorBidi"/>
          <w:b/>
          <w:bCs/>
          <w:color w:val="auto"/>
          <w:spacing w:val="-6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HAnsi" w:hAnsiTheme="minorHAnsi" w:cstheme="minorBidi"/>
          <w:b/>
          <w:bCs/>
          <w:color w:val="auto"/>
          <w:spacing w:val="-6"/>
          <w:szCs w:val="21"/>
          <w:highlight w:val="none"/>
        </w:rPr>
        <w:t xml:space="preserve"> （9分）</w:t>
      </w:r>
    </w:p>
    <w:p>
      <w:pPr>
        <w:widowControl w:val="0"/>
        <w:spacing w:line="300" w:lineRule="auto"/>
        <w:ind w:firstLine="420"/>
        <w:rPr>
          <w:rFonts w:asciiTheme="minorHAnsi" w:hAnsiTheme="minorHAnsi" w:cstheme="minorBidi"/>
          <w:color w:val="auto"/>
          <w:spacing w:val="-6"/>
          <w:szCs w:val="21"/>
          <w:highlight w:val="none"/>
        </w:rPr>
      </w:pPr>
      <w:r>
        <w:rPr>
          <w:rFonts w:hint="eastAsia" w:asciiTheme="minorHAnsi" w:hAnsiTheme="minorHAnsi" w:cstheme="minorBidi"/>
          <w:b/>
          <w:bCs/>
          <w:color w:val="auto"/>
          <w:spacing w:val="-6"/>
          <w:szCs w:val="21"/>
          <w:highlight w:val="none"/>
        </w:rPr>
        <w:t>技术支持（9分）：</w:t>
      </w:r>
      <w:r>
        <w:rPr>
          <w:rFonts w:hint="eastAsia" w:asciiTheme="minorHAnsi" w:hAnsiTheme="minorHAnsi" w:cstheme="minorBidi"/>
          <w:color w:val="auto"/>
          <w:spacing w:val="-6"/>
          <w:szCs w:val="21"/>
          <w:highlight w:val="none"/>
        </w:rPr>
        <w:t>响应产品应用服务。根据采购人需求，不能响应产品应用服务的，此项得0分。</w:t>
      </w:r>
    </w:p>
    <w:p>
      <w:pPr>
        <w:widowControl w:val="0"/>
        <w:spacing w:line="300" w:lineRule="auto"/>
        <w:ind w:firstLine="420"/>
        <w:rPr>
          <w:rFonts w:asciiTheme="minorHAnsi" w:hAnsiTheme="minorHAnsi" w:cstheme="minorBidi"/>
          <w:color w:val="auto"/>
          <w:spacing w:val="-6"/>
          <w:szCs w:val="21"/>
          <w:highlight w:val="none"/>
        </w:rPr>
      </w:pPr>
      <w:r>
        <w:rPr>
          <w:rFonts w:hint="eastAsia" w:asciiTheme="minorHAnsi" w:hAnsiTheme="minorHAnsi" w:cstheme="minorBidi"/>
          <w:color w:val="auto"/>
          <w:spacing w:val="-6"/>
          <w:szCs w:val="21"/>
          <w:highlight w:val="none"/>
        </w:rPr>
        <w:t>一档（3分）：响应产品应用技术咨询服务的。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396" w:firstLineChars="200"/>
        <w:textAlignment w:val="auto"/>
        <w:rPr>
          <w:rFonts w:asciiTheme="minorHAnsi" w:hAnsiTheme="minorHAnsi" w:cstheme="minorBidi"/>
          <w:color w:val="auto"/>
          <w:spacing w:val="-6"/>
          <w:szCs w:val="21"/>
          <w:highlight w:val="none"/>
        </w:rPr>
      </w:pPr>
      <w:r>
        <w:rPr>
          <w:rFonts w:hint="eastAsia" w:asciiTheme="minorHAnsi" w:hAnsiTheme="minorHAnsi" w:cstheme="minorBidi"/>
          <w:color w:val="auto"/>
          <w:spacing w:val="-6"/>
          <w:szCs w:val="21"/>
          <w:highlight w:val="none"/>
        </w:rPr>
        <w:t>二档（6分）：响应产品应用技术咨询服务的，响应采购人需求，可派技术员到现场进行产品应用技术指导的。</w:t>
      </w:r>
    </w:p>
    <w:p>
      <w:pPr>
        <w:widowControl w:val="0"/>
        <w:spacing w:line="300" w:lineRule="auto"/>
        <w:ind w:firstLine="420"/>
        <w:rPr>
          <w:rFonts w:hint="eastAsia" w:asciiTheme="minorHAnsi" w:hAnsiTheme="minorHAnsi" w:cstheme="minorBidi"/>
          <w:color w:val="auto"/>
          <w:spacing w:val="-6"/>
          <w:szCs w:val="21"/>
          <w:highlight w:val="none"/>
        </w:rPr>
      </w:pPr>
      <w:r>
        <w:rPr>
          <w:rFonts w:hint="eastAsia" w:asciiTheme="minorHAnsi" w:hAnsiTheme="minorHAnsi" w:cstheme="minorBidi"/>
          <w:color w:val="auto"/>
          <w:spacing w:val="-6"/>
          <w:szCs w:val="21"/>
          <w:highlight w:val="none"/>
        </w:rPr>
        <w:t>三档（9分）：响应产品应用技术咨询服务的，响应采购人要求，可</w:t>
      </w:r>
      <w:r>
        <w:rPr>
          <w:rFonts w:hint="eastAsia" w:asciiTheme="minorHAnsi" w:hAnsiTheme="minorHAnsi" w:cstheme="minorBidi"/>
          <w:color w:val="auto"/>
          <w:spacing w:val="-6"/>
          <w:szCs w:val="21"/>
          <w:highlight w:val="none"/>
          <w:lang w:val="en-US" w:eastAsia="zh-CN"/>
        </w:rPr>
        <w:t>在24h内</w:t>
      </w:r>
      <w:r>
        <w:rPr>
          <w:rFonts w:hint="eastAsia" w:asciiTheme="minorHAnsi" w:hAnsiTheme="minorHAnsi" w:cstheme="minorBidi"/>
          <w:color w:val="auto"/>
          <w:spacing w:val="-6"/>
          <w:szCs w:val="21"/>
          <w:highlight w:val="none"/>
        </w:rPr>
        <w:t xml:space="preserve">派技术员到现场进行产品应用技术指导的，并可开展产品相关应用技术培训的。   </w:t>
      </w:r>
    </w:p>
    <w:p>
      <w:pPr>
        <w:widowControl w:val="0"/>
        <w:spacing w:line="300" w:lineRule="auto"/>
        <w:ind w:firstLine="420"/>
        <w:rPr>
          <w:rFonts w:asciiTheme="minorHAnsi" w:hAnsiTheme="minorHAnsi" w:cstheme="minorBidi"/>
          <w:color w:val="auto"/>
          <w:spacing w:val="-6"/>
          <w:szCs w:val="21"/>
          <w:highlight w:val="none"/>
        </w:rPr>
      </w:pPr>
      <w:r>
        <w:rPr>
          <w:rFonts w:hint="eastAsia" w:asciiTheme="minorHAnsi" w:hAnsiTheme="minorHAnsi" w:cstheme="minorBidi"/>
          <w:color w:val="auto"/>
          <w:spacing w:val="-6"/>
          <w:szCs w:val="21"/>
          <w:highlight w:val="none"/>
        </w:rPr>
        <w:t xml:space="preserve">（注：以承诺书的形式，承诺可提供的技术支持内容）                 </w:t>
      </w:r>
    </w:p>
    <w:p>
      <w:pPr>
        <w:widowControl w:val="0"/>
        <w:spacing w:line="300" w:lineRule="auto"/>
        <w:ind w:firstLine="420"/>
        <w:rPr>
          <w:rFonts w:asciiTheme="minorHAnsi" w:hAnsiTheme="minorHAnsi" w:cstheme="minorBidi"/>
          <w:b/>
          <w:bCs/>
          <w:color w:val="auto"/>
          <w:spacing w:val="-6"/>
          <w:szCs w:val="21"/>
          <w:highlight w:val="none"/>
        </w:rPr>
      </w:pPr>
      <w:r>
        <w:rPr>
          <w:rFonts w:hint="eastAsia" w:asciiTheme="minorHAnsi" w:hAnsiTheme="minorHAnsi" w:cstheme="minorBidi"/>
          <w:b/>
          <w:bCs/>
          <w:color w:val="auto"/>
          <w:spacing w:val="-6"/>
          <w:szCs w:val="21"/>
          <w:highlight w:val="none"/>
        </w:rPr>
        <w:t>（四）商务分……………………………………………………………………（15 分）</w:t>
      </w:r>
    </w:p>
    <w:p>
      <w:pPr>
        <w:ind w:firstLine="422" w:firstLineChars="200"/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  <w:lang w:val="en-US" w:eastAsia="zh-CN"/>
        </w:rPr>
        <w:t>1.</w:t>
      </w:r>
      <w:r>
        <w:rPr>
          <w:rFonts w:hint="eastAsia"/>
          <w:b/>
          <w:color w:val="auto"/>
          <w:szCs w:val="21"/>
          <w:highlight w:val="none"/>
        </w:rPr>
        <w:t>资质信誉（6分）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（1）投标产品（聚合氯化铝-PAC）的制造商具有有效期内的质量管理体系认证证书得 2 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="宋体" w:cs="Times New Roman"/>
          <w:color w:val="auto"/>
          <w:szCs w:val="21"/>
          <w:highlight w:val="none"/>
        </w:rPr>
      </w:pPr>
      <w:r>
        <w:rPr>
          <w:rFonts w:hint="eastAsia" w:eastAsia="宋体" w:cs="Times New Roman"/>
          <w:color w:val="auto"/>
          <w:szCs w:val="21"/>
          <w:highlight w:val="none"/>
        </w:rPr>
        <w:t>（2）投标产品（聚合氯化铝-PAC）的制造商具有有效期内的环境管理体系认证证书得 2 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color w:val="auto"/>
          <w:szCs w:val="21"/>
          <w:highlight w:val="none"/>
        </w:rPr>
      </w:pPr>
      <w:r>
        <w:rPr>
          <w:rFonts w:hint="eastAsia" w:eastAsia="宋体" w:cs="Times New Roman"/>
          <w:color w:val="auto"/>
          <w:szCs w:val="21"/>
          <w:highlight w:val="none"/>
        </w:rPr>
        <w:t>（3）投标产品（聚合氯化铝-PAC）的制造商具有有效期内的职业健康安全管理体系认证证</w:t>
      </w:r>
      <w:r>
        <w:rPr>
          <w:rFonts w:hint="eastAsia"/>
          <w:color w:val="auto"/>
          <w:szCs w:val="21"/>
          <w:highlight w:val="none"/>
        </w:rPr>
        <w:t>书得 2 分；</w:t>
      </w:r>
    </w:p>
    <w:p>
      <w:pPr>
        <w:widowControl w:val="0"/>
        <w:spacing w:line="300" w:lineRule="auto"/>
        <w:ind w:firstLine="420"/>
        <w:rPr>
          <w:rFonts w:asciiTheme="minorHAnsi" w:hAnsiTheme="minorHAnsi" w:cstheme="minorBidi"/>
          <w:b/>
          <w:bCs/>
          <w:color w:val="auto"/>
          <w:spacing w:val="-6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【备注：投标人应提供上述证书复印件</w:t>
      </w:r>
      <w:r>
        <w:rPr>
          <w:rFonts w:hint="eastAsia"/>
          <w:color w:val="auto"/>
          <w:szCs w:val="21"/>
          <w:highlight w:val="none"/>
          <w:lang w:eastAsia="zh-CN"/>
        </w:rPr>
        <w:t>，</w:t>
      </w:r>
      <w:r>
        <w:rPr>
          <w:rFonts w:hint="eastAsia"/>
          <w:color w:val="auto"/>
          <w:szCs w:val="21"/>
          <w:highlight w:val="none"/>
          <w:lang w:val="en-US" w:eastAsia="zh-CN"/>
        </w:rPr>
        <w:t>未提供资质信誉，此项得0分，</w:t>
      </w:r>
      <w:r>
        <w:rPr>
          <w:rFonts w:hint="eastAsia"/>
          <w:color w:val="auto"/>
          <w:szCs w:val="21"/>
          <w:highlight w:val="none"/>
        </w:rPr>
        <w:t>】</w:t>
      </w:r>
    </w:p>
    <w:p>
      <w:pPr>
        <w:widowControl w:val="0"/>
        <w:numPr>
          <w:ilvl w:val="0"/>
          <w:numId w:val="2"/>
        </w:numPr>
        <w:spacing w:line="300" w:lineRule="auto"/>
        <w:ind w:firstLine="420"/>
        <w:rPr>
          <w:rFonts w:hint="eastAsia" w:asciiTheme="minorHAnsi" w:hAnsiTheme="minorHAnsi" w:cstheme="minorBidi"/>
          <w:b/>
          <w:bCs/>
          <w:color w:val="auto"/>
          <w:spacing w:val="-6"/>
          <w:szCs w:val="21"/>
          <w:highlight w:val="none"/>
        </w:rPr>
      </w:pPr>
      <w:r>
        <w:rPr>
          <w:rFonts w:hint="eastAsia" w:asciiTheme="minorHAnsi" w:hAnsiTheme="minorHAnsi" w:cstheme="minorBidi"/>
          <w:b/>
          <w:bCs/>
          <w:color w:val="auto"/>
          <w:spacing w:val="-6"/>
          <w:szCs w:val="21"/>
          <w:highlight w:val="none"/>
        </w:rPr>
        <w:t>质量控制及保证措施的承诺和售后服务（9分）：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396" w:firstLineChars="200"/>
        <w:textAlignment w:val="auto"/>
        <w:rPr>
          <w:rFonts w:asciiTheme="minorHAnsi" w:hAnsiTheme="minorHAnsi" w:cstheme="minorBidi"/>
          <w:color w:val="auto"/>
          <w:spacing w:val="-6"/>
          <w:szCs w:val="21"/>
          <w:highlight w:val="none"/>
        </w:rPr>
      </w:pPr>
      <w:r>
        <w:rPr>
          <w:rFonts w:hint="eastAsia" w:asciiTheme="minorHAnsi" w:hAnsiTheme="minorHAnsi" w:cstheme="minorBidi"/>
          <w:color w:val="auto"/>
          <w:spacing w:val="-6"/>
          <w:szCs w:val="21"/>
          <w:highlight w:val="none"/>
        </w:rPr>
        <w:t>内容包括，对完成本项目服务承诺，提供有针对性的质量控制及保证措施的承诺，售后服务承诺，无此项内容或严重缺项的，得0分</w:t>
      </w:r>
    </w:p>
    <w:p>
      <w:pPr>
        <w:widowControl w:val="0"/>
        <w:spacing w:line="300" w:lineRule="auto"/>
        <w:ind w:firstLine="420"/>
        <w:rPr>
          <w:rFonts w:asciiTheme="minorHAnsi" w:hAnsiTheme="minorHAnsi" w:cstheme="minorBidi"/>
          <w:color w:val="auto"/>
          <w:spacing w:val="-6"/>
          <w:szCs w:val="21"/>
          <w:highlight w:val="none"/>
        </w:rPr>
      </w:pPr>
      <w:r>
        <w:rPr>
          <w:rFonts w:hint="eastAsia" w:asciiTheme="minorHAnsi" w:hAnsiTheme="minorHAnsi" w:cstheme="minorBidi"/>
          <w:color w:val="auto"/>
          <w:spacing w:val="-6"/>
          <w:szCs w:val="21"/>
          <w:highlight w:val="none"/>
        </w:rPr>
        <w:t>一档（3 分）：提出了基本可行的质量控制及保证措施的承诺的；服务承诺方案简单描述，基本满足本项目要求的，综合评定为一般；</w:t>
      </w:r>
    </w:p>
    <w:p>
      <w:pPr>
        <w:widowControl w:val="0"/>
        <w:spacing w:line="300" w:lineRule="auto"/>
        <w:ind w:firstLine="420"/>
        <w:rPr>
          <w:rFonts w:asciiTheme="minorHAnsi" w:hAnsiTheme="minorHAnsi" w:cstheme="minorBidi"/>
          <w:color w:val="auto"/>
          <w:spacing w:val="-6"/>
          <w:szCs w:val="21"/>
          <w:highlight w:val="none"/>
        </w:rPr>
      </w:pPr>
      <w:r>
        <w:rPr>
          <w:rFonts w:hint="eastAsia" w:asciiTheme="minorHAnsi" w:hAnsiTheme="minorHAnsi" w:cstheme="minorBidi"/>
          <w:color w:val="auto"/>
          <w:spacing w:val="-6"/>
          <w:szCs w:val="21"/>
          <w:highlight w:val="none"/>
        </w:rPr>
        <w:t xml:space="preserve">二档（6分）：投标人质量保证措施基本科学合理，基本符合本项目实际情况，质量承诺基本满足采购需求要求；服务承诺方案描述完整，较好满足本项目要求，并且对本项目可能遇到的困难有解决方案且可行的，综合评定为良好； </w:t>
      </w:r>
    </w:p>
    <w:p>
      <w:pPr>
        <w:widowControl w:val="0"/>
        <w:spacing w:line="300" w:lineRule="auto"/>
        <w:ind w:firstLine="420"/>
        <w:rPr>
          <w:rFonts w:asciiTheme="minorHAnsi" w:hAnsiTheme="minorHAnsi" w:cstheme="minorBidi"/>
          <w:color w:val="auto"/>
          <w:spacing w:val="-6"/>
          <w:szCs w:val="21"/>
          <w:highlight w:val="none"/>
        </w:rPr>
      </w:pPr>
      <w:r>
        <w:rPr>
          <w:rFonts w:hint="eastAsia" w:asciiTheme="minorHAnsi" w:hAnsiTheme="minorHAnsi" w:cstheme="minorBidi"/>
          <w:color w:val="auto"/>
          <w:spacing w:val="-6"/>
          <w:szCs w:val="21"/>
          <w:highlight w:val="none"/>
        </w:rPr>
        <w:t xml:space="preserve">三档（9分）：投标人质量保证措施科学合理，符合本项目实际情况，质量承诺满足采购需求要求；服务承诺方案描述详细，完全满足本项目要求，承诺接到采购人电话 12 小时内可以到达现场处理，且对本项目可能遇到的困难有解决方案且切实可行的，综合评定为优秀。         </w:t>
      </w:r>
    </w:p>
    <w:p>
      <w:pPr>
        <w:widowControl w:val="0"/>
        <w:spacing w:line="300" w:lineRule="auto"/>
        <w:ind w:firstLine="420"/>
        <w:rPr>
          <w:rFonts w:asciiTheme="minorHAnsi" w:hAnsiTheme="minorHAnsi" w:cstheme="minorBidi"/>
          <w:b/>
          <w:bCs/>
          <w:color w:val="auto"/>
          <w:spacing w:val="-6"/>
          <w:szCs w:val="21"/>
          <w:highlight w:val="none"/>
        </w:rPr>
      </w:pPr>
      <w:r>
        <w:rPr>
          <w:rFonts w:hint="eastAsia" w:asciiTheme="minorHAnsi" w:hAnsiTheme="minorHAnsi" w:cstheme="minorBidi"/>
          <w:b/>
          <w:bCs/>
          <w:color w:val="auto"/>
          <w:spacing w:val="-6"/>
          <w:szCs w:val="21"/>
          <w:highlight w:val="none"/>
        </w:rPr>
        <w:t>（五）政策功能分……………………………………………………………………（2分）</w:t>
      </w:r>
    </w:p>
    <w:p>
      <w:pPr>
        <w:widowControl w:val="0"/>
        <w:spacing w:line="300" w:lineRule="auto"/>
        <w:ind w:firstLine="420"/>
        <w:rPr>
          <w:rFonts w:asciiTheme="minorHAnsi" w:hAnsiTheme="minorHAnsi" w:cstheme="minorBidi"/>
          <w:color w:val="auto"/>
          <w:spacing w:val="-6"/>
          <w:szCs w:val="21"/>
          <w:highlight w:val="none"/>
        </w:rPr>
      </w:pPr>
      <w:r>
        <w:rPr>
          <w:rFonts w:hint="eastAsia" w:asciiTheme="minorHAnsi" w:hAnsiTheme="minorHAnsi" w:cstheme="minorBidi"/>
          <w:color w:val="auto"/>
          <w:spacing w:val="-6"/>
          <w:szCs w:val="21"/>
          <w:highlight w:val="none"/>
        </w:rPr>
        <w:t>参与本项目的供应商属于小微企业，出具小微企业声明函且经核实属实的，得2分。</w:t>
      </w:r>
    </w:p>
    <w:p>
      <w:pPr>
        <w:widowControl w:val="0"/>
        <w:spacing w:line="300" w:lineRule="auto"/>
        <w:ind w:firstLine="420"/>
        <w:rPr>
          <w:rFonts w:hint="eastAsia" w:asciiTheme="minorHAnsi" w:hAnsiTheme="minorHAnsi" w:cstheme="minorBidi"/>
          <w:b/>
          <w:bCs/>
          <w:color w:val="auto"/>
          <w:spacing w:val="-6"/>
          <w:szCs w:val="21"/>
          <w:highlight w:val="none"/>
        </w:rPr>
      </w:pPr>
    </w:p>
    <w:p>
      <w:pPr>
        <w:widowControl w:val="0"/>
        <w:spacing w:line="300" w:lineRule="auto"/>
        <w:ind w:firstLine="420"/>
        <w:rPr>
          <w:rFonts w:asciiTheme="minorHAnsi" w:hAnsiTheme="minorHAnsi" w:cstheme="minorBidi"/>
          <w:b/>
          <w:bCs/>
          <w:color w:val="auto"/>
          <w:spacing w:val="-6"/>
          <w:szCs w:val="21"/>
          <w:highlight w:val="none"/>
        </w:rPr>
      </w:pPr>
      <w:r>
        <w:rPr>
          <w:rFonts w:hint="eastAsia" w:asciiTheme="minorHAnsi" w:hAnsiTheme="minorHAnsi" w:cstheme="minorBidi"/>
          <w:b/>
          <w:bCs/>
          <w:color w:val="auto"/>
          <w:spacing w:val="-6"/>
          <w:szCs w:val="21"/>
          <w:highlight w:val="none"/>
        </w:rPr>
        <w:t>总分值=（一）+（二）+（三）+（四）+（五）</w:t>
      </w:r>
    </w:p>
    <w:p>
      <w:pPr>
        <w:keepNext/>
        <w:keepLines/>
        <w:numPr>
          <w:ilvl w:val="5"/>
          <w:numId w:val="1"/>
        </w:numPr>
        <w:spacing w:before="240" w:after="64" w:line="320" w:lineRule="auto"/>
        <w:outlineLvl w:val="5"/>
        <w:rPr>
          <w:rFonts w:ascii="Arial" w:hAnsi="Arial" w:eastAsia="黑体"/>
          <w:b/>
          <w:color w:val="auto"/>
          <w:sz w:val="24"/>
          <w:highlight w:val="none"/>
        </w:rPr>
      </w:pPr>
    </w:p>
    <w:p>
      <w:pPr>
        <w:rPr>
          <w:color w:val="auto"/>
          <w:highlight w:val="none"/>
        </w:rPr>
      </w:pPr>
    </w:p>
    <w:p>
      <w:pPr>
        <w:widowControl w:val="0"/>
        <w:spacing w:line="300" w:lineRule="auto"/>
        <w:ind w:firstLine="426" w:firstLineChars="202"/>
        <w:rPr>
          <w:rFonts w:asciiTheme="minorHAnsi" w:hAnsiTheme="minorHAnsi" w:eastAsiaTheme="minorEastAsia" w:cstheme="minorBidi"/>
          <w:b/>
          <w:color w:val="auto"/>
          <w:szCs w:val="21"/>
          <w:highlight w:val="none"/>
        </w:rPr>
      </w:pPr>
      <w:r>
        <w:rPr>
          <w:rFonts w:hint="eastAsia" w:asciiTheme="minorHAnsi" w:hAnsiTheme="minorHAnsi" w:eastAsiaTheme="minorEastAsia" w:cstheme="minorBidi"/>
          <w:b/>
          <w:color w:val="auto"/>
          <w:szCs w:val="21"/>
          <w:highlight w:val="none"/>
        </w:rPr>
        <w:t>三、评审结果</w:t>
      </w:r>
    </w:p>
    <w:p>
      <w:pPr>
        <w:ind w:firstLine="42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Theme="minorHAnsi" w:hAnsiTheme="minorHAnsi" w:eastAsiaTheme="minorEastAsia" w:cstheme="minorBidi"/>
          <w:color w:val="auto"/>
          <w:szCs w:val="21"/>
          <w:highlight w:val="none"/>
        </w:rPr>
        <w:t>根据供应商提交的材料进行综合评分，按照得分由高到低顺序得出成交供应商名单，评审得分最高者为成交供应商。评审得分相同的，按报价由低到高排序，评审得分相同且报价也相同的，按技术指标优劣排序。排序第一的供应商为成交供应商。如成交供应商因不可抗力提出不能履行合同，顺位选择第二排名的供应商，以此类推。</w:t>
      </w:r>
    </w:p>
    <w:p>
      <w:pPr>
        <w:pStyle w:val="2"/>
        <w:numPr>
          <w:ilvl w:val="5"/>
          <w:numId w:val="0"/>
        </w:numPr>
        <w:rPr>
          <w:color w:val="auto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BPia+8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both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B/qDp5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32"/>
      </w:rPr>
      <w:t xml:space="preserve">                                                </w:t>
    </w:r>
    <w:r>
      <w:rPr>
        <w:sz w:val="30"/>
        <w:szCs w:val="30"/>
      </w:rPr>
      <w:t xml:space="preserve"> </w:t>
    </w:r>
    <w:r>
      <w:rPr>
        <w:rFonts w:hint="eastAsia"/>
      </w:rPr>
      <w:t xml:space="preserve">                                      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、"/>
      <w:lvlJc w:val="left"/>
      <w:pPr>
        <w:tabs>
          <w:tab w:val="left" w:pos="1440"/>
        </w:tabs>
        <w:ind w:left="1440" w:hanging="360"/>
      </w:pPr>
      <w:rPr>
        <w:rFonts w:hint="default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pStyle w:val="2"/>
      <w:lvlText w:val=""/>
      <w:lvlJc w:val="left"/>
      <w:pPr>
        <w:tabs>
          <w:tab w:val="left" w:pos="4320"/>
        </w:tabs>
        <w:ind w:left="435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F0E9AC3"/>
    <w:multiLevelType w:val="singleLevel"/>
    <w:tmpl w:val="2F0E9AC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ZTkxYTY2YmFjZDUxN2RkNTRhM2IzYzUxNjg4MzIifQ=="/>
  </w:docVars>
  <w:rsids>
    <w:rsidRoot w:val="06B94CDA"/>
    <w:rsid w:val="00036003"/>
    <w:rsid w:val="001012C9"/>
    <w:rsid w:val="001646D8"/>
    <w:rsid w:val="002109E6"/>
    <w:rsid w:val="0023071F"/>
    <w:rsid w:val="00240AE6"/>
    <w:rsid w:val="00265A3D"/>
    <w:rsid w:val="002E3B25"/>
    <w:rsid w:val="0032487D"/>
    <w:rsid w:val="0038716F"/>
    <w:rsid w:val="004152AE"/>
    <w:rsid w:val="004259D6"/>
    <w:rsid w:val="00431F1D"/>
    <w:rsid w:val="004B0B67"/>
    <w:rsid w:val="005570A6"/>
    <w:rsid w:val="0071018B"/>
    <w:rsid w:val="007A7815"/>
    <w:rsid w:val="007B266A"/>
    <w:rsid w:val="007F38B2"/>
    <w:rsid w:val="00831F21"/>
    <w:rsid w:val="00852FA0"/>
    <w:rsid w:val="00871C25"/>
    <w:rsid w:val="00880BD3"/>
    <w:rsid w:val="008E2106"/>
    <w:rsid w:val="00932567"/>
    <w:rsid w:val="00A372D7"/>
    <w:rsid w:val="00A719F8"/>
    <w:rsid w:val="00A82F13"/>
    <w:rsid w:val="00A943FD"/>
    <w:rsid w:val="00A970CC"/>
    <w:rsid w:val="00AC43ED"/>
    <w:rsid w:val="00AF31C3"/>
    <w:rsid w:val="00B3790E"/>
    <w:rsid w:val="00B87B56"/>
    <w:rsid w:val="00BD7A4A"/>
    <w:rsid w:val="00BF1FF5"/>
    <w:rsid w:val="00C02983"/>
    <w:rsid w:val="00C73AF4"/>
    <w:rsid w:val="00D278EF"/>
    <w:rsid w:val="00DA4715"/>
    <w:rsid w:val="00E030A2"/>
    <w:rsid w:val="00E37836"/>
    <w:rsid w:val="00E4160E"/>
    <w:rsid w:val="00E84007"/>
    <w:rsid w:val="00F01B1D"/>
    <w:rsid w:val="00F74DFD"/>
    <w:rsid w:val="01CF0211"/>
    <w:rsid w:val="01FB35E1"/>
    <w:rsid w:val="0249705B"/>
    <w:rsid w:val="02D07B7D"/>
    <w:rsid w:val="02E6381A"/>
    <w:rsid w:val="03D6006F"/>
    <w:rsid w:val="04644F51"/>
    <w:rsid w:val="055F58DE"/>
    <w:rsid w:val="06B94CDA"/>
    <w:rsid w:val="08CF6375"/>
    <w:rsid w:val="09656CAB"/>
    <w:rsid w:val="098C379C"/>
    <w:rsid w:val="0994440B"/>
    <w:rsid w:val="09C771CC"/>
    <w:rsid w:val="09DC0A42"/>
    <w:rsid w:val="09F339C7"/>
    <w:rsid w:val="0A0E489D"/>
    <w:rsid w:val="0A170CAA"/>
    <w:rsid w:val="0A1C7BAB"/>
    <w:rsid w:val="0AD627AE"/>
    <w:rsid w:val="0BB20219"/>
    <w:rsid w:val="0C480AA6"/>
    <w:rsid w:val="0C866C56"/>
    <w:rsid w:val="0CA3584C"/>
    <w:rsid w:val="0EBE6D88"/>
    <w:rsid w:val="0FB5546B"/>
    <w:rsid w:val="105B77C4"/>
    <w:rsid w:val="11417985"/>
    <w:rsid w:val="11507502"/>
    <w:rsid w:val="115C3DB3"/>
    <w:rsid w:val="11AF4941"/>
    <w:rsid w:val="11C80D6A"/>
    <w:rsid w:val="12431D29"/>
    <w:rsid w:val="14806DEB"/>
    <w:rsid w:val="152C2065"/>
    <w:rsid w:val="15374999"/>
    <w:rsid w:val="159F3F15"/>
    <w:rsid w:val="160A33C7"/>
    <w:rsid w:val="179148DA"/>
    <w:rsid w:val="189925B8"/>
    <w:rsid w:val="18AA7279"/>
    <w:rsid w:val="194F7C54"/>
    <w:rsid w:val="19E30C7A"/>
    <w:rsid w:val="1A0931B2"/>
    <w:rsid w:val="1A6518D5"/>
    <w:rsid w:val="1A80554C"/>
    <w:rsid w:val="1B2C3F6B"/>
    <w:rsid w:val="1B881DE9"/>
    <w:rsid w:val="1B8D4318"/>
    <w:rsid w:val="1C927D86"/>
    <w:rsid w:val="1CAF3F8A"/>
    <w:rsid w:val="1D286198"/>
    <w:rsid w:val="1F434FD1"/>
    <w:rsid w:val="1FDA217E"/>
    <w:rsid w:val="1FE41710"/>
    <w:rsid w:val="20275CBB"/>
    <w:rsid w:val="21361D06"/>
    <w:rsid w:val="21734D17"/>
    <w:rsid w:val="21A05F8E"/>
    <w:rsid w:val="227672FC"/>
    <w:rsid w:val="23813682"/>
    <w:rsid w:val="23E7061E"/>
    <w:rsid w:val="2403122F"/>
    <w:rsid w:val="2432502B"/>
    <w:rsid w:val="255D3A76"/>
    <w:rsid w:val="25BF53D7"/>
    <w:rsid w:val="27BB7BEC"/>
    <w:rsid w:val="283A6D07"/>
    <w:rsid w:val="29F7329D"/>
    <w:rsid w:val="2C07370E"/>
    <w:rsid w:val="2C3B2E4D"/>
    <w:rsid w:val="2D085D83"/>
    <w:rsid w:val="2FA7526A"/>
    <w:rsid w:val="2FD8176D"/>
    <w:rsid w:val="302E2420"/>
    <w:rsid w:val="311675DB"/>
    <w:rsid w:val="312B5ED3"/>
    <w:rsid w:val="31D775FE"/>
    <w:rsid w:val="32104C20"/>
    <w:rsid w:val="328D48EE"/>
    <w:rsid w:val="32A7685B"/>
    <w:rsid w:val="32B177DE"/>
    <w:rsid w:val="32CE43AC"/>
    <w:rsid w:val="33B914A9"/>
    <w:rsid w:val="3428494C"/>
    <w:rsid w:val="34391F93"/>
    <w:rsid w:val="34616A3D"/>
    <w:rsid w:val="34B07F64"/>
    <w:rsid w:val="35CF5462"/>
    <w:rsid w:val="35E03528"/>
    <w:rsid w:val="376F1C14"/>
    <w:rsid w:val="379D796A"/>
    <w:rsid w:val="37E55B74"/>
    <w:rsid w:val="38815D63"/>
    <w:rsid w:val="38B05958"/>
    <w:rsid w:val="397B454D"/>
    <w:rsid w:val="399E72DA"/>
    <w:rsid w:val="39C65B45"/>
    <w:rsid w:val="3B2102F7"/>
    <w:rsid w:val="3C6559C9"/>
    <w:rsid w:val="3D3237BB"/>
    <w:rsid w:val="3DDE46D8"/>
    <w:rsid w:val="3F06617A"/>
    <w:rsid w:val="3F240CD5"/>
    <w:rsid w:val="3FD022AF"/>
    <w:rsid w:val="405208A1"/>
    <w:rsid w:val="405655DD"/>
    <w:rsid w:val="4135306B"/>
    <w:rsid w:val="42AD5FFA"/>
    <w:rsid w:val="42D35836"/>
    <w:rsid w:val="43814EEE"/>
    <w:rsid w:val="444F2B11"/>
    <w:rsid w:val="469B1AB9"/>
    <w:rsid w:val="479A5FEA"/>
    <w:rsid w:val="47EB18B0"/>
    <w:rsid w:val="480924FB"/>
    <w:rsid w:val="48530514"/>
    <w:rsid w:val="49022EDF"/>
    <w:rsid w:val="49CF7E0E"/>
    <w:rsid w:val="4B915C78"/>
    <w:rsid w:val="4C7D5E43"/>
    <w:rsid w:val="4EFD116D"/>
    <w:rsid w:val="4F085E15"/>
    <w:rsid w:val="50F121E6"/>
    <w:rsid w:val="510339BB"/>
    <w:rsid w:val="515D56DE"/>
    <w:rsid w:val="52226886"/>
    <w:rsid w:val="528A44ED"/>
    <w:rsid w:val="52BA7891"/>
    <w:rsid w:val="52EF38B3"/>
    <w:rsid w:val="53601C66"/>
    <w:rsid w:val="537D07A0"/>
    <w:rsid w:val="54014302"/>
    <w:rsid w:val="545143CE"/>
    <w:rsid w:val="55501592"/>
    <w:rsid w:val="55642DDA"/>
    <w:rsid w:val="56247518"/>
    <w:rsid w:val="57224565"/>
    <w:rsid w:val="58574D21"/>
    <w:rsid w:val="5948471F"/>
    <w:rsid w:val="5AEB6F3F"/>
    <w:rsid w:val="5BEA5EBF"/>
    <w:rsid w:val="5DDB2FA1"/>
    <w:rsid w:val="5E275B81"/>
    <w:rsid w:val="5E6D5D98"/>
    <w:rsid w:val="5EB132B2"/>
    <w:rsid w:val="5F52377D"/>
    <w:rsid w:val="603A2706"/>
    <w:rsid w:val="6044148B"/>
    <w:rsid w:val="608C7796"/>
    <w:rsid w:val="6119756E"/>
    <w:rsid w:val="61DC227F"/>
    <w:rsid w:val="62645ABA"/>
    <w:rsid w:val="6276239C"/>
    <w:rsid w:val="63745447"/>
    <w:rsid w:val="63B649CD"/>
    <w:rsid w:val="647942F8"/>
    <w:rsid w:val="66100C9C"/>
    <w:rsid w:val="66F9724E"/>
    <w:rsid w:val="671845FD"/>
    <w:rsid w:val="673E0C85"/>
    <w:rsid w:val="67B1426D"/>
    <w:rsid w:val="68047670"/>
    <w:rsid w:val="68331DF5"/>
    <w:rsid w:val="68510DAB"/>
    <w:rsid w:val="68644097"/>
    <w:rsid w:val="68F21DD6"/>
    <w:rsid w:val="69022336"/>
    <w:rsid w:val="69BE6775"/>
    <w:rsid w:val="6AA3315C"/>
    <w:rsid w:val="6B076321"/>
    <w:rsid w:val="6CDC28E8"/>
    <w:rsid w:val="6CDD0346"/>
    <w:rsid w:val="6D11567D"/>
    <w:rsid w:val="6ECA43D6"/>
    <w:rsid w:val="6F6B53EC"/>
    <w:rsid w:val="6FC079C0"/>
    <w:rsid w:val="701E4719"/>
    <w:rsid w:val="70791A52"/>
    <w:rsid w:val="72393992"/>
    <w:rsid w:val="72DB3C66"/>
    <w:rsid w:val="73046468"/>
    <w:rsid w:val="732C464F"/>
    <w:rsid w:val="739C734B"/>
    <w:rsid w:val="73B15FCB"/>
    <w:rsid w:val="74264643"/>
    <w:rsid w:val="752D0B49"/>
    <w:rsid w:val="75A44EF1"/>
    <w:rsid w:val="75BC7B33"/>
    <w:rsid w:val="76872279"/>
    <w:rsid w:val="776E42CA"/>
    <w:rsid w:val="7928604D"/>
    <w:rsid w:val="79DF018B"/>
    <w:rsid w:val="7B241880"/>
    <w:rsid w:val="7BA448B5"/>
    <w:rsid w:val="7D0F3D20"/>
    <w:rsid w:val="7DCE3C85"/>
    <w:rsid w:val="7E4E6556"/>
    <w:rsid w:val="7E5E4D42"/>
    <w:rsid w:val="7EF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6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jc w:val="both"/>
      <w:outlineLvl w:val="5"/>
    </w:pPr>
    <w:rPr>
      <w:rFonts w:ascii="Arial" w:hAnsi="Arial" w:eastAsia="黑体" w:cs="Times New Roman"/>
      <w:b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  <w:pPr>
      <w:widowControl w:val="0"/>
    </w:pPr>
    <w:rPr>
      <w:rFonts w:ascii="Times New Roman" w:hAnsi="Times New Roman"/>
      <w:szCs w:val="24"/>
    </w:rPr>
  </w:style>
  <w:style w:type="paragraph" w:styleId="6">
    <w:name w:val="Normal (Web)"/>
    <w:qFormat/>
    <w:uiPriority w:val="0"/>
    <w:pPr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character" w:styleId="9">
    <w:name w:val="page number"/>
    <w:basedOn w:val="8"/>
    <w:qFormat/>
    <w:uiPriority w:val="0"/>
  </w:style>
  <w:style w:type="paragraph" w:customStyle="1" w:styleId="10">
    <w:name w:val="YHY"/>
    <w:basedOn w:val="1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2">
    <w:name w:val="列出段落1"/>
    <w:qFormat/>
    <w:uiPriority w:val="0"/>
    <w:pPr>
      <w:ind w:firstLine="42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4028</Words>
  <Characters>4244</Characters>
  <Lines>32</Lines>
  <Paragraphs>9</Paragraphs>
  <TotalTime>21</TotalTime>
  <ScaleCrop>false</ScaleCrop>
  <LinksUpToDate>false</LinksUpToDate>
  <CharactersWithSpaces>4600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2022-01-11T07:56:00Z</dcterms:created>
  <dc:creator>植雨青</dc:creator>
  <cp:lastModifiedBy>sweet namanana</cp:lastModifiedBy>
  <dcterms:modified xsi:type="dcterms:W3CDTF">2023-08-15T09:29:36Z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D2A06450E2B9445A96EF230570835135</vt:lpwstr>
  </property>
</Properties>
</file>