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商务要求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140"/>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both"/>
              <w:rPr>
                <w:rFonts w:hint="default"/>
                <w:vertAlign w:val="baseline"/>
                <w:lang w:val="en-US" w:eastAsia="zh-CN"/>
              </w:rPr>
            </w:pPr>
            <w:r>
              <w:rPr>
                <w:rFonts w:hint="eastAsia"/>
                <w:vertAlign w:val="baseline"/>
                <w:lang w:val="en-US" w:eastAsia="zh-CN"/>
              </w:rPr>
              <w:t>1</w:t>
            </w:r>
          </w:p>
        </w:tc>
        <w:tc>
          <w:tcPr>
            <w:tcW w:w="1140" w:type="dxa"/>
            <w:vAlign w:val="center"/>
          </w:tcPr>
          <w:p>
            <w:pPr>
              <w:keepNext w:val="0"/>
              <w:keepLines w:val="0"/>
              <w:widowControl/>
              <w:suppressLineNumbers w:val="0"/>
              <w:jc w:val="both"/>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供应商响应附件要求</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（一）有效的营业执照或事业单位法人证书复印件。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（二）在“信用中国”网站(www.creditchina.gov.cn)及中国政府采购网(www.ccgp.gov.cn)信用查询记录。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三）报价文件递交截止之日前半年内供应商任意三个月的依法缴纳税费或依法免缴税费的证明复印件（格式自拟，原件备查）；无纳税记录的，应提供由供应商所在地主管国税、地税部门出具的《依法纳税或依法免税证明》复印件（格式自拟，原件备查）；新成立单位按实际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四）报价文件递交截止之日前半年内供应商任意三个月的依法缴纳社保费的缴费凭证及参与项目询价的委托代理人员备查）；无缴费记录的，应提供由供应商所在地社保部门出具的《依法缴纳或依法免缴社保费证明》复印件（格式自拟，原件备查）；新成立单位按实际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（五）有效的法定代表人资格证明书、有效的企业法定代表人身份证正反面复印件。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（六）有效的法定代表人授权委托书原件和被授权人身份证正反面复印件（委托代理时必须提供，格式自拟）。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（七）近3年内在经营活动中没有重大违法记录的书面声明（格式见附件3）。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（八）关于本项目的报价表（格式自拟</w:t>
            </w:r>
            <w:r>
              <w:rPr>
                <w:rFonts w:hint="eastAsia" w:cstheme="minorBidi"/>
                <w:kern w:val="2"/>
                <w:sz w:val="21"/>
                <w:szCs w:val="24"/>
                <w:vertAlign w:val="baseline"/>
                <w:lang w:val="en-US" w:eastAsia="zh-CN" w:bidi="ar-SA"/>
              </w:rPr>
              <w:t>，</w:t>
            </w:r>
            <w:r>
              <w:rPr>
                <w:rFonts w:hint="eastAsia" w:asciiTheme="minorHAnsi" w:hAnsiTheme="minorHAnsi" w:eastAsiaTheme="minorEastAsia" w:cstheme="minorBidi"/>
                <w:kern w:val="2"/>
                <w:sz w:val="21"/>
                <w:szCs w:val="24"/>
                <w:vertAlign w:val="baseline"/>
                <w:lang w:val="en-US" w:eastAsia="zh-CN" w:bidi="ar-SA"/>
              </w:rPr>
              <w:t>参照附件1）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（九）关于本项目的服务承诺等（格式自拟）。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（十）控股股东信息表（格式自拟）。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（十一）报价人参加本项目无串通行为的承诺函（格式见附件4）。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（十二）供应商认为需要提供的其他说明和资料（如有请提供，格式自拟）。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vertAlign w:val="baseline"/>
                <w:lang w:val="en-US" w:eastAsia="zh-CN"/>
              </w:rPr>
            </w:pPr>
            <w:r>
              <w:rPr>
                <w:rFonts w:hint="eastAsia" w:asciiTheme="minorHAnsi" w:hAnsiTheme="minorHAnsi" w:eastAsiaTheme="minorEastAsia" w:cstheme="minorBidi"/>
                <w:kern w:val="2"/>
                <w:sz w:val="21"/>
                <w:szCs w:val="24"/>
                <w:vertAlign w:val="baseline"/>
                <w:lang w:val="en-US" w:eastAsia="zh-CN" w:bidi="ar-SA"/>
              </w:rPr>
              <w:t>（十三）联系人及联系方式。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2</w:t>
            </w:r>
          </w:p>
        </w:tc>
        <w:tc>
          <w:tcPr>
            <w:tcW w:w="114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供货</w:t>
            </w:r>
          </w:p>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要求</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（一）提供货物生产日期为近期最新批次，</w:t>
            </w: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发货前需向</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提供产品出库清单，双方应在发货前核对发货内容，未经</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同意，不得私自发货。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（二）发货时应严格按照该项货物包装运输要求进行发货，</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收货时出现以下情形则视为验收不合格:①产品规格、品牌、数量、浓度等参数与我方提供的采购需求不一致；②标准物质无纸质版标准物质证书；③无货物破损、变形、变质、劣质等使货物无法满足我方正常使用；④出库清单与实际到货货物不一致；⑤产品批次号不是最新批次号，到货时产品有效期不足采购清单要求的有效期且未提前通知我方。如有上述验收不合格及其他验收不合格情况，</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可要求</w:t>
            </w: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对验收不合格的货物进行补发、换货。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（三）</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有紧急标准物质、试剂耗材须要求供应时，供应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 xml:space="preserve">应积极组织货源，并保质保量的按要求限时供货。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（四）产品实际供货中，如与</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提供的采购计划不符，供应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可根据产品实际情况书面申请与</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协商，</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同意并书面答复后方可按协商供货。反之若</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采购需求有变，向供货方书面申请协商，经供货方书面答复后方可按协商供货。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（五）投标供应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必须能够满足产品参数要求，为确保正品，投标供应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必须在供货时提供产品的售后服务承诺函及供货证明原件，避免假冒伪劣产品；对不能满足参数要求虚假响应，或者无法正常交货影响</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办公使用的，</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可不予验收，</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将上报监督管理部门处理，所造成的损失由成交供应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（六）供应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逾期交付货物的，每逾期一日，应按合同合计金额的3%向</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支付逾期交付的违约金；逾期超过十日的，</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有权单方解除合同，并要求供应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退还已收取的款项，同时供应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应按照合同合计金额的30%向</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支付违约金并承担因此给</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造成的经济损失。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（七）供应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所提供的产品名称、商标品牌、生产厂家、规格型号、技术参数、质量等不合格的，应按</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的要求、在</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指定的期限内更换，供应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因更换造成货物逾期交付的，按供应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逾期交付承担违约责任；因质量问题</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不同意接收的或者特殊情况</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同意接收的，供应</w:t>
            </w:r>
            <w:r>
              <w:rPr>
                <w:rFonts w:hint="eastAsia" w:cstheme="minorBidi"/>
                <w:kern w:val="2"/>
                <w:sz w:val="21"/>
                <w:szCs w:val="24"/>
                <w:vertAlign w:val="baseline"/>
                <w:lang w:val="en-US" w:eastAsia="zh-CN" w:bidi="ar-SA"/>
              </w:rPr>
              <w:t>方</w:t>
            </w:r>
            <w:r>
              <w:rPr>
                <w:rFonts w:hint="eastAsia" w:asciiTheme="minorHAnsi" w:hAnsiTheme="minorHAnsi" w:eastAsiaTheme="minorEastAsia" w:cstheme="minorBidi"/>
                <w:kern w:val="2"/>
                <w:sz w:val="21"/>
                <w:szCs w:val="24"/>
                <w:vertAlign w:val="baseline"/>
                <w:lang w:val="en-US" w:eastAsia="zh-CN" w:bidi="ar-SA"/>
              </w:rPr>
              <w:t>应向</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支付合同合计金额30％的违约金并赔偿</w:t>
            </w:r>
            <w:r>
              <w:rPr>
                <w:rFonts w:hint="eastAsia" w:cstheme="minorBidi"/>
                <w:kern w:val="2"/>
                <w:sz w:val="21"/>
                <w:szCs w:val="24"/>
                <w:vertAlign w:val="baseline"/>
                <w:lang w:val="en-US" w:eastAsia="zh-CN" w:bidi="ar-SA"/>
              </w:rPr>
              <w:t>采购方</w:t>
            </w:r>
            <w:r>
              <w:rPr>
                <w:rFonts w:hint="eastAsia" w:asciiTheme="minorHAnsi" w:hAnsiTheme="minorHAnsi" w:eastAsiaTheme="minorEastAsia" w:cstheme="minorBidi"/>
                <w:kern w:val="2"/>
                <w:sz w:val="21"/>
                <w:szCs w:val="24"/>
                <w:vertAlign w:val="baseline"/>
                <w:lang w:val="en-US" w:eastAsia="zh-CN" w:bidi="ar-SA"/>
              </w:rPr>
              <w:t>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3</w:t>
            </w:r>
          </w:p>
        </w:tc>
        <w:tc>
          <w:tcPr>
            <w:tcW w:w="114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标准物质证书</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标准物质类产品应提供其对应其品牌厂家的标准物质证书原件，标准品应提供相应的产品合格说明。提供的实验产品是严格按国家有关规定生产的、全新的，完整的、未使用过的。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4</w:t>
            </w:r>
          </w:p>
        </w:tc>
        <w:tc>
          <w:tcPr>
            <w:tcW w:w="114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相关</w:t>
            </w:r>
          </w:p>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资质</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应提供有效的标准物质营业执照</w:t>
            </w:r>
            <w:r>
              <w:rPr>
                <w:rFonts w:hint="eastAsia" w:cstheme="minorBidi"/>
                <w:kern w:val="2"/>
                <w:sz w:val="21"/>
                <w:szCs w:val="24"/>
                <w:vertAlign w:val="baseline"/>
                <w:lang w:val="en-US" w:eastAsia="zh-CN" w:bidi="ar-SA"/>
              </w:rPr>
              <w:t>（</w:t>
            </w:r>
            <w:r>
              <w:rPr>
                <w:rFonts w:hint="eastAsia" w:asciiTheme="minorHAnsi" w:hAnsiTheme="minorHAnsi" w:eastAsiaTheme="minorEastAsia" w:cstheme="minorBidi"/>
                <w:kern w:val="2"/>
                <w:sz w:val="21"/>
                <w:szCs w:val="24"/>
                <w:vertAlign w:val="baseline"/>
                <w:lang w:val="en-US" w:eastAsia="zh-CN" w:bidi="ar-SA"/>
              </w:rPr>
              <w:t>投标时必须提供复印件，原件备查)、相对应售卖资质（例如危化品经营许可证、易制毒经营许可证等，投标时必须提供复印件，原件备查）、运输资质（例如易燃易爆运输许可证、危化品运输许可证、易制毒运输许可证等，投标时必须提供复印件，原件备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5</w:t>
            </w:r>
          </w:p>
        </w:tc>
        <w:tc>
          <w:tcPr>
            <w:tcW w:w="114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供货期</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签订合同后15个工作日内完成交付。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jc w:val="center"/>
              <w:rPr>
                <w:rFonts w:hint="default"/>
                <w:vertAlign w:val="baseline"/>
                <w:lang w:val="en-US" w:eastAsia="zh-CN"/>
              </w:rPr>
            </w:pPr>
            <w:r>
              <w:rPr>
                <w:rFonts w:hint="eastAsia"/>
                <w:vertAlign w:val="baseline"/>
                <w:lang w:val="en-US" w:eastAsia="zh-CN"/>
              </w:rPr>
              <w:t>6</w:t>
            </w:r>
          </w:p>
        </w:tc>
        <w:tc>
          <w:tcPr>
            <w:tcW w:w="114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付款</w:t>
            </w:r>
          </w:p>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i w:val="0"/>
                <w:iCs w:val="0"/>
                <w:color w:val="000000"/>
                <w:kern w:val="0"/>
                <w:sz w:val="28"/>
                <w:szCs w:val="28"/>
                <w:u w:val="none"/>
                <w:lang w:val="en-US" w:eastAsia="zh-CN" w:bidi="ar"/>
              </w:rPr>
              <w:t>方式</w:t>
            </w:r>
          </w:p>
        </w:tc>
        <w:tc>
          <w:tcPr>
            <w:tcW w:w="6878"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货物到货后，通过验收后，收到发票，支付合同款。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240" w:lineRule="auto"/>
              <w:ind w:right="0"/>
              <w:jc w:val="left"/>
              <w:textAlignment w:val="auto"/>
              <w:rPr>
                <w:rFonts w:hint="eastAsia" w:asciiTheme="minorHAnsi" w:hAnsiTheme="minorHAnsi" w:eastAsiaTheme="minorEastAsia" w:cstheme="minorBidi"/>
                <w:kern w:val="2"/>
                <w:sz w:val="21"/>
                <w:szCs w:val="24"/>
                <w:vertAlign w:val="baseline"/>
                <w:lang w:val="en-US" w:eastAsia="zh-CN" w:bidi="ar-SA"/>
              </w:rPr>
            </w:pPr>
            <w:bookmarkStart w:id="0" w:name="_GoBack"/>
            <w:bookmarkEnd w:id="0"/>
            <w:r>
              <w:rPr>
                <w:rFonts w:hint="eastAsia" w:asciiTheme="minorHAnsi" w:hAnsiTheme="minorHAnsi" w:eastAsiaTheme="minorEastAsia" w:cstheme="minorBidi"/>
                <w:kern w:val="2"/>
                <w:sz w:val="21"/>
                <w:szCs w:val="24"/>
                <w:vertAlign w:val="baseline"/>
                <w:lang w:val="en-US" w:eastAsia="zh-CN" w:bidi="ar-SA"/>
              </w:rPr>
              <w:t>货物货款可分阶段支付：</w:t>
            </w: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在部分供货后，经采购方验收完成，</w:t>
            </w:r>
            <w:r>
              <w:rPr>
                <w:rFonts w:hint="eastAsia" w:cstheme="minorBidi"/>
                <w:kern w:val="2"/>
                <w:sz w:val="21"/>
                <w:szCs w:val="24"/>
                <w:vertAlign w:val="baseline"/>
                <w:lang w:val="en-US" w:eastAsia="zh-CN" w:bidi="ar-SA"/>
              </w:rPr>
              <w:t>供应方</w:t>
            </w:r>
            <w:r>
              <w:rPr>
                <w:rFonts w:hint="eastAsia" w:asciiTheme="minorHAnsi" w:hAnsiTheme="minorHAnsi" w:eastAsiaTheme="minorEastAsia" w:cstheme="minorBidi"/>
                <w:kern w:val="2"/>
                <w:sz w:val="21"/>
                <w:szCs w:val="24"/>
                <w:vertAlign w:val="baseline"/>
                <w:lang w:val="en-US" w:eastAsia="zh-CN" w:bidi="ar-SA"/>
              </w:rPr>
              <w:t>可向采购方申请阶段性结算。在所有货物提供给采购方并经验收完成，采购方支付剩余货款。</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DU3ZDcxNmFjMTFkMTU3MDc5YTJiNWU5N2NmZmEifQ=="/>
  </w:docVars>
  <w:rsids>
    <w:rsidRoot w:val="00000000"/>
    <w:rsid w:val="0A6066FD"/>
    <w:rsid w:val="1A59653A"/>
    <w:rsid w:val="38762BBD"/>
    <w:rsid w:val="561E40CB"/>
    <w:rsid w:val="5F0465E6"/>
    <w:rsid w:val="73413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2024-03-07T09:14:00Z</dcterms:created>
  <dc:creator>HUAWEI</dc:creator>
  <cp:lastModifiedBy>欧铭</cp:lastModifiedBy>
  <dcterms:modified xsi:type="dcterms:W3CDTF">2024-03-08T03:23:39Z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D0EE9C10BF25454B92F2B23364F2B3AD_12</vt:lpwstr>
  </property>
</Properties>
</file>