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ilvl w:val="0"/>
          <w:numId w:val="0"/>
        </w:numPr>
        <w:rPr>
          <w:rFonts w:eastAsia="仿宋" w:cs="Times New Roman"/>
          <w:szCs w:val="32"/>
          <w:lang w:val="en-US" w:eastAsia="zh-CN"/>
        </w:rPr>
      </w:pPr>
      <w:bookmarkStart w:id="0" w:name="_GoBack"/>
      <w:bookmarkEnd w:id="0"/>
      <w:r>
        <w:rPr>
          <w:rFonts w:cs="Times New Roman"/>
          <w:szCs w:val="32"/>
          <w:lang w:val="en-US" w:eastAsia="zh-CN"/>
        </w:rPr>
        <w:t>附件</w:t>
      </w:r>
      <w:r>
        <w:rPr>
          <w:rFonts w:hint="eastAsia" w:cs="Times New Roman"/>
          <w:szCs w:val="32"/>
          <w:lang w:val="en-US" w:eastAsia="zh-CN"/>
        </w:rPr>
        <w:t>5</w:t>
      </w:r>
    </w:p>
    <w:p>
      <w:pPr>
        <w:widowControl w:val="0"/>
        <w:tabs>
          <w:tab w:val="left" w:pos="0"/>
        </w:tabs>
        <w:spacing w:line="60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综合评分办法</w:t>
      </w:r>
    </w:p>
    <w:p>
      <w:pPr>
        <w:widowControl w:val="0"/>
        <w:tabs>
          <w:tab w:val="left" w:pos="0"/>
        </w:tabs>
        <w:spacing w:line="600" w:lineRule="exact"/>
        <w:jc w:val="center"/>
        <w:rPr>
          <w:rFonts w:ascii="Times New Roman" w:hAnsi="Times New Roman" w:eastAsia="方正小标宋_GBK"/>
          <w:sz w:val="32"/>
          <w:szCs w:val="32"/>
        </w:rPr>
      </w:pPr>
    </w:p>
    <w:p>
      <w:pPr>
        <w:spacing w:line="600" w:lineRule="exact"/>
        <w:ind w:firstLine="646" w:firstLineChars="202"/>
        <w:rPr>
          <w:rFonts w:ascii="Times New Roman" w:hAnsi="Times New Roman" w:eastAsia="黑体"/>
          <w:bCs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一、评审原则</w:t>
      </w:r>
    </w:p>
    <w:p>
      <w:pPr>
        <w:spacing w:line="600" w:lineRule="exact"/>
        <w:ind w:firstLine="646" w:firstLineChars="202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（一）评审小组构成：评审小组由技术评分人员和监督指导人员组成。</w:t>
      </w:r>
    </w:p>
    <w:p>
      <w:pPr>
        <w:spacing w:line="600" w:lineRule="exact"/>
        <w:ind w:firstLine="646" w:firstLineChars="202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1.技术评分人员为三人以上（含三人）单数，由采购部门、财务室、总工室组成，必要时可请本院其他部门人员参加，也可外聘专家；技术评分人员需对每项逐一打分。</w:t>
      </w:r>
    </w:p>
    <w:p>
      <w:pPr>
        <w:spacing w:line="600" w:lineRule="exact"/>
        <w:ind w:firstLine="646" w:firstLineChars="202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2.监督指导人员为采购专员和本支部纪检监察员，对评分过程进行监督指导，不参与打分。</w:t>
      </w:r>
    </w:p>
    <w:p>
      <w:pPr>
        <w:spacing w:line="600" w:lineRule="exact"/>
        <w:ind w:firstLine="646" w:firstLineChars="202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（二）评审依据：本评分细则和供应商提交的响应文件。</w:t>
      </w:r>
    </w:p>
    <w:p>
      <w:pPr>
        <w:spacing w:line="600" w:lineRule="exact"/>
        <w:ind w:firstLine="646" w:firstLineChars="202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（三）评审方法：综合评分法。</w:t>
      </w:r>
    </w:p>
    <w:p>
      <w:pPr>
        <w:spacing w:line="600" w:lineRule="exact"/>
        <w:ind w:firstLine="646" w:firstLineChars="202"/>
        <w:rPr>
          <w:rFonts w:ascii="Times New Roman" w:hAnsi="Times New Roman" w:eastAsia="黑体"/>
          <w:bCs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二、评审标准</w:t>
      </w:r>
    </w:p>
    <w:p>
      <w:pPr>
        <w:spacing w:line="600" w:lineRule="exact"/>
        <w:ind w:firstLine="646" w:firstLineChars="202"/>
        <w:rPr>
          <w:rFonts w:ascii="Times New Roman" w:hAnsi="Times New Roman" w:eastAsia="仿宋"/>
          <w:sz w:val="32"/>
          <w:szCs w:val="32"/>
          <w:highlight w:val="none"/>
        </w:rPr>
      </w:pPr>
      <w:r>
        <w:rPr>
          <w:rFonts w:ascii="Times New Roman" w:hAnsi="Times New Roman" w:eastAsia="仿宋"/>
          <w:sz w:val="32"/>
          <w:szCs w:val="32"/>
        </w:rPr>
        <w:t>供应商提交的报价及资格材料经初核符合要求的进入详评，评审小组将按本评审办法和响应文件为评定依据，采用百分</w:t>
      </w:r>
      <w:r>
        <w:rPr>
          <w:rFonts w:ascii="Times New Roman" w:hAnsi="Times New Roman" w:eastAsia="仿宋"/>
          <w:sz w:val="32"/>
          <w:szCs w:val="32"/>
          <w:highlight w:val="none"/>
        </w:rPr>
        <w:t>制综合评分法：</w:t>
      </w:r>
    </w:p>
    <w:p>
      <w:pPr>
        <w:spacing w:line="600" w:lineRule="exact"/>
        <w:ind w:firstLine="640" w:firstLineChars="200"/>
        <w:rPr>
          <w:highlight w:val="none"/>
        </w:rPr>
      </w:pPr>
      <w:r>
        <w:rPr>
          <w:rFonts w:ascii="Times New Roman" w:hAnsi="Times New Roman" w:eastAsia="楷体"/>
          <w:bCs/>
          <w:sz w:val="32"/>
          <w:szCs w:val="32"/>
          <w:highlight w:val="none"/>
        </w:rPr>
        <w:t>（一）价格分（</w:t>
      </w:r>
      <w:r>
        <w:rPr>
          <w:rFonts w:hint="eastAsia" w:ascii="Times New Roman" w:hAnsi="Times New Roman" w:eastAsia="楷体"/>
          <w:bCs/>
          <w:sz w:val="32"/>
          <w:szCs w:val="32"/>
          <w:highlight w:val="none"/>
        </w:rPr>
        <w:t>10</w:t>
      </w:r>
      <w:r>
        <w:rPr>
          <w:rFonts w:ascii="Times New Roman" w:hAnsi="Times New Roman" w:eastAsia="楷体"/>
          <w:bCs/>
          <w:sz w:val="32"/>
          <w:szCs w:val="32"/>
          <w:highlight w:val="none"/>
        </w:rPr>
        <w:t>分）</w:t>
      </w:r>
    </w:p>
    <w:p>
      <w:pPr>
        <w:numPr>
          <w:ilvl w:val="255"/>
          <w:numId w:val="0"/>
        </w:numPr>
        <w:spacing w:line="600" w:lineRule="exact"/>
        <w:ind w:firstLine="616" w:firstLineChars="200"/>
        <w:rPr>
          <w:rFonts w:ascii="Times New Roman" w:hAnsi="Times New Roman" w:eastAsia="仿宋"/>
          <w:b/>
          <w:sz w:val="32"/>
          <w:szCs w:val="32"/>
          <w:highlight w:val="none"/>
        </w:rPr>
      </w:pPr>
      <w:r>
        <w:rPr>
          <w:rFonts w:ascii="Times New Roman" w:hAnsi="Times New Roman" w:eastAsia="仿宋"/>
          <w:spacing w:val="-6"/>
          <w:sz w:val="32"/>
          <w:szCs w:val="32"/>
          <w:highlight w:val="none"/>
        </w:rPr>
        <w:t>某供应商价格分=供应商最低评审报价（金额）/某供应商评审报价（金额）×</w:t>
      </w:r>
      <w:r>
        <w:rPr>
          <w:rFonts w:hint="eastAsia" w:ascii="Times New Roman" w:hAnsi="Times New Roman" w:eastAsia="仿宋"/>
          <w:spacing w:val="-6"/>
          <w:sz w:val="32"/>
          <w:szCs w:val="32"/>
          <w:highlight w:val="none"/>
        </w:rPr>
        <w:t>10</w:t>
      </w:r>
      <w:r>
        <w:rPr>
          <w:rFonts w:ascii="Times New Roman" w:hAnsi="Times New Roman" w:eastAsia="仿宋"/>
          <w:b/>
          <w:sz w:val="32"/>
          <w:szCs w:val="32"/>
          <w:highlight w:val="none"/>
        </w:rPr>
        <w:t>分。</w:t>
      </w:r>
    </w:p>
    <w:p>
      <w:pPr>
        <w:numPr>
          <w:ilvl w:val="0"/>
          <w:numId w:val="2"/>
        </w:numPr>
        <w:spacing w:line="600" w:lineRule="exact"/>
        <w:ind w:firstLine="640" w:firstLineChars="200"/>
        <w:rPr>
          <w:rFonts w:ascii="Times New Roman" w:hAnsi="Times New Roman" w:eastAsia="楷体"/>
          <w:bCs/>
          <w:sz w:val="32"/>
          <w:szCs w:val="32"/>
          <w:highlight w:val="none"/>
        </w:rPr>
      </w:pPr>
      <w:r>
        <w:rPr>
          <w:rFonts w:hint="eastAsia" w:ascii="Times New Roman" w:hAnsi="Times New Roman" w:eastAsia="楷体"/>
          <w:bCs/>
          <w:sz w:val="32"/>
          <w:szCs w:val="32"/>
          <w:highlight w:val="none"/>
        </w:rPr>
        <w:t>技术</w:t>
      </w:r>
      <w:r>
        <w:rPr>
          <w:rFonts w:ascii="Times New Roman" w:hAnsi="Times New Roman" w:eastAsia="楷体"/>
          <w:bCs/>
          <w:sz w:val="32"/>
          <w:szCs w:val="32"/>
          <w:highlight w:val="none"/>
        </w:rPr>
        <w:t>分</w:t>
      </w:r>
      <w:r>
        <w:rPr>
          <w:rFonts w:hint="eastAsia" w:ascii="Times New Roman" w:hAnsi="Times New Roman" w:eastAsia="楷体"/>
          <w:bCs/>
          <w:sz w:val="32"/>
          <w:szCs w:val="32"/>
          <w:highlight w:val="none"/>
        </w:rPr>
        <w:t>（54</w:t>
      </w:r>
      <w:r>
        <w:rPr>
          <w:rFonts w:ascii="Times New Roman" w:hAnsi="Times New Roman" w:eastAsia="楷体"/>
          <w:bCs/>
          <w:sz w:val="32"/>
          <w:szCs w:val="32"/>
          <w:highlight w:val="none"/>
        </w:rPr>
        <w:t>分</w:t>
      </w:r>
      <w:r>
        <w:rPr>
          <w:rFonts w:hint="eastAsia" w:ascii="Times New Roman" w:hAnsi="Times New Roman" w:eastAsia="楷体"/>
          <w:bCs/>
          <w:sz w:val="32"/>
          <w:szCs w:val="32"/>
          <w:highlight w:val="none"/>
        </w:rPr>
        <w:t>）</w:t>
      </w:r>
    </w:p>
    <w:p>
      <w:pPr>
        <w:numPr>
          <w:ilvl w:val="0"/>
          <w:numId w:val="3"/>
        </w:numPr>
        <w:spacing w:line="600" w:lineRule="exact"/>
        <w:ind w:firstLine="640" w:firstLineChars="200"/>
        <w:rPr>
          <w:rFonts w:ascii="Times New Roman" w:hAnsi="Times New Roman" w:eastAsia="仿宋"/>
          <w:kern w:val="0"/>
          <w:sz w:val="32"/>
          <w:szCs w:val="32"/>
          <w:highlight w:val="none"/>
        </w:rPr>
      </w:pPr>
      <w:r>
        <w:rPr>
          <w:rFonts w:ascii="Times New Roman" w:hAnsi="Times New Roman" w:eastAsia="仿宋"/>
          <w:kern w:val="0"/>
          <w:sz w:val="32"/>
          <w:szCs w:val="32"/>
          <w:highlight w:val="none"/>
        </w:rPr>
        <w:t>项目需求理解</w:t>
      </w:r>
      <w:r>
        <w:rPr>
          <w:rFonts w:hint="eastAsia" w:ascii="Times New Roman" w:hAnsi="Times New Roman" w:eastAsia="仿宋"/>
          <w:kern w:val="0"/>
          <w:sz w:val="32"/>
          <w:szCs w:val="32"/>
          <w:highlight w:val="none"/>
        </w:rPr>
        <w:t xml:space="preserve"> </w:t>
      </w:r>
    </w:p>
    <w:p>
      <w:pPr>
        <w:pStyle w:val="16"/>
        <w:widowControl w:val="0"/>
        <w:spacing w:line="360" w:lineRule="auto"/>
        <w:ind w:firstLine="640"/>
        <w:rPr>
          <w:rFonts w:ascii="Times New Roman" w:hAnsi="Times New Roman" w:eastAsia="仿宋"/>
          <w:kern w:val="0"/>
          <w:sz w:val="32"/>
          <w:szCs w:val="32"/>
          <w:highlight w:val="none"/>
        </w:rPr>
      </w:pPr>
      <w:r>
        <w:rPr>
          <w:rFonts w:ascii="Times New Roman" w:hAnsi="Times New Roman" w:eastAsia="仿宋"/>
          <w:kern w:val="0"/>
          <w:sz w:val="32"/>
          <w:szCs w:val="32"/>
          <w:highlight w:val="none"/>
        </w:rPr>
        <w:t>项目需求理解（满分27分）：对本项目的需求理解</w:t>
      </w:r>
      <w:r>
        <w:rPr>
          <w:rFonts w:hint="eastAsia" w:ascii="Times New Roman" w:hAnsi="Times New Roman" w:eastAsia="仿宋"/>
          <w:kern w:val="0"/>
          <w:sz w:val="32"/>
          <w:szCs w:val="32"/>
          <w:highlight w:val="none"/>
          <w:lang w:eastAsia="zh-CN"/>
        </w:rPr>
        <w:t>，包括基础信息清单、系统巡检服务、技术支撑、运维总结报告等方面，按以下标准进行评分</w:t>
      </w:r>
      <w:r>
        <w:rPr>
          <w:rFonts w:ascii="Times New Roman" w:hAnsi="Times New Roman" w:eastAsia="仿宋"/>
          <w:kern w:val="0"/>
          <w:sz w:val="32"/>
          <w:szCs w:val="32"/>
          <w:highlight w:val="none"/>
        </w:rPr>
        <w:t>。</w:t>
      </w:r>
    </w:p>
    <w:p>
      <w:pPr>
        <w:pStyle w:val="16"/>
        <w:widowControl w:val="0"/>
        <w:spacing w:line="360" w:lineRule="auto"/>
        <w:ind w:firstLine="640"/>
        <w:rPr>
          <w:rFonts w:ascii="Times New Roman" w:hAnsi="Times New Roman" w:eastAsia="仿宋"/>
          <w:kern w:val="0"/>
          <w:sz w:val="32"/>
          <w:szCs w:val="32"/>
          <w:highlight w:val="none"/>
        </w:rPr>
      </w:pPr>
      <w:r>
        <w:rPr>
          <w:rFonts w:hint="eastAsia" w:eastAsia="仿宋"/>
          <w:sz w:val="32"/>
          <w:szCs w:val="32"/>
          <w:highlight w:val="none"/>
        </w:rPr>
        <w:t>一般（9</w:t>
      </w:r>
      <w:r>
        <w:rPr>
          <w:rFonts w:ascii="Times New Roman" w:hAnsi="Times New Roman" w:eastAsia="仿宋"/>
          <w:sz w:val="32"/>
          <w:szCs w:val="32"/>
          <w:highlight w:val="none"/>
        </w:rPr>
        <w:t>分</w:t>
      </w:r>
      <w:r>
        <w:rPr>
          <w:rFonts w:hint="eastAsia" w:eastAsia="仿宋"/>
          <w:sz w:val="32"/>
          <w:szCs w:val="32"/>
          <w:highlight w:val="none"/>
        </w:rPr>
        <w:t>）</w:t>
      </w:r>
      <w:r>
        <w:rPr>
          <w:rFonts w:ascii="Times New Roman" w:hAnsi="Times New Roman" w:eastAsia="仿宋"/>
          <w:sz w:val="32"/>
          <w:szCs w:val="32"/>
          <w:highlight w:val="none"/>
        </w:rPr>
        <w:t>：</w:t>
      </w:r>
      <w:r>
        <w:rPr>
          <w:rFonts w:hint="eastAsia" w:ascii="Times New Roman" w:hAnsi="Times New Roman" w:eastAsia="仿宋"/>
          <w:sz w:val="32"/>
          <w:szCs w:val="32"/>
          <w:highlight w:val="none"/>
        </w:rPr>
        <w:t>供应商对</w:t>
      </w:r>
      <w:r>
        <w:rPr>
          <w:rFonts w:ascii="Times New Roman" w:hAnsi="Times New Roman" w:eastAsia="仿宋"/>
          <w:kern w:val="0"/>
          <w:sz w:val="32"/>
          <w:szCs w:val="32"/>
          <w:highlight w:val="none"/>
        </w:rPr>
        <w:t>询</w:t>
      </w:r>
      <w:r>
        <w:rPr>
          <w:rFonts w:hint="eastAsia" w:ascii="Times New Roman" w:hAnsi="Times New Roman" w:eastAsia="仿宋"/>
          <w:kern w:val="0"/>
          <w:sz w:val="32"/>
          <w:szCs w:val="32"/>
          <w:highlight w:val="none"/>
        </w:rPr>
        <w:t>价文件的</w:t>
      </w:r>
      <w:r>
        <w:rPr>
          <w:rFonts w:ascii="Times New Roman" w:hAnsi="Times New Roman" w:eastAsia="仿宋"/>
          <w:kern w:val="0"/>
          <w:sz w:val="32"/>
          <w:szCs w:val="32"/>
          <w:highlight w:val="none"/>
        </w:rPr>
        <w:t>需求</w:t>
      </w:r>
      <w:r>
        <w:rPr>
          <w:rFonts w:hint="eastAsia" w:ascii="Times New Roman" w:hAnsi="Times New Roman" w:eastAsia="仿宋"/>
          <w:kern w:val="0"/>
          <w:sz w:val="32"/>
          <w:szCs w:val="32"/>
          <w:highlight w:val="none"/>
        </w:rPr>
        <w:t>进行解析</w:t>
      </w:r>
      <w:r>
        <w:rPr>
          <w:rFonts w:ascii="Times New Roman" w:hAnsi="Times New Roman" w:eastAsia="仿宋"/>
          <w:kern w:val="0"/>
          <w:sz w:val="32"/>
          <w:szCs w:val="32"/>
          <w:highlight w:val="none"/>
        </w:rPr>
        <w:t>，包括项目需求的分析、服务内容</w:t>
      </w:r>
      <w:r>
        <w:rPr>
          <w:rFonts w:hint="eastAsia" w:ascii="Times New Roman" w:hAnsi="Times New Roman" w:eastAsia="仿宋"/>
          <w:kern w:val="0"/>
          <w:sz w:val="32"/>
          <w:szCs w:val="32"/>
          <w:highlight w:val="none"/>
        </w:rPr>
        <w:t>和具体要求</w:t>
      </w:r>
      <w:r>
        <w:rPr>
          <w:rFonts w:ascii="Times New Roman" w:hAnsi="Times New Roman" w:eastAsia="仿宋"/>
          <w:kern w:val="0"/>
          <w:sz w:val="32"/>
          <w:szCs w:val="32"/>
          <w:highlight w:val="none"/>
        </w:rPr>
        <w:t>，</w:t>
      </w:r>
      <w:r>
        <w:rPr>
          <w:rFonts w:hint="eastAsia" w:ascii="Times New Roman" w:hAnsi="Times New Roman" w:eastAsia="仿宋"/>
          <w:kern w:val="0"/>
          <w:sz w:val="32"/>
          <w:szCs w:val="32"/>
          <w:highlight w:val="none"/>
          <w:lang w:eastAsia="zh-CN"/>
        </w:rPr>
        <w:t>理解</w:t>
      </w:r>
      <w:r>
        <w:rPr>
          <w:rFonts w:hint="eastAsia" w:eastAsia="仿宋" w:cs="Times New Roman"/>
          <w:kern w:val="2"/>
          <w:sz w:val="32"/>
          <w:szCs w:val="32"/>
          <w:lang w:val="en-US" w:eastAsia="zh-CN" w:bidi="ar-SA"/>
        </w:rPr>
        <w:t>内容不完整，有漏项，但基本可行的</w:t>
      </w:r>
      <w:r>
        <w:rPr>
          <w:rFonts w:ascii="Times New Roman" w:hAnsi="Times New Roman" w:eastAsia="仿宋"/>
          <w:kern w:val="0"/>
          <w:sz w:val="32"/>
          <w:szCs w:val="32"/>
          <w:highlight w:val="none"/>
        </w:rPr>
        <w:t>。</w:t>
      </w:r>
    </w:p>
    <w:p>
      <w:pPr>
        <w:pStyle w:val="16"/>
        <w:widowControl w:val="0"/>
        <w:spacing w:line="360" w:lineRule="auto"/>
        <w:ind w:firstLine="640"/>
        <w:rPr>
          <w:rFonts w:eastAsia="仿宋"/>
          <w:sz w:val="32"/>
          <w:szCs w:val="32"/>
          <w:highlight w:val="none"/>
        </w:rPr>
      </w:pPr>
      <w:r>
        <w:rPr>
          <w:rFonts w:hint="eastAsia" w:eastAsia="仿宋"/>
          <w:sz w:val="32"/>
          <w:szCs w:val="32"/>
          <w:highlight w:val="none"/>
        </w:rPr>
        <w:t>良好（18</w:t>
      </w:r>
      <w:r>
        <w:rPr>
          <w:rFonts w:eastAsia="仿宋"/>
          <w:sz w:val="32"/>
          <w:szCs w:val="32"/>
          <w:highlight w:val="none"/>
        </w:rPr>
        <w:t>分</w:t>
      </w:r>
      <w:r>
        <w:rPr>
          <w:rFonts w:hint="eastAsia" w:eastAsia="仿宋"/>
          <w:sz w:val="32"/>
          <w:szCs w:val="32"/>
          <w:highlight w:val="none"/>
        </w:rPr>
        <w:t>）</w:t>
      </w:r>
      <w:r>
        <w:rPr>
          <w:rFonts w:eastAsia="仿宋"/>
          <w:sz w:val="32"/>
          <w:szCs w:val="32"/>
          <w:highlight w:val="none"/>
        </w:rPr>
        <w:t>：</w:t>
      </w:r>
      <w:r>
        <w:rPr>
          <w:rFonts w:hint="eastAsia" w:eastAsia="仿宋"/>
          <w:sz w:val="32"/>
          <w:szCs w:val="32"/>
          <w:highlight w:val="none"/>
        </w:rPr>
        <w:t>供应商对</w:t>
      </w:r>
      <w:r>
        <w:rPr>
          <w:rFonts w:eastAsia="仿宋"/>
          <w:sz w:val="32"/>
          <w:szCs w:val="32"/>
          <w:highlight w:val="none"/>
        </w:rPr>
        <w:t>询</w:t>
      </w:r>
      <w:r>
        <w:rPr>
          <w:rFonts w:hint="eastAsia" w:eastAsia="仿宋"/>
          <w:sz w:val="32"/>
          <w:szCs w:val="32"/>
          <w:highlight w:val="none"/>
        </w:rPr>
        <w:t>价文件的</w:t>
      </w:r>
      <w:r>
        <w:rPr>
          <w:rFonts w:eastAsia="仿宋"/>
          <w:sz w:val="32"/>
          <w:szCs w:val="32"/>
          <w:highlight w:val="none"/>
        </w:rPr>
        <w:t>需求</w:t>
      </w:r>
      <w:r>
        <w:rPr>
          <w:rFonts w:hint="eastAsia" w:eastAsia="仿宋"/>
          <w:sz w:val="32"/>
          <w:szCs w:val="32"/>
          <w:highlight w:val="none"/>
        </w:rPr>
        <w:t>进行解析</w:t>
      </w:r>
      <w:r>
        <w:rPr>
          <w:rFonts w:eastAsia="仿宋"/>
          <w:sz w:val="32"/>
          <w:szCs w:val="32"/>
          <w:highlight w:val="none"/>
        </w:rPr>
        <w:t>，包括项目需求的分析、服务内容</w:t>
      </w:r>
      <w:r>
        <w:rPr>
          <w:rFonts w:hint="eastAsia" w:eastAsia="仿宋"/>
          <w:sz w:val="32"/>
          <w:szCs w:val="32"/>
          <w:highlight w:val="none"/>
        </w:rPr>
        <w:t>和具体要求</w:t>
      </w:r>
      <w:r>
        <w:rPr>
          <w:rFonts w:eastAsia="仿宋"/>
          <w:sz w:val="32"/>
          <w:szCs w:val="32"/>
          <w:highlight w:val="none"/>
        </w:rPr>
        <w:t>，</w:t>
      </w:r>
      <w:r>
        <w:rPr>
          <w:rFonts w:hint="eastAsia" w:ascii="Times New Roman" w:hAnsi="Times New Roman" w:eastAsia="仿宋"/>
          <w:kern w:val="0"/>
          <w:sz w:val="32"/>
          <w:szCs w:val="32"/>
          <w:highlight w:val="none"/>
          <w:lang w:eastAsia="zh-CN"/>
        </w:rPr>
        <w:t>理解</w:t>
      </w:r>
      <w:r>
        <w:rPr>
          <w:rFonts w:hint="eastAsia" w:eastAsia="仿宋" w:cs="Times New Roman"/>
          <w:kern w:val="2"/>
          <w:sz w:val="32"/>
          <w:szCs w:val="32"/>
          <w:lang w:val="en-US" w:eastAsia="zh-CN" w:bidi="ar-SA"/>
        </w:rPr>
        <w:t>内容完整，对服务要求基本了解，方案思路基本符合要求</w:t>
      </w:r>
      <w:r>
        <w:rPr>
          <w:rFonts w:hint="eastAsia" w:eastAsia="仿宋" w:cs="Times New Roman"/>
          <w:sz w:val="32"/>
          <w:szCs w:val="32"/>
          <w:lang w:val="en-US" w:eastAsia="zh-CN"/>
        </w:rPr>
        <w:t>的</w:t>
      </w:r>
      <w:r>
        <w:rPr>
          <w:rFonts w:eastAsia="仿宋"/>
          <w:sz w:val="32"/>
          <w:szCs w:val="32"/>
          <w:highlight w:val="none"/>
        </w:rPr>
        <w:t>。</w:t>
      </w:r>
    </w:p>
    <w:p>
      <w:pPr>
        <w:pStyle w:val="16"/>
        <w:widowControl w:val="0"/>
        <w:spacing w:line="360" w:lineRule="auto"/>
        <w:ind w:firstLine="640"/>
        <w:rPr>
          <w:rFonts w:eastAsia="仿宋"/>
          <w:sz w:val="32"/>
          <w:szCs w:val="32"/>
          <w:highlight w:val="none"/>
        </w:rPr>
      </w:pPr>
      <w:r>
        <w:rPr>
          <w:rFonts w:hint="eastAsia" w:eastAsia="仿宋"/>
          <w:sz w:val="32"/>
          <w:szCs w:val="32"/>
          <w:highlight w:val="none"/>
        </w:rPr>
        <w:t>优秀（27分）：供应商对</w:t>
      </w:r>
      <w:r>
        <w:rPr>
          <w:rFonts w:eastAsia="仿宋"/>
          <w:sz w:val="32"/>
          <w:szCs w:val="32"/>
          <w:highlight w:val="none"/>
        </w:rPr>
        <w:t>询</w:t>
      </w:r>
      <w:r>
        <w:rPr>
          <w:rFonts w:hint="eastAsia" w:eastAsia="仿宋"/>
          <w:sz w:val="32"/>
          <w:szCs w:val="32"/>
          <w:highlight w:val="none"/>
        </w:rPr>
        <w:t>价文件的</w:t>
      </w:r>
      <w:r>
        <w:rPr>
          <w:rFonts w:eastAsia="仿宋"/>
          <w:sz w:val="32"/>
          <w:szCs w:val="32"/>
          <w:highlight w:val="none"/>
        </w:rPr>
        <w:t>需求</w:t>
      </w:r>
      <w:r>
        <w:rPr>
          <w:rFonts w:hint="eastAsia" w:eastAsia="仿宋"/>
          <w:sz w:val="32"/>
          <w:szCs w:val="32"/>
          <w:highlight w:val="none"/>
        </w:rPr>
        <w:t>进行解析</w:t>
      </w:r>
      <w:r>
        <w:rPr>
          <w:rFonts w:eastAsia="仿宋"/>
          <w:sz w:val="32"/>
          <w:szCs w:val="32"/>
          <w:highlight w:val="none"/>
        </w:rPr>
        <w:t>，包括项目需求的分析、服务内容</w:t>
      </w:r>
      <w:r>
        <w:rPr>
          <w:rFonts w:hint="eastAsia" w:eastAsia="仿宋"/>
          <w:sz w:val="32"/>
          <w:szCs w:val="32"/>
          <w:highlight w:val="none"/>
        </w:rPr>
        <w:t>和具体要求</w:t>
      </w:r>
      <w:r>
        <w:rPr>
          <w:rFonts w:eastAsia="仿宋"/>
          <w:sz w:val="32"/>
          <w:szCs w:val="32"/>
          <w:highlight w:val="none"/>
        </w:rPr>
        <w:t>，</w:t>
      </w:r>
      <w:r>
        <w:rPr>
          <w:rFonts w:hint="eastAsia" w:eastAsia="仿宋" w:cs="Times New Roman"/>
          <w:kern w:val="2"/>
          <w:sz w:val="32"/>
          <w:szCs w:val="32"/>
          <w:lang w:val="en-US" w:eastAsia="zh-CN" w:bidi="ar-SA"/>
        </w:rPr>
        <w:t>对服务要求把握准确，思路清晰、合理、完善且有针对性</w:t>
      </w:r>
      <w:r>
        <w:rPr>
          <w:rFonts w:eastAsia="仿宋"/>
          <w:sz w:val="32"/>
          <w:szCs w:val="32"/>
          <w:highlight w:val="none"/>
        </w:rPr>
        <w:t>。</w:t>
      </w:r>
    </w:p>
    <w:p>
      <w:pPr>
        <w:numPr>
          <w:ilvl w:val="0"/>
          <w:numId w:val="3"/>
        </w:numPr>
        <w:spacing w:line="600" w:lineRule="exact"/>
        <w:ind w:firstLine="640" w:firstLineChars="200"/>
        <w:rPr>
          <w:rFonts w:ascii="Times New Roman" w:hAnsi="Times New Roman" w:eastAsia="楷体"/>
          <w:bCs/>
          <w:sz w:val="32"/>
          <w:szCs w:val="32"/>
          <w:highlight w:val="none"/>
        </w:rPr>
      </w:pPr>
      <w:r>
        <w:rPr>
          <w:rFonts w:hint="eastAsia" w:ascii="Times New Roman" w:hAnsi="Times New Roman" w:eastAsia="仿宋"/>
          <w:kern w:val="0"/>
          <w:sz w:val="32"/>
          <w:szCs w:val="32"/>
          <w:highlight w:val="none"/>
        </w:rPr>
        <w:t>运维服务方案</w:t>
      </w:r>
    </w:p>
    <w:p>
      <w:pPr>
        <w:numPr>
          <w:ilvl w:val="255"/>
          <w:numId w:val="0"/>
        </w:num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  <w:highlight w:val="none"/>
        </w:rPr>
      </w:pPr>
      <w:r>
        <w:rPr>
          <w:rFonts w:hint="eastAsia" w:ascii="Times New Roman" w:hAnsi="Times New Roman" w:eastAsia="仿宋"/>
          <w:sz w:val="32"/>
          <w:szCs w:val="32"/>
          <w:highlight w:val="none"/>
        </w:rPr>
        <w:t>运维服务方案（满分2</w:t>
      </w:r>
      <w:r>
        <w:rPr>
          <w:rFonts w:ascii="Times New Roman" w:hAnsi="Times New Roman" w:eastAsia="仿宋"/>
          <w:sz w:val="32"/>
          <w:szCs w:val="32"/>
          <w:highlight w:val="none"/>
        </w:rPr>
        <w:t>7</w:t>
      </w:r>
      <w:r>
        <w:rPr>
          <w:rFonts w:hint="eastAsia" w:ascii="Times New Roman" w:hAnsi="Times New Roman" w:eastAsia="仿宋"/>
          <w:sz w:val="32"/>
          <w:szCs w:val="32"/>
          <w:highlight w:val="none"/>
        </w:rPr>
        <w:t>分）：对本项目的运维服务方案服务内容详实、服务流程规范、服务计划合理得满分，对不达标者逐项减分。</w:t>
      </w:r>
    </w:p>
    <w:p>
      <w:pPr>
        <w:pStyle w:val="9"/>
        <w:numPr>
          <w:ilvl w:val="255"/>
          <w:numId w:val="0"/>
        </w:numPr>
        <w:spacing w:line="600" w:lineRule="exact"/>
        <w:ind w:firstLine="640" w:firstLineChars="200"/>
        <w:rPr>
          <w:rFonts w:eastAsia="仿宋"/>
          <w:sz w:val="32"/>
          <w:szCs w:val="32"/>
          <w:highlight w:val="none"/>
        </w:rPr>
      </w:pPr>
      <w:r>
        <w:rPr>
          <w:rFonts w:hint="eastAsia" w:eastAsia="仿宋"/>
          <w:sz w:val="32"/>
          <w:szCs w:val="32"/>
          <w:highlight w:val="none"/>
        </w:rPr>
        <w:t>一档（9</w:t>
      </w:r>
      <w:r>
        <w:rPr>
          <w:rFonts w:eastAsia="仿宋"/>
          <w:sz w:val="32"/>
          <w:szCs w:val="32"/>
          <w:highlight w:val="none"/>
        </w:rPr>
        <w:t>分</w:t>
      </w:r>
      <w:r>
        <w:rPr>
          <w:rFonts w:hint="eastAsia" w:eastAsia="仿宋"/>
          <w:sz w:val="32"/>
          <w:szCs w:val="32"/>
          <w:highlight w:val="none"/>
        </w:rPr>
        <w:t>）</w:t>
      </w:r>
      <w:r>
        <w:rPr>
          <w:rFonts w:eastAsia="仿宋"/>
          <w:sz w:val="32"/>
          <w:szCs w:val="32"/>
          <w:highlight w:val="none"/>
        </w:rPr>
        <w:t>：</w:t>
      </w:r>
      <w:r>
        <w:rPr>
          <w:rFonts w:hint="eastAsia" w:eastAsia="仿宋"/>
          <w:sz w:val="32"/>
          <w:szCs w:val="32"/>
          <w:highlight w:val="none"/>
        </w:rPr>
        <w:t>供应商能提供的运维服务方案，方案内容不完整，有漏项，但基本可行的。</w:t>
      </w:r>
    </w:p>
    <w:p>
      <w:pPr>
        <w:pStyle w:val="9"/>
        <w:numPr>
          <w:ilvl w:val="255"/>
          <w:numId w:val="0"/>
        </w:numPr>
        <w:spacing w:line="600" w:lineRule="exact"/>
        <w:ind w:firstLine="640" w:firstLineChars="200"/>
        <w:rPr>
          <w:rFonts w:eastAsia="仿宋"/>
          <w:sz w:val="32"/>
          <w:szCs w:val="32"/>
          <w:highlight w:val="none"/>
        </w:rPr>
      </w:pPr>
      <w:r>
        <w:rPr>
          <w:rFonts w:hint="eastAsia" w:eastAsia="仿宋"/>
          <w:sz w:val="32"/>
          <w:szCs w:val="32"/>
          <w:highlight w:val="none"/>
        </w:rPr>
        <w:t>二档（18</w:t>
      </w:r>
      <w:r>
        <w:rPr>
          <w:rFonts w:eastAsia="仿宋"/>
          <w:sz w:val="32"/>
          <w:szCs w:val="32"/>
          <w:highlight w:val="none"/>
        </w:rPr>
        <w:t>分</w:t>
      </w:r>
      <w:r>
        <w:rPr>
          <w:rFonts w:hint="eastAsia" w:eastAsia="仿宋"/>
          <w:sz w:val="32"/>
          <w:szCs w:val="32"/>
          <w:highlight w:val="none"/>
        </w:rPr>
        <w:t>）</w:t>
      </w:r>
      <w:r>
        <w:rPr>
          <w:rFonts w:eastAsia="仿宋"/>
          <w:sz w:val="32"/>
          <w:szCs w:val="32"/>
          <w:highlight w:val="none"/>
        </w:rPr>
        <w:t>：</w:t>
      </w:r>
      <w:r>
        <w:rPr>
          <w:rFonts w:hint="eastAsia" w:eastAsia="仿宋"/>
          <w:sz w:val="32"/>
          <w:szCs w:val="32"/>
          <w:highlight w:val="none"/>
        </w:rPr>
        <w:t>供应商能提供的运维服务方案，方案内容完整，对服务要求基本了解，方案思路基本符合要求的。</w:t>
      </w:r>
    </w:p>
    <w:p>
      <w:pPr>
        <w:pStyle w:val="9"/>
        <w:spacing w:line="600" w:lineRule="exact"/>
        <w:ind w:firstLine="640" w:firstLineChars="200"/>
        <w:rPr>
          <w:rFonts w:eastAsia="仿宋"/>
          <w:sz w:val="32"/>
          <w:szCs w:val="32"/>
          <w:highlight w:val="none"/>
        </w:rPr>
      </w:pPr>
      <w:r>
        <w:rPr>
          <w:rFonts w:hint="eastAsia" w:eastAsia="仿宋"/>
          <w:sz w:val="32"/>
          <w:szCs w:val="32"/>
          <w:highlight w:val="none"/>
        </w:rPr>
        <w:t>三档 （27分）：供应商能提供的运维服务方案，对服务要求把握准确，思路清晰、合理、完善且有针对性。</w:t>
      </w:r>
    </w:p>
    <w:p>
      <w:pPr>
        <w:numPr>
          <w:ilvl w:val="0"/>
          <w:numId w:val="2"/>
        </w:numPr>
        <w:spacing w:line="300" w:lineRule="auto"/>
        <w:ind w:firstLine="640" w:firstLineChars="200"/>
        <w:rPr>
          <w:rFonts w:ascii="Times New Roman" w:hAnsi="Times New Roman" w:eastAsia="楷体"/>
          <w:bCs/>
          <w:sz w:val="32"/>
          <w:szCs w:val="32"/>
          <w:highlight w:val="none"/>
        </w:rPr>
      </w:pPr>
      <w:r>
        <w:rPr>
          <w:rFonts w:hint="eastAsia" w:ascii="Times New Roman" w:hAnsi="Times New Roman" w:eastAsia="楷体"/>
          <w:bCs/>
          <w:sz w:val="32"/>
          <w:szCs w:val="32"/>
          <w:highlight w:val="none"/>
        </w:rPr>
        <w:t>技术支持分</w:t>
      </w:r>
      <w:r>
        <w:rPr>
          <w:rFonts w:ascii="Times New Roman" w:hAnsi="Times New Roman" w:eastAsia="楷体"/>
          <w:bCs/>
          <w:sz w:val="32"/>
          <w:szCs w:val="32"/>
          <w:highlight w:val="none"/>
        </w:rPr>
        <w:t>（</w:t>
      </w:r>
      <w:r>
        <w:rPr>
          <w:rFonts w:hint="eastAsia" w:ascii="Times New Roman" w:hAnsi="Times New Roman" w:eastAsia="楷体"/>
          <w:bCs/>
          <w:sz w:val="32"/>
          <w:szCs w:val="32"/>
          <w:highlight w:val="none"/>
        </w:rPr>
        <w:t>26</w:t>
      </w:r>
      <w:r>
        <w:rPr>
          <w:rFonts w:ascii="Times New Roman" w:hAnsi="Times New Roman" w:eastAsia="楷体"/>
          <w:bCs/>
          <w:sz w:val="32"/>
          <w:szCs w:val="32"/>
          <w:highlight w:val="none"/>
        </w:rPr>
        <w:t>分）</w:t>
      </w:r>
    </w:p>
    <w:p>
      <w:pPr>
        <w:numPr>
          <w:ilvl w:val="0"/>
          <w:numId w:val="4"/>
        </w:numPr>
        <w:spacing w:line="300" w:lineRule="auto"/>
        <w:ind w:left="420" w:leftChars="200"/>
        <w:rPr>
          <w:rFonts w:ascii="Times New Roman" w:hAnsi="Times New Roman" w:eastAsia="仿宋"/>
          <w:bCs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"/>
          <w:bCs/>
          <w:kern w:val="0"/>
          <w:sz w:val="32"/>
          <w:szCs w:val="32"/>
          <w:highlight w:val="none"/>
        </w:rPr>
        <w:t>业绩案例</w:t>
      </w:r>
    </w:p>
    <w:p>
      <w:pPr>
        <w:numPr>
          <w:ilvl w:val="255"/>
          <w:numId w:val="0"/>
        </w:numPr>
        <w:spacing w:line="600" w:lineRule="exact"/>
        <w:ind w:firstLine="616" w:firstLineChars="200"/>
        <w:rPr>
          <w:rFonts w:hint="eastAsia" w:ascii="Times New Roman" w:hAnsi="Times New Roman" w:eastAsia="仿宋"/>
          <w:spacing w:val="-6"/>
          <w:sz w:val="32"/>
          <w:szCs w:val="32"/>
          <w:highlight w:val="none"/>
        </w:rPr>
      </w:pPr>
      <w:r>
        <w:rPr>
          <w:rFonts w:hint="eastAsia" w:ascii="Times New Roman" w:hAnsi="Times New Roman" w:eastAsia="仿宋"/>
          <w:spacing w:val="-6"/>
          <w:sz w:val="32"/>
          <w:szCs w:val="32"/>
          <w:highlight w:val="none"/>
        </w:rPr>
        <w:t>提供</w:t>
      </w:r>
      <w:r>
        <w:rPr>
          <w:rFonts w:hint="eastAsia" w:ascii="Times New Roman" w:hAnsi="Times New Roman" w:eastAsia="仿宋"/>
          <w:spacing w:val="-6"/>
          <w:sz w:val="32"/>
          <w:szCs w:val="32"/>
          <w:highlight w:val="none"/>
          <w:lang w:val="en-US" w:eastAsia="zh-CN"/>
        </w:rPr>
        <w:t>2021年1月至今</w:t>
      </w:r>
      <w:r>
        <w:rPr>
          <w:rFonts w:hint="eastAsia" w:ascii="Times New Roman" w:hAnsi="Times New Roman" w:eastAsia="仿宋"/>
          <w:spacing w:val="-6"/>
          <w:sz w:val="32"/>
          <w:szCs w:val="32"/>
          <w:highlight w:val="none"/>
        </w:rPr>
        <w:t>参与类似活动的案例。每提供一份有效案例，得2分，满分1</w:t>
      </w:r>
      <w:r>
        <w:rPr>
          <w:rFonts w:ascii="Times New Roman" w:hAnsi="Times New Roman" w:eastAsia="仿宋"/>
          <w:spacing w:val="-6"/>
          <w:sz w:val="32"/>
          <w:szCs w:val="32"/>
          <w:highlight w:val="none"/>
        </w:rPr>
        <w:t>2</w:t>
      </w:r>
      <w:r>
        <w:rPr>
          <w:rFonts w:hint="eastAsia" w:ascii="Times New Roman" w:hAnsi="Times New Roman" w:eastAsia="仿宋"/>
          <w:spacing w:val="-6"/>
          <w:sz w:val="32"/>
          <w:szCs w:val="32"/>
          <w:highlight w:val="none"/>
        </w:rPr>
        <w:t>分。（需提供合同复印件等材料佐证，缺少佐证材料不计分）</w:t>
      </w:r>
    </w:p>
    <w:p>
      <w:pPr>
        <w:numPr>
          <w:ilvl w:val="0"/>
          <w:numId w:val="4"/>
        </w:numPr>
        <w:spacing w:line="300" w:lineRule="auto"/>
        <w:ind w:left="420" w:leftChars="200"/>
        <w:rPr>
          <w:rFonts w:ascii="Times New Roman" w:hAnsi="Times New Roman" w:eastAsia="仿宋"/>
          <w:bCs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"/>
          <w:bCs/>
          <w:kern w:val="0"/>
          <w:sz w:val="32"/>
          <w:szCs w:val="32"/>
          <w:highlight w:val="none"/>
        </w:rPr>
        <w:t>资格证书</w:t>
      </w:r>
    </w:p>
    <w:p>
      <w:pPr>
        <w:numPr>
          <w:ilvl w:val="255"/>
          <w:numId w:val="0"/>
        </w:numPr>
        <w:spacing w:line="600" w:lineRule="exact"/>
        <w:ind w:firstLine="640" w:firstLineChars="200"/>
        <w:rPr>
          <w:rFonts w:ascii="Times New Roman" w:hAnsi="Times New Roman" w:eastAsia="仿宋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"/>
          <w:kern w:val="0"/>
          <w:sz w:val="32"/>
          <w:szCs w:val="32"/>
          <w:highlight w:val="none"/>
        </w:rPr>
        <w:t>（1）供应商</w:t>
      </w:r>
      <w:r>
        <w:rPr>
          <w:rFonts w:ascii="Times New Roman" w:hAnsi="Times New Roman" w:eastAsia="仿宋"/>
          <w:kern w:val="0"/>
          <w:sz w:val="32"/>
          <w:szCs w:val="32"/>
          <w:highlight w:val="none"/>
        </w:rPr>
        <w:t>具有CMMI软件成熟度认证证书，证书等级为五级的得5分，等级为四级的得3分，等级为</w:t>
      </w:r>
      <w:r>
        <w:rPr>
          <w:rFonts w:hint="eastAsia" w:ascii="Times New Roman" w:hAnsi="Times New Roman" w:eastAsia="仿宋"/>
          <w:kern w:val="0"/>
          <w:sz w:val="32"/>
          <w:szCs w:val="32"/>
          <w:highlight w:val="none"/>
        </w:rPr>
        <w:t>三</w:t>
      </w:r>
      <w:r>
        <w:rPr>
          <w:rFonts w:ascii="Times New Roman" w:hAnsi="Times New Roman" w:eastAsia="仿宋"/>
          <w:kern w:val="0"/>
          <w:sz w:val="32"/>
          <w:szCs w:val="32"/>
          <w:highlight w:val="none"/>
        </w:rPr>
        <w:t>级的</w:t>
      </w:r>
      <w:r>
        <w:rPr>
          <w:rFonts w:hint="eastAsia" w:ascii="Times New Roman" w:hAnsi="Times New Roman" w:eastAsia="仿宋"/>
          <w:kern w:val="0"/>
          <w:sz w:val="32"/>
          <w:szCs w:val="32"/>
          <w:highlight w:val="none"/>
        </w:rPr>
        <w:t>得1分；三</w:t>
      </w:r>
      <w:r>
        <w:rPr>
          <w:rFonts w:ascii="Times New Roman" w:hAnsi="Times New Roman" w:eastAsia="仿宋"/>
          <w:kern w:val="0"/>
          <w:sz w:val="32"/>
          <w:szCs w:val="32"/>
          <w:highlight w:val="none"/>
        </w:rPr>
        <w:t>级以下不得分；</w:t>
      </w:r>
    </w:p>
    <w:p>
      <w:pPr>
        <w:spacing w:line="300" w:lineRule="auto"/>
        <w:ind w:firstLine="640" w:firstLineChars="200"/>
        <w:rPr>
          <w:rFonts w:ascii="Times New Roman" w:hAnsi="Times New Roman" w:eastAsia="仿宋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"/>
          <w:kern w:val="0"/>
          <w:sz w:val="32"/>
          <w:szCs w:val="32"/>
          <w:highlight w:val="none"/>
        </w:rPr>
        <w:t>（</w:t>
      </w:r>
      <w:r>
        <w:rPr>
          <w:rFonts w:ascii="Times New Roman" w:hAnsi="Times New Roman" w:eastAsia="仿宋"/>
          <w:kern w:val="0"/>
          <w:sz w:val="32"/>
          <w:szCs w:val="32"/>
          <w:highlight w:val="none"/>
        </w:rPr>
        <w:t>2</w:t>
      </w:r>
      <w:r>
        <w:rPr>
          <w:rFonts w:hint="eastAsia" w:ascii="Times New Roman" w:hAnsi="Times New Roman" w:eastAsia="仿宋"/>
          <w:kern w:val="0"/>
          <w:sz w:val="32"/>
          <w:szCs w:val="32"/>
          <w:highlight w:val="none"/>
        </w:rPr>
        <w:t>）供应商具有相关部门颁发的信息安全服务资质认证证书的得</w:t>
      </w:r>
      <w:r>
        <w:rPr>
          <w:rFonts w:ascii="Times New Roman" w:hAnsi="Times New Roman" w:eastAsia="仿宋"/>
          <w:kern w:val="0"/>
          <w:sz w:val="32"/>
          <w:szCs w:val="32"/>
          <w:highlight w:val="none"/>
        </w:rPr>
        <w:t>3</w:t>
      </w:r>
      <w:r>
        <w:rPr>
          <w:rFonts w:hint="eastAsia" w:ascii="Times New Roman" w:hAnsi="Times New Roman" w:eastAsia="仿宋"/>
          <w:kern w:val="0"/>
          <w:sz w:val="32"/>
          <w:szCs w:val="32"/>
          <w:highlight w:val="none"/>
        </w:rPr>
        <w:t>分，未提供不得分；</w:t>
      </w:r>
    </w:p>
    <w:p>
      <w:pPr>
        <w:spacing w:line="300" w:lineRule="auto"/>
        <w:ind w:firstLine="640" w:firstLineChars="200"/>
        <w:rPr>
          <w:rFonts w:ascii="Times New Roman" w:hAnsi="Times New Roman" w:eastAsia="仿宋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"/>
          <w:kern w:val="0"/>
          <w:sz w:val="32"/>
          <w:szCs w:val="32"/>
          <w:highlight w:val="none"/>
        </w:rPr>
        <w:t>（3）供应商</w:t>
      </w:r>
      <w:r>
        <w:rPr>
          <w:rFonts w:ascii="Times New Roman" w:hAnsi="Times New Roman" w:eastAsia="仿宋"/>
          <w:kern w:val="0"/>
          <w:sz w:val="32"/>
          <w:szCs w:val="32"/>
          <w:highlight w:val="none"/>
        </w:rPr>
        <w:t>具有信息系统建设和服务能力等级证书</w:t>
      </w:r>
      <w:r>
        <w:rPr>
          <w:rFonts w:hint="eastAsia" w:ascii="Times New Roman" w:hAnsi="Times New Roman" w:eastAsia="仿宋"/>
          <w:kern w:val="0"/>
          <w:sz w:val="32"/>
          <w:szCs w:val="32"/>
          <w:highlight w:val="none"/>
        </w:rPr>
        <w:t>，</w:t>
      </w:r>
      <w:r>
        <w:rPr>
          <w:rFonts w:ascii="Times New Roman" w:hAnsi="Times New Roman" w:eastAsia="仿宋"/>
          <w:kern w:val="0"/>
          <w:sz w:val="32"/>
          <w:szCs w:val="32"/>
          <w:highlight w:val="none"/>
        </w:rPr>
        <w:t>得3分。</w:t>
      </w:r>
    </w:p>
    <w:p>
      <w:pPr>
        <w:spacing w:line="300" w:lineRule="auto"/>
        <w:ind w:firstLine="640" w:firstLineChars="200"/>
        <w:rPr>
          <w:rFonts w:ascii="Times New Roman" w:hAnsi="Times New Roman" w:eastAsia="仿宋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"/>
          <w:kern w:val="0"/>
          <w:sz w:val="32"/>
          <w:szCs w:val="32"/>
          <w:highlight w:val="none"/>
        </w:rPr>
        <w:t>（4）供应商具有有效的ITSS信息技术服务运行维护标准符合性证书得</w:t>
      </w:r>
      <w:r>
        <w:rPr>
          <w:rFonts w:ascii="Times New Roman" w:hAnsi="Times New Roman" w:eastAsia="仿宋"/>
          <w:kern w:val="0"/>
          <w:sz w:val="32"/>
          <w:szCs w:val="32"/>
          <w:highlight w:val="none"/>
        </w:rPr>
        <w:t>3</w:t>
      </w:r>
      <w:r>
        <w:rPr>
          <w:rFonts w:hint="eastAsia" w:ascii="Times New Roman" w:hAnsi="Times New Roman" w:eastAsia="仿宋"/>
          <w:kern w:val="0"/>
          <w:sz w:val="32"/>
          <w:szCs w:val="32"/>
          <w:highlight w:val="none"/>
        </w:rPr>
        <w:t>分，未提供不得分。</w:t>
      </w:r>
    </w:p>
    <w:p>
      <w:pPr>
        <w:numPr>
          <w:ilvl w:val="255"/>
          <w:numId w:val="0"/>
        </w:numPr>
        <w:spacing w:line="600" w:lineRule="exact"/>
        <w:ind w:firstLine="640" w:firstLineChars="200"/>
        <w:rPr>
          <w:rFonts w:ascii="Times New Roman" w:hAnsi="Times New Roman" w:eastAsia="楷体"/>
          <w:bCs/>
          <w:sz w:val="32"/>
          <w:szCs w:val="32"/>
          <w:highlight w:val="none"/>
        </w:rPr>
      </w:pPr>
      <w:r>
        <w:rPr>
          <w:rFonts w:hint="eastAsia" w:ascii="Times New Roman" w:hAnsi="Times New Roman" w:eastAsia="楷体"/>
          <w:bCs/>
          <w:sz w:val="32"/>
          <w:szCs w:val="32"/>
          <w:highlight w:val="none"/>
        </w:rPr>
        <w:t>（四）商务分（满分10分）</w:t>
      </w:r>
    </w:p>
    <w:p>
      <w:pPr>
        <w:pStyle w:val="13"/>
        <w:spacing w:line="600" w:lineRule="exact"/>
        <w:ind w:firstLine="640" w:firstLineChars="200"/>
        <w:rPr>
          <w:rFonts w:ascii="Times New Roman" w:hAnsi="Times New Roman" w:eastAsia="仿宋"/>
          <w:color w:val="auto"/>
          <w:sz w:val="32"/>
          <w:szCs w:val="32"/>
        </w:rPr>
      </w:pPr>
      <w:r>
        <w:rPr>
          <w:rFonts w:hint="eastAsia" w:ascii="Times New Roman" w:hAnsi="Times New Roman" w:eastAsia="仿宋"/>
          <w:color w:val="auto"/>
          <w:sz w:val="32"/>
          <w:szCs w:val="32"/>
          <w:highlight w:val="none"/>
        </w:rPr>
        <w:t>售后服务（满分</w:t>
      </w:r>
      <w:r>
        <w:rPr>
          <w:rFonts w:ascii="Times New Roman" w:hAnsi="Times New Roman" w:eastAsia="仿宋"/>
          <w:color w:val="auto"/>
          <w:sz w:val="32"/>
          <w:szCs w:val="32"/>
          <w:highlight w:val="none"/>
        </w:rPr>
        <w:t>10</w:t>
      </w:r>
      <w:r>
        <w:rPr>
          <w:rFonts w:hint="eastAsia" w:ascii="Times New Roman" w:hAnsi="Times New Roman" w:eastAsia="仿宋"/>
          <w:color w:val="auto"/>
          <w:sz w:val="32"/>
          <w:szCs w:val="32"/>
          <w:highlight w:val="none"/>
        </w:rPr>
        <w:t>分）：</w:t>
      </w:r>
      <w:r>
        <w:rPr>
          <w:rFonts w:hint="eastAsia" w:ascii="Times New Roman" w:hAnsi="Times New Roman" w:eastAsia="仿宋"/>
          <w:color w:val="auto"/>
          <w:sz w:val="32"/>
          <w:szCs w:val="32"/>
        </w:rPr>
        <w:t>对完成本项目服务承诺，合理化建议，提供有针对性的售前、售中、售后服务承诺和建议。完全满足者得满分，对不达标者逐项减分。</w:t>
      </w:r>
    </w:p>
    <w:p>
      <w:pPr>
        <w:pStyle w:val="13"/>
        <w:spacing w:line="600" w:lineRule="exact"/>
        <w:ind w:firstLine="640" w:firstLineChars="200"/>
        <w:rPr>
          <w:rFonts w:ascii="Times New Roman" w:hAnsi="Times New Roman" w:eastAsia="仿宋"/>
          <w:color w:val="auto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一般</w:t>
      </w:r>
      <w:r>
        <w:rPr>
          <w:rFonts w:hint="eastAsia" w:ascii="Times New Roman" w:hAnsi="Times New Roman" w:eastAsia="仿宋"/>
          <w:color w:val="auto"/>
          <w:sz w:val="32"/>
          <w:szCs w:val="32"/>
        </w:rPr>
        <w:t>（2分）：有承诺进行售后服务，无具体售后措施。</w:t>
      </w:r>
    </w:p>
    <w:p>
      <w:pPr>
        <w:pStyle w:val="13"/>
        <w:spacing w:line="600" w:lineRule="exact"/>
        <w:ind w:firstLine="640" w:firstLineChars="200"/>
        <w:rPr>
          <w:rFonts w:ascii="Times New Roman" w:hAnsi="Times New Roman" w:eastAsia="仿宋"/>
          <w:color w:val="auto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良好</w:t>
      </w:r>
      <w:r>
        <w:rPr>
          <w:rFonts w:hint="eastAsia" w:ascii="Times New Roman" w:hAnsi="Times New Roman" w:eastAsia="仿宋"/>
          <w:color w:val="auto"/>
          <w:sz w:val="32"/>
          <w:szCs w:val="32"/>
        </w:rPr>
        <w:t>（</w:t>
      </w:r>
      <w:r>
        <w:rPr>
          <w:rFonts w:ascii="Times New Roman" w:hAnsi="Times New Roman" w:eastAsia="仿宋"/>
          <w:color w:val="auto"/>
          <w:sz w:val="32"/>
          <w:szCs w:val="32"/>
        </w:rPr>
        <w:t>6</w:t>
      </w:r>
      <w:r>
        <w:rPr>
          <w:rFonts w:hint="eastAsia" w:ascii="Times New Roman" w:hAnsi="Times New Roman" w:eastAsia="仿宋"/>
          <w:color w:val="auto"/>
          <w:sz w:val="32"/>
          <w:szCs w:val="32"/>
        </w:rPr>
        <w:t>分）：有承诺进行售后服务，有售后措施，但比较简单。</w:t>
      </w:r>
    </w:p>
    <w:p>
      <w:pPr>
        <w:pStyle w:val="13"/>
        <w:spacing w:line="600" w:lineRule="exact"/>
        <w:ind w:firstLine="640" w:firstLineChars="200"/>
        <w:rPr>
          <w:rFonts w:ascii="Times New Roman" w:hAnsi="Times New Roman" w:eastAsia="仿宋"/>
          <w:color w:val="auto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优秀</w:t>
      </w:r>
      <w:r>
        <w:rPr>
          <w:rFonts w:hint="eastAsia" w:ascii="Times New Roman" w:hAnsi="Times New Roman" w:eastAsia="仿宋"/>
          <w:color w:val="auto"/>
          <w:sz w:val="32"/>
          <w:szCs w:val="32"/>
        </w:rPr>
        <w:t>（</w:t>
      </w:r>
      <w:r>
        <w:rPr>
          <w:rFonts w:ascii="Times New Roman" w:hAnsi="Times New Roman" w:eastAsia="仿宋"/>
          <w:color w:val="auto"/>
          <w:sz w:val="32"/>
          <w:szCs w:val="32"/>
        </w:rPr>
        <w:t>10</w:t>
      </w:r>
      <w:r>
        <w:rPr>
          <w:rFonts w:hint="eastAsia" w:ascii="Times New Roman" w:hAnsi="Times New Roman" w:eastAsia="仿宋"/>
          <w:color w:val="auto"/>
          <w:sz w:val="32"/>
          <w:szCs w:val="32"/>
        </w:rPr>
        <w:t>分）：有承诺进行售后服务，售后措施完善可操作性较强。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/>
          <w:color w:val="000000"/>
          <w:kern w:val="0"/>
          <w:sz w:val="32"/>
          <w:szCs w:val="32"/>
        </w:rPr>
        <w:t>总分值=（一）+（二）+（三）+（四）</w:t>
      </w:r>
    </w:p>
    <w:p>
      <w:pPr>
        <w:spacing w:line="600" w:lineRule="exact"/>
        <w:ind w:firstLine="646" w:firstLineChars="202"/>
        <w:rPr>
          <w:rFonts w:ascii="Times New Roman" w:hAnsi="Times New Roman" w:eastAsia="黑体"/>
          <w:bCs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三、成交候选人推荐原则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根据供应商提交的材料进行综合评分，按照得分由高到低顺序得出成交候选人名单，评审得分相同的，按照最后报价（不计算价格折扣）由低到高排序，评审得分且最后报价（不计算价格折扣）相同的，按照技术指标优劣排序。成交原则为排序顺位第一的供应商。如成交供应商因不可抗力提出不能履行合同，顺位选择第二排名的供应商，以此类推。</w:t>
      </w:r>
    </w:p>
    <w:p>
      <w:pPr>
        <w:pStyle w:val="9"/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84F9029-CEAB-4741-826C-E2268CFEFD8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4C214181-62F9-46E7-81B8-8F0A6128BE46}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642768BB-42A6-43BF-81D8-897627F64BC6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D8B924A5-BE0C-4C7D-9C51-A3CDC96BC417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C237A435-ACE9-43A0-9A1D-6F904C9E6960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5E97414"/>
    <w:multiLevelType w:val="singleLevel"/>
    <w:tmpl w:val="C5E9741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49ACCBE"/>
    <w:multiLevelType w:val="multilevel"/>
    <w:tmpl w:val="049ACCBE"/>
    <w:lvl w:ilvl="0" w:tentative="0">
      <w:start w:val="1"/>
      <w:numFmt w:val="decimal"/>
      <w:pStyle w:val="4"/>
      <w:lvlText w:val="%1"/>
      <w:lvlJc w:val="left"/>
      <w:pPr>
        <w:tabs>
          <w:tab w:val="left" w:pos="1692"/>
        </w:tabs>
        <w:ind w:left="1692" w:hanging="432"/>
      </w:pPr>
    </w:lvl>
    <w:lvl w:ilvl="1" w:tentative="0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3" w:tentative="0">
      <w:start w:val="1"/>
      <w:numFmt w:val="lowerLetter"/>
      <w:lvlText w:val="%4."/>
      <w:lvlJc w:val="left"/>
      <w:pPr>
        <w:tabs>
          <w:tab w:val="left" w:pos="360"/>
        </w:tabs>
        <w:ind w:left="360" w:hanging="360"/>
      </w:p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2">
    <w:nsid w:val="2A48ABFA"/>
    <w:multiLevelType w:val="singleLevel"/>
    <w:tmpl w:val="2A48ABF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331D1113"/>
    <w:multiLevelType w:val="singleLevel"/>
    <w:tmpl w:val="331D1113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jNjU4MTgxY2RhYmI0YTg1NzgxZjA1MGMwMGRlYTEifQ=="/>
  </w:docVars>
  <w:rsids>
    <w:rsidRoot w:val="00000000"/>
    <w:rsid w:val="01106FF9"/>
    <w:rsid w:val="18DB455A"/>
    <w:rsid w:val="462D47F2"/>
    <w:rsid w:val="4F32757E"/>
    <w:rsid w:val="524D0715"/>
    <w:rsid w:val="569A32A2"/>
    <w:rsid w:val="69A702FB"/>
    <w:rsid w:val="6A9915FA"/>
    <w:rsid w:val="7795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4">
    <w:name w:val="heading 1"/>
    <w:basedOn w:val="3"/>
    <w:next w:val="1"/>
    <w:autoRedefine/>
    <w:qFormat/>
    <w:uiPriority w:val="0"/>
    <w:pPr>
      <w:keepNext/>
      <w:numPr>
        <w:ilvl w:val="0"/>
        <w:numId w:val="1"/>
      </w:numPr>
      <w:snapToGrid w:val="0"/>
      <w:spacing w:before="0" w:after="0" w:line="600" w:lineRule="exact"/>
      <w:ind w:left="0" w:firstLine="880" w:firstLineChars="200"/>
      <w:jc w:val="left"/>
    </w:pPr>
    <w:rPr>
      <w:rFonts w:ascii="Times New Roman" w:hAnsi="Times New Roman" w:eastAsia="黑体" w:cs="Courier"/>
      <w:b w:val="0"/>
      <w:bCs/>
      <w:kern w:val="0"/>
      <w:lang w:val="en-AU" w:eastAsia="en-US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99"/>
    <w:pPr>
      <w:spacing w:line="380" w:lineRule="exact"/>
    </w:pPr>
    <w:rPr>
      <w:sz w:val="24"/>
    </w:rPr>
  </w:style>
  <w:style w:type="paragraph" w:styleId="3">
    <w:name w:val="Title"/>
    <w:basedOn w:val="1"/>
    <w:next w:val="1"/>
    <w:autoRedefine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5">
    <w:name w:val="annotation text"/>
    <w:basedOn w:val="1"/>
    <w:autoRedefine/>
    <w:qFormat/>
    <w:uiPriority w:val="0"/>
    <w:pPr>
      <w:jc w:val="left"/>
    </w:pPr>
  </w:style>
  <w:style w:type="paragraph" w:styleId="6">
    <w:name w:val="index 6"/>
    <w:basedOn w:val="1"/>
    <w:next w:val="1"/>
    <w:autoRedefine/>
    <w:qFormat/>
    <w:uiPriority w:val="0"/>
    <w:pPr>
      <w:ind w:left="2100"/>
    </w:pPr>
    <w:rPr>
      <w:rFonts w:ascii="Times New Roman" w:hAnsi="Times New Roman"/>
    </w:rPr>
  </w:style>
  <w:style w:type="paragraph" w:styleId="7">
    <w:name w:val="Balloon Text"/>
    <w:basedOn w:val="1"/>
    <w:link w:val="15"/>
    <w:autoRedefine/>
    <w:qFormat/>
    <w:uiPriority w:val="0"/>
    <w:rPr>
      <w:sz w:val="18"/>
      <w:szCs w:val="18"/>
    </w:rPr>
  </w:style>
  <w:style w:type="paragraph" w:styleId="8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toc 1"/>
    <w:basedOn w:val="1"/>
    <w:next w:val="1"/>
    <w:autoRedefine/>
    <w:unhideWhenUsed/>
    <w:qFormat/>
    <w:uiPriority w:val="39"/>
    <w:pPr>
      <w:widowControl w:val="0"/>
    </w:pPr>
    <w:rPr>
      <w:rFonts w:ascii="Times New Roman" w:hAnsi="Times New Roman"/>
      <w:szCs w:val="24"/>
    </w:rPr>
  </w:style>
  <w:style w:type="character" w:styleId="12">
    <w:name w:val="annotation reference"/>
    <w:basedOn w:val="11"/>
    <w:autoRedefine/>
    <w:qFormat/>
    <w:uiPriority w:val="0"/>
    <w:rPr>
      <w:sz w:val="21"/>
      <w:szCs w:val="21"/>
    </w:rPr>
  </w:style>
  <w:style w:type="paragraph" w:customStyle="1" w:styleId="13">
    <w:name w:val="Default"/>
    <w:basedOn w:val="14"/>
    <w:next w:val="6"/>
    <w:autoRedefine/>
    <w:unhideWhenUsed/>
    <w:qFormat/>
    <w:uiPriority w:val="99"/>
    <w:pPr>
      <w:widowControl w:val="0"/>
      <w:autoSpaceDE w:val="0"/>
      <w:autoSpaceDN w:val="0"/>
      <w:adjustRightInd w:val="0"/>
    </w:pPr>
    <w:rPr>
      <w:rFonts w:hAnsi="宋体"/>
      <w:color w:val="000000"/>
      <w:sz w:val="24"/>
    </w:rPr>
  </w:style>
  <w:style w:type="paragraph" w:customStyle="1" w:styleId="14">
    <w:name w:val="纯文本1"/>
    <w:basedOn w:val="1"/>
    <w:autoRedefine/>
    <w:qFormat/>
    <w:uiPriority w:val="0"/>
    <w:pPr>
      <w:textAlignment w:val="baseline"/>
    </w:pPr>
    <w:rPr>
      <w:rFonts w:ascii="宋体" w:hAnsi="Courier New"/>
    </w:rPr>
  </w:style>
  <w:style w:type="character" w:customStyle="1" w:styleId="15">
    <w:name w:val="批注框文本 字符"/>
    <w:basedOn w:val="11"/>
    <w:link w:val="7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styleId="16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广西环科院</Company>
  <Pages>4</Pages>
  <Words>1316</Words>
  <Characters>1339</Characters>
  <Lines>9</Lines>
  <Paragraphs>2</Paragraphs>
  <TotalTime>7</TotalTime>
  <ScaleCrop>false</ScaleCrop>
  <LinksUpToDate>false</LinksUpToDate>
  <CharactersWithSpaces>1341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2024-06-19T04:40:00Z</dcterms:created>
  <dc:creator>黄小影</dc:creator>
  <cp:lastModifiedBy>黄小影</cp:lastModifiedBy>
  <dcterms:modified xsi:type="dcterms:W3CDTF">2024-06-25T07:56:14Z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FF09404C7B434975862635B376474DD4_13</vt:lpwstr>
  </property>
</Properties>
</file>