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  <w:tab w:val="left" w:pos="1620"/>
        </w:tabs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widowControl w:val="0"/>
        <w:tabs>
          <w:tab w:val="left" w:pos="0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实名认证软件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采购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需求一览表</w:t>
      </w:r>
      <w:bookmarkEnd w:id="0"/>
    </w:p>
    <w:tbl>
      <w:tblPr>
        <w:tblStyle w:val="5"/>
        <w:tblW w:w="99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079"/>
        <w:gridCol w:w="925"/>
        <w:gridCol w:w="725"/>
        <w:gridCol w:w="4921"/>
        <w:gridCol w:w="829"/>
        <w:gridCol w:w="830"/>
      </w:tblGrid>
      <w:tr>
        <w:trPr>
          <w:trHeight w:val="442" w:hRule="atLeast"/>
          <w:jc w:val="center"/>
        </w:trPr>
        <w:tc>
          <w:tcPr>
            <w:tcW w:w="9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一、技术参数要求</w:t>
            </w:r>
          </w:p>
        </w:tc>
      </w:tr>
      <w:tr>
        <w:trPr>
          <w:trHeight w:val="442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标的名称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技术要求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单价上限（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元）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合计上限（万元）</w:t>
            </w:r>
          </w:p>
        </w:tc>
      </w:tr>
      <w:tr>
        <w:trPr>
          <w:trHeight w:val="442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实名认证软件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套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授权数量：支持300员工账号（同一账号可登录多台终端）、25访客、300台网络设备和哑终端接入授权。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企业微信同步</w:t>
            </w:r>
            <w:r>
              <w:rPr>
                <w:rFonts w:hint="eastAsia"/>
                <w:lang w:val="en-US" w:eastAsia="zh-CN"/>
              </w:rPr>
              <w:t>：支持企业微信账号信息下发同步功能，本地系统密码初始化及自助修改功能。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员工认证</w:t>
            </w:r>
            <w:r>
              <w:rPr>
                <w:rFonts w:hint="eastAsia"/>
                <w:lang w:val="en-US" w:eastAsia="zh-CN"/>
              </w:rPr>
              <w:t>：同时支持员工企业微信扫码入网认证、企业微信手机端一键认证，企业微信账号同步用户名密码认证。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访客认证</w:t>
            </w:r>
            <w:r>
              <w:rPr>
                <w:rFonts w:hint="eastAsia"/>
                <w:lang w:val="en-US" w:eastAsia="zh-CN"/>
              </w:rPr>
              <w:t>：支持员工企业微信协助扫码认证。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网络设备及哑终端认证</w:t>
            </w:r>
            <w:r>
              <w:rPr>
                <w:rFonts w:hint="eastAsia"/>
                <w:lang w:val="en-US" w:eastAsia="zh-CN"/>
              </w:rPr>
              <w:t>：支持哑终端设备特征库识别认证结合MAC认证。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设备对接</w:t>
            </w:r>
            <w:r>
              <w:rPr>
                <w:rFonts w:hint="eastAsia"/>
                <w:lang w:val="en-US" w:eastAsia="zh-CN"/>
              </w:rPr>
              <w:t>：同时支持与无线控制器、核心交换机对接以实现有线无线终端认证。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终端管理</w:t>
            </w:r>
            <w:r>
              <w:rPr>
                <w:rFonts w:hint="eastAsia"/>
                <w:lang w:val="en-US" w:eastAsia="zh-CN"/>
              </w:rPr>
              <w:t>：支持拓扑可视化，系统可视化，快速进行终端分类及定位终端所在端口或者AP位置。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账号登录管控</w:t>
            </w:r>
            <w:r>
              <w:rPr>
                <w:rFonts w:hint="eastAsia"/>
                <w:lang w:val="en-US" w:eastAsia="zh-CN"/>
              </w:rPr>
              <w:t>：登录管理后台支持双因素认证确保安全性。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资质</w:t>
            </w:r>
            <w:r>
              <w:rPr>
                <w:rFonts w:hint="eastAsia"/>
                <w:lang w:val="en-US" w:eastAsia="zh-CN"/>
              </w:rPr>
              <w:t>：软件需为国产完全自主研发，具备商用密码产品认证证书。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软硬件要求：软件需支持在X86硬件和信创硬件上部署，同时支持windows、mac、统信、麒麟、安卓、IOS、鸿蒙等常见系统进行认证。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1620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</w:tr>
      <w:tr>
        <w:trPr>
          <w:trHeight w:val="423" w:hRule="atLeast"/>
          <w:jc w:val="center"/>
        </w:trPr>
        <w:tc>
          <w:tcPr>
            <w:tcW w:w="9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二、商务要求</w:t>
            </w:r>
          </w:p>
        </w:tc>
      </w:tr>
      <w:tr>
        <w:trPr>
          <w:trHeight w:val="663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报价要求</w:t>
            </w:r>
          </w:p>
        </w:tc>
        <w:tc>
          <w:tcPr>
            <w:tcW w:w="8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投标报价为采购人指定地点的现场交货价，包括：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1、货物的价格；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2、货物的标准附件、备品备件、专用工具的价格；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3、运输、装卸、调试、培训、技术支持、售后服务等费用；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4、必要的保险费用和各项税费；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5、安装、调试、验收所需要的耗材等所有费用；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6、不确定因素的风险等产生的所有费用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pStyle w:val="4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供应商所投产品报价不能超过预算上限，如未按要求报价的，视为无效报价，报价文件按照作废处理。</w:t>
            </w:r>
          </w:p>
        </w:tc>
      </w:tr>
      <w:tr>
        <w:trPr>
          <w:trHeight w:val="663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交付时间和地点</w:t>
            </w:r>
          </w:p>
        </w:tc>
        <w:tc>
          <w:tcPr>
            <w:tcW w:w="8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1、交货时间：自签订合同之日后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个自然日交付使用。（交货日期如遇节假日可顺延至节后第一个工作日）。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2、交货内容包括：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（1）软件及软件相关的安装辅材、授权书等。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（2）文件资料应随货物一并提供，包括：中文说明书、产品合格证或相关证明、保修单等。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3、交货地点：广西壮族自治区环境保护科学研究院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（广西南宁市教育路5号）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pStyle w:val="4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4、交货方式：送货前，中标人需电话通知采购人，确定送货时间和送货方式。</w:t>
            </w:r>
          </w:p>
        </w:tc>
      </w:tr>
      <w:tr>
        <w:trPr>
          <w:trHeight w:val="663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合同签订时间</w:t>
            </w:r>
          </w:p>
        </w:tc>
        <w:tc>
          <w:tcPr>
            <w:tcW w:w="8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自确定中标供应商之日起10日内。</w:t>
            </w:r>
          </w:p>
        </w:tc>
      </w:tr>
      <w:tr>
        <w:trPr>
          <w:trHeight w:val="663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付款条件</w:t>
            </w:r>
          </w:p>
        </w:tc>
        <w:tc>
          <w:tcPr>
            <w:tcW w:w="8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采购方于货物交付并通过验收后15个工作日内支付合同全款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付款前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中标人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先开具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相应合同款项普通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发票给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采购方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。</w:t>
            </w:r>
          </w:p>
        </w:tc>
      </w:tr>
      <w:tr>
        <w:trPr>
          <w:trHeight w:val="663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售后服务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要求</w:t>
            </w:r>
          </w:p>
        </w:tc>
        <w:tc>
          <w:tcPr>
            <w:tcW w:w="8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1、质保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要求为不少于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1年。质保时间自验收通过之日起计算。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2、中标人应按照国家有关法律法规、投标文件和合同所附的《售后服务承诺》要求为采购人提供相应的售后服务。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3、供货：送货上门、安装、调试，采购人不再额外支付费用。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4、现场安装、调试及培训：交货完成后 10 个工作日内完成安装调试及现场培训。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（1）由采购人提供安装调试环境条件，中标方安装调试人员所需工具器材、交通食宿应包含在报价内，采购人不再额外支付费用。</w:t>
            </w:r>
          </w:p>
          <w:p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（2）现场培训：在安装调试合格后，中标方安装调试人员对采购人至少 2 名操作人员现场进行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使用及维护培训。培训目标为受训者能够独立、熟练地完成操作，实现货物的使用目标和功能。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5、验收：全部货物安装调试完成后7日内完成验收。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6、维护：质保期内，软件出现故障需在1小时内响应2小时内解决，如发现安全漏洞，中标人应在5天内进行修复，如因不及时修复漏洞造成的损失由中标人负责。 </w:t>
            </w:r>
          </w:p>
        </w:tc>
      </w:tr>
      <w:tr>
        <w:trPr>
          <w:trHeight w:val="663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其他要求</w:t>
            </w:r>
          </w:p>
        </w:tc>
        <w:tc>
          <w:tcPr>
            <w:tcW w:w="8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中标人应按响应文件中的产品名称、商标品牌、生产厂家、规格型号、技术参数、质量标准向采购人提供未经使用的全新产品，且生产日期应在交货期前1年内。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否则采购方有权不予接收并要求供应商无偿更换。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A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FAF290"/>
    <w:multiLevelType w:val="singleLevel"/>
    <w:tmpl w:val="B4FAF2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A7108"/>
    <w:rsid w:val="FFF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tabs>
        <w:tab w:val="left" w:pos="0"/>
        <w:tab w:val="left" w:pos="993"/>
        <w:tab w:val="left" w:pos="1134"/>
      </w:tabs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Office_6.7.1.8828_F1E327BC-269C-435d-A152-05C5408002CA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2024-07-02T16:51:00Z</dcterms:created>
  <dc:creator>♑超人♑</dc:creator>
  <cp:lastModifiedBy>♑超人♑</cp:lastModifiedBy>
  <dcterms:modified xsi:type="dcterms:W3CDTF">2024-07-02T16:52:10Z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2052-6.7.1.8828</vt:lpwstr>
  </property>
  <property fmtid="{D5CDD505-2E9C-101B-9397-08002B2CF9AE}" pid="3" name="ICV">
    <vt:lpwstr>ACF20E4C3E4127C0A5BF836676650A68_41</vt:lpwstr>
  </property>
</Properties>
</file>