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61F4F">
      <w:pPr>
        <w:tabs>
          <w:tab w:val="left" w:pos="0"/>
        </w:tabs>
        <w:spacing w:line="600" w:lineRule="exact"/>
        <w:jc w:val="left"/>
        <w:rPr>
          <w:rFonts w:ascii="黑体" w:hAnsi="黑体" w:eastAsia="黑体" w:cs="黑体"/>
          <w:sz w:val="28"/>
          <w:szCs w:val="28"/>
        </w:rPr>
      </w:pPr>
      <w:r>
        <w:rPr>
          <w:rFonts w:hint="eastAsia" w:ascii="黑体" w:hAnsi="黑体" w:eastAsia="黑体" w:cs="黑体"/>
          <w:sz w:val="28"/>
          <w:szCs w:val="28"/>
        </w:rPr>
        <w:t>附件1</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17"/>
        <w:gridCol w:w="7125"/>
      </w:tblGrid>
      <w:tr w14:paraId="74D0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298579E6">
            <w:pPr>
              <w:tabs>
                <w:tab w:val="left" w:pos="0"/>
              </w:tabs>
              <w:spacing w:line="360" w:lineRule="auto"/>
              <w:jc w:val="center"/>
              <w:rPr>
                <w:rFonts w:ascii="仿宋" w:hAnsi="仿宋" w:eastAsia="仿宋" w:cs="仿宋"/>
                <w:b/>
                <w:bCs/>
                <w:sz w:val="28"/>
                <w:szCs w:val="28"/>
              </w:rPr>
            </w:pPr>
            <w:r>
              <w:rPr>
                <w:rFonts w:hint="eastAsia" w:ascii="仿宋" w:hAnsi="仿宋" w:eastAsia="仿宋" w:cs="仿宋"/>
                <w:b/>
                <w:bCs/>
                <w:sz w:val="28"/>
                <w:szCs w:val="28"/>
              </w:rPr>
              <w:t xml:space="preserve"> 2024年自治区玉林生态环境监测中心网络建设项目采购需求</w:t>
            </w:r>
          </w:p>
        </w:tc>
      </w:tr>
      <w:tr w14:paraId="5BB6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6CD57637">
            <w:pPr>
              <w:spacing w:line="360" w:lineRule="auto"/>
              <w:rPr>
                <w:rFonts w:ascii="仿宋" w:hAnsi="仿宋" w:eastAsia="仿宋" w:cs="仿宋"/>
                <w:b/>
                <w:sz w:val="24"/>
              </w:rPr>
            </w:pPr>
            <w:r>
              <w:rPr>
                <w:rFonts w:hint="eastAsia" w:ascii="仿宋" w:hAnsi="仿宋" w:eastAsia="仿宋" w:cs="仿宋"/>
                <w:b/>
                <w:sz w:val="24"/>
              </w:rPr>
              <w:t>一、项目要求</w:t>
            </w:r>
          </w:p>
        </w:tc>
      </w:tr>
      <w:tr w14:paraId="7CFD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ign w:val="center"/>
          </w:tcPr>
          <w:p w14:paraId="526E93EB">
            <w:pPr>
              <w:spacing w:line="360" w:lineRule="auto"/>
              <w:jc w:val="center"/>
              <w:rPr>
                <w:rFonts w:ascii="仿宋" w:hAnsi="仿宋" w:eastAsia="仿宋" w:cs="仿宋"/>
                <w:b/>
                <w:sz w:val="24"/>
              </w:rPr>
            </w:pPr>
            <w:r>
              <w:rPr>
                <w:rFonts w:hint="eastAsia" w:ascii="仿宋" w:hAnsi="仿宋" w:eastAsia="仿宋" w:cs="仿宋"/>
                <w:b/>
                <w:sz w:val="24"/>
              </w:rPr>
              <w:t>名称</w:t>
            </w:r>
          </w:p>
        </w:tc>
        <w:tc>
          <w:tcPr>
            <w:tcW w:w="817" w:type="dxa"/>
            <w:noWrap/>
            <w:vAlign w:val="center"/>
          </w:tcPr>
          <w:p w14:paraId="0DBCD4F1">
            <w:pPr>
              <w:spacing w:line="360" w:lineRule="auto"/>
              <w:jc w:val="center"/>
              <w:rPr>
                <w:rFonts w:ascii="仿宋" w:hAnsi="仿宋" w:eastAsia="仿宋" w:cs="仿宋"/>
                <w:b/>
                <w:sz w:val="24"/>
              </w:rPr>
            </w:pPr>
            <w:r>
              <w:rPr>
                <w:rFonts w:hint="eastAsia" w:ascii="仿宋" w:hAnsi="仿宋" w:eastAsia="仿宋" w:cs="仿宋"/>
                <w:b/>
                <w:sz w:val="24"/>
              </w:rPr>
              <w:t>数量</w:t>
            </w:r>
          </w:p>
        </w:tc>
        <w:tc>
          <w:tcPr>
            <w:tcW w:w="7125" w:type="dxa"/>
            <w:noWrap/>
            <w:vAlign w:val="center"/>
          </w:tcPr>
          <w:p w14:paraId="25E8D547">
            <w:pPr>
              <w:spacing w:line="360" w:lineRule="auto"/>
              <w:jc w:val="center"/>
              <w:rPr>
                <w:rFonts w:ascii="仿宋" w:hAnsi="仿宋" w:eastAsia="仿宋" w:cs="仿宋"/>
                <w:b/>
                <w:sz w:val="24"/>
              </w:rPr>
            </w:pPr>
            <w:r>
              <w:rPr>
                <w:rFonts w:hint="eastAsia" w:ascii="仿宋" w:hAnsi="仿宋" w:eastAsia="仿宋" w:cs="仿宋"/>
                <w:b/>
                <w:sz w:val="24"/>
              </w:rPr>
              <w:t>需求内容</w:t>
            </w:r>
          </w:p>
        </w:tc>
      </w:tr>
      <w:tr w14:paraId="4479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34" w:type="dxa"/>
            <w:noWrap/>
            <w:vAlign w:val="center"/>
          </w:tcPr>
          <w:p w14:paraId="033B7958">
            <w:pPr>
              <w:spacing w:line="360" w:lineRule="auto"/>
              <w:rPr>
                <w:rFonts w:hint="eastAsia" w:ascii="仿宋" w:hAnsi="仿宋" w:eastAsia="仿宋" w:cs="仿宋"/>
                <w:sz w:val="24"/>
              </w:rPr>
            </w:pPr>
            <w:r>
              <w:rPr>
                <w:rFonts w:hint="eastAsia" w:ascii="仿宋" w:hAnsi="仿宋" w:eastAsia="仿宋" w:cs="仿宋"/>
                <w:sz w:val="24"/>
              </w:rPr>
              <w:t>2024年自治区玉林生态环境监测中心</w:t>
            </w:r>
          </w:p>
          <w:p w14:paraId="71DFE6E9">
            <w:pPr>
              <w:spacing w:line="360" w:lineRule="auto"/>
              <w:rPr>
                <w:rFonts w:ascii="仿宋" w:hAnsi="仿宋" w:eastAsia="仿宋" w:cs="仿宋"/>
                <w:sz w:val="24"/>
              </w:rPr>
            </w:pPr>
            <w:r>
              <w:rPr>
                <w:rFonts w:hint="eastAsia" w:ascii="仿宋" w:hAnsi="仿宋" w:eastAsia="仿宋" w:cs="仿宋"/>
                <w:sz w:val="24"/>
              </w:rPr>
              <w:t>网络建设项目</w:t>
            </w:r>
          </w:p>
        </w:tc>
        <w:tc>
          <w:tcPr>
            <w:tcW w:w="817" w:type="dxa"/>
            <w:noWrap/>
            <w:vAlign w:val="center"/>
          </w:tcPr>
          <w:p w14:paraId="4AC72B9B">
            <w:pPr>
              <w:spacing w:line="360" w:lineRule="auto"/>
              <w:jc w:val="center"/>
              <w:rPr>
                <w:rFonts w:ascii="仿宋" w:hAnsi="仿宋" w:eastAsia="仿宋" w:cs="仿宋"/>
                <w:sz w:val="24"/>
              </w:rPr>
            </w:pPr>
            <w:r>
              <w:rPr>
                <w:rFonts w:hint="eastAsia" w:ascii="仿宋" w:hAnsi="仿宋" w:eastAsia="仿宋" w:cs="仿宋"/>
                <w:sz w:val="24"/>
              </w:rPr>
              <w:t>1项</w:t>
            </w:r>
          </w:p>
        </w:tc>
        <w:tc>
          <w:tcPr>
            <w:tcW w:w="7125" w:type="dxa"/>
            <w:noWrap/>
            <w:vAlign w:val="center"/>
          </w:tcPr>
          <w:p w14:paraId="6ADB72F8">
            <w:pPr>
              <w:spacing w:line="360" w:lineRule="auto"/>
              <w:rPr>
                <w:rFonts w:ascii="仿宋" w:hAnsi="仿宋" w:eastAsia="仿宋" w:cs="仿宋"/>
                <w:b/>
                <w:bCs/>
                <w:sz w:val="28"/>
                <w:szCs w:val="28"/>
              </w:rPr>
            </w:pPr>
            <w:r>
              <w:rPr>
                <w:rFonts w:hint="eastAsia" w:ascii="仿宋" w:hAnsi="仿宋" w:eastAsia="仿宋" w:cs="仿宋"/>
                <w:b/>
                <w:bCs/>
                <w:sz w:val="28"/>
                <w:szCs w:val="28"/>
              </w:rPr>
              <w:t>一、项目概况和</w:t>
            </w:r>
            <w:r>
              <w:rPr>
                <w:rFonts w:ascii="仿宋" w:hAnsi="仿宋" w:eastAsia="仿宋" w:cs="仿宋"/>
                <w:b/>
                <w:bCs/>
                <w:sz w:val="28"/>
                <w:szCs w:val="28"/>
              </w:rPr>
              <w:t>要求</w:t>
            </w:r>
          </w:p>
          <w:p w14:paraId="65B9986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随着互联网的快速发展和普及，环境监测中心面临着日益复杂的网络安全威胁。为了保护环境监测数据的安全性和完整性，确保环境监测系统的稳定运行，需要构建一套完善的网络安全防护体系，有效提升环境监测中心的网络安全防护能力，保障监测数据的准确性和可靠性。（详见附表1-1）</w:t>
            </w:r>
          </w:p>
          <w:p w14:paraId="38B54BAA">
            <w:pPr>
              <w:spacing w:line="360" w:lineRule="auto"/>
              <w:rPr>
                <w:rFonts w:ascii="仿宋" w:hAnsi="仿宋" w:eastAsia="仿宋" w:cs="仿宋"/>
                <w:b/>
                <w:bCs/>
                <w:sz w:val="28"/>
                <w:szCs w:val="28"/>
              </w:rPr>
            </w:pPr>
            <w:r>
              <w:rPr>
                <w:rFonts w:hint="eastAsia" w:ascii="仿宋" w:hAnsi="仿宋" w:eastAsia="仿宋" w:cs="仿宋"/>
                <w:b/>
                <w:bCs/>
                <w:sz w:val="28"/>
                <w:szCs w:val="28"/>
              </w:rPr>
              <w:t>二、服务内容</w:t>
            </w:r>
          </w:p>
          <w:p w14:paraId="25E6B9E9">
            <w:pPr>
              <w:spacing w:line="360" w:lineRule="auto"/>
              <w:ind w:firstLine="480" w:firstLineChars="200"/>
              <w:rPr>
                <w:rFonts w:ascii="仿宋" w:hAnsi="仿宋" w:eastAsia="仿宋" w:cs="仿宋"/>
                <w:sz w:val="24"/>
              </w:rPr>
            </w:pPr>
            <w:r>
              <w:rPr>
                <w:rFonts w:hint="eastAsia" w:ascii="仿宋" w:hAnsi="仿宋" w:eastAsia="仿宋" w:cs="仿宋"/>
                <w:sz w:val="24"/>
              </w:rPr>
              <w:t>1.网络安全风险评估：对生态环境监测中心的网络环境进行全面的风险评估，识别潜在的安全威胁和漏洞。把评估结果将作为制定网络安全策略和措施的重要依据。</w:t>
            </w:r>
          </w:p>
          <w:p w14:paraId="71463DAA">
            <w:pPr>
              <w:spacing w:line="360" w:lineRule="auto"/>
              <w:ind w:firstLine="480" w:firstLineChars="200"/>
              <w:rPr>
                <w:rFonts w:ascii="仿宋" w:hAnsi="仿宋" w:eastAsia="仿宋" w:cs="仿宋"/>
                <w:sz w:val="24"/>
              </w:rPr>
            </w:pPr>
            <w:r>
              <w:rPr>
                <w:rFonts w:hint="eastAsia" w:ascii="仿宋" w:hAnsi="仿宋" w:eastAsia="仿宋" w:cs="仿宋"/>
                <w:sz w:val="24"/>
              </w:rPr>
              <w:t>2.网络安全策略与规划：根据风险评估结果，制定针对性的网络安全策略和规划，包括网络安全架构设计、安全策略制定、安全管理制度建立等。</w:t>
            </w:r>
          </w:p>
          <w:p w14:paraId="5D91D3B2">
            <w:pPr>
              <w:spacing w:line="360" w:lineRule="auto"/>
              <w:ind w:firstLine="480" w:firstLineChars="200"/>
              <w:rPr>
                <w:rFonts w:ascii="仿宋" w:hAnsi="仿宋" w:eastAsia="仿宋" w:cs="仿宋"/>
                <w:sz w:val="24"/>
              </w:rPr>
            </w:pPr>
            <w:r>
              <w:rPr>
                <w:rFonts w:hint="eastAsia" w:ascii="仿宋" w:hAnsi="仿宋" w:eastAsia="仿宋" w:cs="仿宋"/>
                <w:sz w:val="24"/>
              </w:rPr>
              <w:t>3.网络安全设备采购与部署：采购必要的网络安全系统，如网络边界防火墙系统、终端安全管理系统、上网行为管理系统、日志审计系统、负载均衡系统等，负责设备的安装调试、配置优化和日常运维。</w:t>
            </w:r>
          </w:p>
          <w:p w14:paraId="1C35FC66">
            <w:pPr>
              <w:spacing w:line="360" w:lineRule="auto"/>
              <w:ind w:firstLine="480" w:firstLineChars="200"/>
              <w:rPr>
                <w:rFonts w:ascii="仿宋" w:hAnsi="仿宋" w:eastAsia="仿宋" w:cs="仿宋"/>
                <w:sz w:val="24"/>
              </w:rPr>
            </w:pPr>
            <w:r>
              <w:rPr>
                <w:rFonts w:hint="eastAsia" w:ascii="仿宋" w:hAnsi="仿宋" w:eastAsia="仿宋" w:cs="仿宋"/>
                <w:sz w:val="24"/>
              </w:rPr>
              <w:t>4.网络安全运维与监控：提供监控网络安全状况，及时发现并处理网络攻击、异常流量等安全事件。</w:t>
            </w:r>
          </w:p>
          <w:p w14:paraId="244E57C9">
            <w:pPr>
              <w:spacing w:line="360" w:lineRule="auto"/>
              <w:ind w:firstLine="480" w:firstLineChars="200"/>
              <w:rPr>
                <w:rFonts w:ascii="仿宋" w:hAnsi="仿宋" w:eastAsia="仿宋" w:cs="仿宋"/>
                <w:sz w:val="24"/>
              </w:rPr>
            </w:pPr>
            <w:r>
              <w:rPr>
                <w:rFonts w:hint="eastAsia" w:ascii="仿宋" w:hAnsi="仿宋" w:eastAsia="仿宋" w:cs="仿宋"/>
                <w:sz w:val="24"/>
              </w:rPr>
              <w:t>5.安全漏洞扫描与修复：定期对网络进行漏洞扫描，发现潜在的安全漏洞。</w:t>
            </w:r>
          </w:p>
          <w:p w14:paraId="45F32132">
            <w:pPr>
              <w:spacing w:line="360" w:lineRule="auto"/>
              <w:ind w:firstLine="480" w:firstLineChars="200"/>
              <w:rPr>
                <w:rFonts w:ascii="仿宋" w:hAnsi="仿宋" w:eastAsia="仿宋" w:cs="仿宋"/>
                <w:sz w:val="24"/>
              </w:rPr>
            </w:pPr>
            <w:r>
              <w:rPr>
                <w:rFonts w:hint="eastAsia" w:ascii="仿宋" w:hAnsi="仿宋" w:eastAsia="仿宋" w:cs="仿宋"/>
                <w:sz w:val="24"/>
              </w:rPr>
              <w:t>6.安全合规性评估：评估生态环境监测中心的网络安全工作是否符合国家法律法规、行业标准和规范要求，并提出改进建议并协助进行合规性整改。</w:t>
            </w:r>
          </w:p>
        </w:tc>
      </w:tr>
      <w:tr w14:paraId="46CE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606BB9BD">
            <w:pPr>
              <w:spacing w:line="360" w:lineRule="auto"/>
              <w:rPr>
                <w:rFonts w:ascii="仿宋" w:hAnsi="仿宋" w:eastAsia="仿宋" w:cs="仿宋"/>
                <w:b/>
                <w:sz w:val="24"/>
              </w:rPr>
            </w:pPr>
            <w:r>
              <w:rPr>
                <w:rFonts w:hint="eastAsia" w:ascii="仿宋" w:hAnsi="仿宋" w:eastAsia="仿宋" w:cs="仿宋"/>
                <w:b/>
                <w:sz w:val="24"/>
              </w:rPr>
              <w:t>二、商务要求</w:t>
            </w:r>
          </w:p>
        </w:tc>
      </w:tr>
      <w:tr w14:paraId="6E1B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48A847E3">
            <w:pPr>
              <w:spacing w:line="360" w:lineRule="auto"/>
              <w:ind w:firstLine="482" w:firstLineChars="200"/>
              <w:rPr>
                <w:rFonts w:ascii="仿宋" w:hAnsi="仿宋" w:eastAsia="仿宋" w:cs="仿宋"/>
                <w:b/>
                <w:sz w:val="24"/>
              </w:rPr>
            </w:pPr>
            <w:r>
              <w:rPr>
                <w:rFonts w:hint="eastAsia" w:ascii="仿宋" w:hAnsi="仿宋" w:eastAsia="仿宋" w:cs="仿宋"/>
                <w:b/>
                <w:sz w:val="24"/>
              </w:rPr>
              <w:t>一、报价要求</w:t>
            </w:r>
          </w:p>
          <w:p w14:paraId="537FD7AE">
            <w:pPr>
              <w:spacing w:line="360" w:lineRule="auto"/>
              <w:ind w:firstLine="480" w:firstLineChars="200"/>
              <w:rPr>
                <w:rFonts w:ascii="仿宋" w:hAnsi="仿宋" w:eastAsia="仿宋" w:cs="仿宋"/>
                <w:sz w:val="24"/>
              </w:rPr>
            </w:pPr>
            <w:r>
              <w:rPr>
                <w:rFonts w:hint="eastAsia" w:ascii="仿宋" w:hAnsi="仿宋" w:eastAsia="仿宋" w:cs="仿宋"/>
                <w:sz w:val="24"/>
              </w:rPr>
              <w:t>本项目实行总承包报价，报价为采购人指定服务范围内的全部价格，至少包括：</w:t>
            </w:r>
          </w:p>
          <w:p w14:paraId="444CD4EE">
            <w:pPr>
              <w:spacing w:line="360" w:lineRule="auto"/>
              <w:ind w:firstLine="480" w:firstLineChars="200"/>
              <w:rPr>
                <w:rFonts w:ascii="仿宋" w:hAnsi="仿宋" w:eastAsia="仿宋" w:cs="仿宋"/>
                <w:sz w:val="24"/>
              </w:rPr>
            </w:pPr>
            <w:r>
              <w:rPr>
                <w:rFonts w:hint="eastAsia" w:ascii="仿宋" w:hAnsi="仿宋" w:eastAsia="仿宋" w:cs="仿宋"/>
                <w:sz w:val="24"/>
              </w:rPr>
              <w:t>（一）服务的价格（包括人工、材料、设备等）；</w:t>
            </w:r>
          </w:p>
          <w:p w14:paraId="0B74A97E">
            <w:pPr>
              <w:spacing w:line="360" w:lineRule="auto"/>
              <w:ind w:firstLine="480" w:firstLineChars="200"/>
              <w:rPr>
                <w:rFonts w:ascii="仿宋" w:hAnsi="仿宋" w:eastAsia="仿宋" w:cs="仿宋"/>
                <w:sz w:val="24"/>
              </w:rPr>
            </w:pPr>
            <w:r>
              <w:rPr>
                <w:rFonts w:hint="eastAsia" w:ascii="仿宋" w:hAnsi="仿宋" w:eastAsia="仿宋" w:cs="仿宋"/>
                <w:sz w:val="24"/>
              </w:rPr>
              <w:t>（二）必要的保险费用和各项税金；</w:t>
            </w:r>
          </w:p>
          <w:p w14:paraId="1C2E4ECD">
            <w:pPr>
              <w:spacing w:line="360" w:lineRule="auto"/>
              <w:ind w:firstLine="480" w:firstLineChars="200"/>
              <w:rPr>
                <w:rFonts w:ascii="仿宋" w:hAnsi="仿宋" w:eastAsia="仿宋" w:cs="仿宋"/>
                <w:sz w:val="24"/>
              </w:rPr>
            </w:pPr>
            <w:r>
              <w:rPr>
                <w:rFonts w:hint="eastAsia" w:ascii="仿宋" w:hAnsi="仿宋" w:eastAsia="仿宋" w:cs="仿宋"/>
                <w:sz w:val="24"/>
              </w:rPr>
              <w:t>（三）与本项目有关的其他一切费用。</w:t>
            </w:r>
          </w:p>
          <w:p w14:paraId="72CD128F">
            <w:pPr>
              <w:spacing w:line="360" w:lineRule="auto"/>
              <w:ind w:firstLine="480" w:firstLineChars="200"/>
              <w:rPr>
                <w:rFonts w:ascii="仿宋" w:hAnsi="仿宋" w:eastAsia="仿宋" w:cs="仿宋"/>
                <w:sz w:val="24"/>
              </w:rPr>
            </w:pPr>
            <w:r>
              <w:rPr>
                <w:rFonts w:hint="eastAsia" w:ascii="仿宋" w:hAnsi="仿宋" w:eastAsia="仿宋" w:cs="仿宋"/>
                <w:sz w:val="24"/>
              </w:rPr>
              <w:t>采购人不再支付成交价格以外的任何费用。</w:t>
            </w:r>
          </w:p>
          <w:p w14:paraId="70535733">
            <w:pPr>
              <w:spacing w:line="360" w:lineRule="auto"/>
              <w:ind w:firstLine="482" w:firstLineChars="200"/>
              <w:rPr>
                <w:rFonts w:ascii="仿宋" w:hAnsi="仿宋" w:eastAsia="仿宋" w:cs="仿宋"/>
                <w:b/>
                <w:sz w:val="24"/>
              </w:rPr>
            </w:pPr>
            <w:r>
              <w:rPr>
                <w:rFonts w:hint="eastAsia" w:ascii="仿宋" w:hAnsi="仿宋" w:eastAsia="仿宋" w:cs="仿宋"/>
                <w:b/>
                <w:sz w:val="24"/>
              </w:rPr>
              <w:t>二、项目期限</w:t>
            </w:r>
          </w:p>
          <w:p w14:paraId="53235B00">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自合同签订之日起至24个月。</w:t>
            </w:r>
          </w:p>
          <w:p w14:paraId="743E1D63">
            <w:pPr>
              <w:spacing w:line="360" w:lineRule="auto"/>
              <w:ind w:firstLine="482" w:firstLineChars="200"/>
              <w:rPr>
                <w:rFonts w:ascii="仿宋" w:hAnsi="仿宋" w:eastAsia="仿宋" w:cs="仿宋"/>
                <w:b/>
                <w:sz w:val="24"/>
              </w:rPr>
            </w:pPr>
            <w:r>
              <w:rPr>
                <w:rFonts w:hint="eastAsia" w:ascii="仿宋" w:hAnsi="仿宋" w:eastAsia="仿宋" w:cs="仿宋"/>
                <w:b/>
                <w:sz w:val="24"/>
              </w:rPr>
              <w:t>三、交付或者实施地点</w:t>
            </w:r>
          </w:p>
          <w:p w14:paraId="017BD888">
            <w:pPr>
              <w:spacing w:line="360" w:lineRule="auto"/>
              <w:ind w:firstLine="480" w:firstLineChars="200"/>
              <w:rPr>
                <w:rFonts w:ascii="仿宋" w:hAnsi="仿宋" w:eastAsia="仿宋" w:cs="仿宋"/>
                <w:sz w:val="24"/>
              </w:rPr>
            </w:pPr>
            <w:r>
              <w:rPr>
                <w:rFonts w:hint="eastAsia" w:ascii="仿宋" w:hAnsi="仿宋" w:eastAsia="仿宋" w:cs="仿宋"/>
                <w:sz w:val="24"/>
              </w:rPr>
              <w:t>采购人指定玉</w:t>
            </w:r>
            <w:r>
              <w:rPr>
                <w:rFonts w:ascii="仿宋" w:hAnsi="仿宋" w:eastAsia="仿宋" w:cs="仿宋"/>
                <w:sz w:val="24"/>
              </w:rPr>
              <w:t>林市区</w:t>
            </w:r>
            <w:r>
              <w:rPr>
                <w:rFonts w:hint="eastAsia" w:ascii="仿宋" w:hAnsi="仿宋" w:eastAsia="仿宋" w:cs="仿宋"/>
                <w:sz w:val="24"/>
              </w:rPr>
              <w:t>地点。</w:t>
            </w:r>
          </w:p>
          <w:p w14:paraId="6C7E23F8">
            <w:pPr>
              <w:spacing w:line="360" w:lineRule="auto"/>
              <w:ind w:firstLine="482" w:firstLineChars="200"/>
              <w:rPr>
                <w:rFonts w:ascii="仿宋" w:hAnsi="仿宋" w:eastAsia="仿宋" w:cs="仿宋"/>
                <w:b/>
                <w:sz w:val="24"/>
              </w:rPr>
            </w:pPr>
            <w:r>
              <w:rPr>
                <w:rFonts w:hint="eastAsia" w:ascii="仿宋" w:hAnsi="仿宋" w:eastAsia="仿宋" w:cs="仿宋"/>
                <w:b/>
                <w:sz w:val="24"/>
              </w:rPr>
              <w:t>四、合同签订时间</w:t>
            </w:r>
          </w:p>
          <w:p w14:paraId="3AE62BF6">
            <w:pPr>
              <w:spacing w:line="360" w:lineRule="auto"/>
              <w:ind w:firstLine="480" w:firstLineChars="200"/>
              <w:rPr>
                <w:rFonts w:ascii="仿宋" w:hAnsi="仿宋" w:eastAsia="仿宋" w:cs="仿宋"/>
                <w:sz w:val="24"/>
              </w:rPr>
            </w:pPr>
            <w:r>
              <w:rPr>
                <w:rFonts w:hint="eastAsia" w:ascii="仿宋" w:hAnsi="仿宋" w:eastAsia="仿宋" w:cs="仿宋"/>
                <w:sz w:val="24"/>
                <w:highlight w:val="yellow"/>
              </w:rPr>
              <w:t>自项目成交公告发出之日起25日内</w:t>
            </w:r>
            <w:r>
              <w:rPr>
                <w:rFonts w:hint="eastAsia" w:ascii="仿宋" w:hAnsi="仿宋" w:eastAsia="仿宋" w:cs="仿宋"/>
                <w:sz w:val="24"/>
              </w:rPr>
              <w:t>。</w:t>
            </w:r>
          </w:p>
          <w:p w14:paraId="56513550">
            <w:pPr>
              <w:spacing w:line="360" w:lineRule="auto"/>
              <w:ind w:firstLine="482" w:firstLineChars="200"/>
              <w:rPr>
                <w:rFonts w:ascii="仿宋" w:hAnsi="仿宋" w:eastAsia="仿宋" w:cs="仿宋"/>
                <w:b/>
                <w:sz w:val="24"/>
                <w:highlight w:val="yellow"/>
              </w:rPr>
            </w:pPr>
            <w:r>
              <w:rPr>
                <w:rFonts w:hint="eastAsia" w:ascii="仿宋" w:hAnsi="仿宋" w:eastAsia="仿宋" w:cs="仿宋"/>
                <w:b/>
                <w:sz w:val="24"/>
                <w:highlight w:val="yellow"/>
              </w:rPr>
              <w:t>五、付款条件</w:t>
            </w:r>
          </w:p>
          <w:p w14:paraId="270C2855">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lang w:val="en-US" w:eastAsia="zh-CN"/>
              </w:rPr>
              <w:t>签订</w:t>
            </w:r>
            <w:r>
              <w:rPr>
                <w:rFonts w:ascii="仿宋" w:hAnsi="仿宋" w:eastAsia="仿宋" w:cs="仿宋"/>
                <w:sz w:val="24"/>
                <w:highlight w:val="yellow"/>
              </w:rPr>
              <w:t>合同</w:t>
            </w:r>
            <w:r>
              <w:rPr>
                <w:rFonts w:hint="eastAsia" w:ascii="仿宋" w:hAnsi="仿宋" w:eastAsia="仿宋" w:cs="仿宋"/>
                <w:sz w:val="24"/>
                <w:highlight w:val="yellow"/>
              </w:rPr>
              <w:t>后10个工作日内，中标人支付成交金额的</w:t>
            </w:r>
            <w:r>
              <w:rPr>
                <w:rFonts w:ascii="仿宋" w:hAnsi="仿宋" w:eastAsia="仿宋" w:cs="仿宋"/>
                <w:sz w:val="24"/>
                <w:highlight w:val="yellow"/>
              </w:rPr>
              <w:t>30</w:t>
            </w:r>
            <w:r>
              <w:rPr>
                <w:rFonts w:hint="eastAsia" w:ascii="仿宋" w:hAnsi="仿宋" w:eastAsia="仿宋" w:cs="仿宋"/>
                <w:sz w:val="24"/>
                <w:highlight w:val="yellow"/>
              </w:rPr>
              <w:t>%</w:t>
            </w:r>
            <w:r>
              <w:rPr>
                <w:rFonts w:hint="eastAsia" w:ascii="仿宋" w:hAnsi="仿宋" w:eastAsia="仿宋" w:cs="仿宋"/>
                <w:sz w:val="24"/>
                <w:highlight w:val="yellow"/>
                <w:lang w:val="en-US" w:eastAsia="zh-CN"/>
              </w:rPr>
              <w:t>作为</w:t>
            </w:r>
            <w:r>
              <w:rPr>
                <w:rFonts w:ascii="仿宋" w:hAnsi="仿宋" w:eastAsia="仿宋" w:cs="仿宋"/>
                <w:sz w:val="24"/>
                <w:highlight w:val="yellow"/>
              </w:rPr>
              <w:t>预</w:t>
            </w:r>
            <w:r>
              <w:rPr>
                <w:rFonts w:hint="eastAsia" w:ascii="仿宋" w:hAnsi="仿宋" w:eastAsia="仿宋" w:cs="仿宋"/>
                <w:sz w:val="24"/>
                <w:highlight w:val="yellow"/>
              </w:rPr>
              <w:t>付</w:t>
            </w:r>
            <w:r>
              <w:rPr>
                <w:rFonts w:ascii="仿宋" w:hAnsi="仿宋" w:eastAsia="仿宋" w:cs="仿宋"/>
                <w:sz w:val="24"/>
                <w:highlight w:val="yellow"/>
              </w:rPr>
              <w:t>款</w:t>
            </w:r>
            <w:r>
              <w:rPr>
                <w:rFonts w:hint="eastAsia" w:ascii="仿宋" w:hAnsi="仿宋" w:eastAsia="仿宋" w:cs="仿宋"/>
                <w:sz w:val="24"/>
                <w:highlight w:val="yellow"/>
              </w:rPr>
              <w:t>，整体项目完成安装调试后支付合同款的60%，整体项目运行三个月后后支付合同款的10</w:t>
            </w:r>
            <w:r>
              <w:rPr>
                <w:rFonts w:ascii="仿宋" w:hAnsi="仿宋" w:eastAsia="仿宋" w:cs="仿宋"/>
                <w:sz w:val="24"/>
                <w:highlight w:val="yellow"/>
              </w:rPr>
              <w:t>%</w:t>
            </w:r>
            <w:r>
              <w:rPr>
                <w:rFonts w:hint="eastAsia" w:ascii="仿宋" w:hAnsi="仿宋" w:eastAsia="仿宋" w:cs="仿宋"/>
                <w:sz w:val="24"/>
                <w:highlight w:val="yellow"/>
              </w:rPr>
              <w:t>。</w:t>
            </w:r>
          </w:p>
          <w:p w14:paraId="3501E9B0">
            <w:pPr>
              <w:spacing w:line="360" w:lineRule="auto"/>
              <w:ind w:firstLine="482" w:firstLineChars="200"/>
              <w:rPr>
                <w:rFonts w:ascii="仿宋" w:hAnsi="仿宋" w:eastAsia="仿宋" w:cs="仿宋"/>
                <w:b/>
                <w:sz w:val="24"/>
              </w:rPr>
            </w:pPr>
            <w:r>
              <w:rPr>
                <w:rFonts w:hint="eastAsia" w:ascii="仿宋" w:hAnsi="仿宋" w:eastAsia="仿宋" w:cs="仿宋"/>
                <w:b/>
                <w:sz w:val="24"/>
              </w:rPr>
              <w:t>六、其他要求</w:t>
            </w:r>
          </w:p>
          <w:p w14:paraId="0A4EB5ED">
            <w:pPr>
              <w:spacing w:line="360" w:lineRule="auto"/>
              <w:ind w:firstLine="480" w:firstLineChars="200"/>
              <w:rPr>
                <w:rFonts w:ascii="仿宋" w:hAnsi="仿宋" w:eastAsia="仿宋" w:cs="仿宋"/>
                <w:sz w:val="24"/>
              </w:rPr>
            </w:pPr>
            <w:r>
              <w:rPr>
                <w:rFonts w:hint="eastAsia" w:ascii="仿宋" w:hAnsi="仿宋" w:eastAsia="仿宋" w:cs="仿宋"/>
                <w:sz w:val="24"/>
              </w:rPr>
              <w:t>投标单位需符合国家相关规定，对进入详评的，采用综合评分法。</w:t>
            </w:r>
          </w:p>
        </w:tc>
      </w:tr>
    </w:tbl>
    <w:p w14:paraId="7511DA94"/>
    <w:p w14:paraId="5B6AAD94"/>
    <w:p w14:paraId="35B1AE52"/>
    <w:p w14:paraId="1305846C"/>
    <w:p w14:paraId="2026395B"/>
    <w:p w14:paraId="6CCDA2E8"/>
    <w:p w14:paraId="5A742598"/>
    <w:p w14:paraId="6E55C777"/>
    <w:p w14:paraId="2942F547"/>
    <w:p w14:paraId="5B4DC907"/>
    <w:p w14:paraId="695B4CF2"/>
    <w:p w14:paraId="23FFE989"/>
    <w:p w14:paraId="6C07A6DC">
      <w:pPr>
        <w:sectPr>
          <w:pgSz w:w="11906" w:h="16838"/>
          <w:pgMar w:top="1440" w:right="1361" w:bottom="1701" w:left="1474" w:header="851" w:footer="992" w:gutter="0"/>
          <w:cols w:space="720" w:num="1"/>
          <w:docGrid w:type="lines" w:linePitch="312" w:charSpace="0"/>
        </w:sectPr>
      </w:pPr>
    </w:p>
    <w:p w14:paraId="20CC3C1B">
      <w:pPr>
        <w:pStyle w:val="7"/>
      </w:pPr>
      <w:r>
        <w:rPr>
          <w:rFonts w:hint="eastAsia" w:ascii="黑体" w:hAnsi="黑体" w:eastAsia="黑体" w:cs="黑体"/>
          <w:color w:val="auto"/>
          <w:sz w:val="28"/>
          <w:szCs w:val="28"/>
        </w:rPr>
        <w:t>附表1-1</w:t>
      </w:r>
    </w:p>
    <w:p w14:paraId="4F2BAC93">
      <w:pPr>
        <w:pStyle w:val="7"/>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设备服务清单</w:t>
      </w:r>
    </w:p>
    <w:tbl>
      <w:tblPr>
        <w:tblStyle w:val="5"/>
        <w:tblW w:w="5000" w:type="pct"/>
        <w:tblInd w:w="0" w:type="dxa"/>
        <w:tblLayout w:type="autofit"/>
        <w:tblCellMar>
          <w:top w:w="0" w:type="dxa"/>
          <w:left w:w="108" w:type="dxa"/>
          <w:bottom w:w="0" w:type="dxa"/>
          <w:right w:w="108" w:type="dxa"/>
        </w:tblCellMar>
      </w:tblPr>
      <w:tblGrid>
        <w:gridCol w:w="436"/>
        <w:gridCol w:w="882"/>
        <w:gridCol w:w="5169"/>
        <w:gridCol w:w="436"/>
        <w:gridCol w:w="436"/>
        <w:gridCol w:w="970"/>
        <w:gridCol w:w="958"/>
      </w:tblGrid>
      <w:tr w14:paraId="0C11D3E5">
        <w:tblPrEx>
          <w:tblCellMar>
            <w:top w:w="0" w:type="dxa"/>
            <w:left w:w="108" w:type="dxa"/>
            <w:bottom w:w="0" w:type="dxa"/>
            <w:right w:w="108" w:type="dxa"/>
          </w:tblCellMar>
        </w:tblPrEx>
        <w:trPr>
          <w:trHeight w:val="1065" w:hRule="atLeast"/>
        </w:trPr>
        <w:tc>
          <w:tcPr>
            <w:tcW w:w="235" w:type="pct"/>
            <w:tcBorders>
              <w:top w:val="single" w:color="auto" w:sz="4" w:space="0"/>
              <w:left w:val="single" w:color="auto" w:sz="4" w:space="0"/>
              <w:bottom w:val="single" w:color="auto" w:sz="4" w:space="0"/>
              <w:right w:val="single" w:color="auto" w:sz="4" w:space="0"/>
            </w:tcBorders>
            <w:shd w:val="clear" w:color="000000" w:fill="FFFFFF"/>
            <w:vAlign w:val="center"/>
          </w:tcPr>
          <w:p w14:paraId="7091051C">
            <w:pPr>
              <w:widowControl/>
              <w:jc w:val="left"/>
              <w:rPr>
                <w:rFonts w:ascii="宋体" w:hAnsi="宋体" w:cs="宋体"/>
                <w:color w:val="000000"/>
                <w:kern w:val="0"/>
                <w:sz w:val="22"/>
                <w:szCs w:val="22"/>
              </w:rPr>
            </w:pPr>
            <w:r>
              <w:rPr>
                <w:rFonts w:hint="eastAsia" w:ascii="宋体" w:hAnsi="宋体" w:cs="宋体"/>
                <w:color w:val="000000"/>
                <w:kern w:val="0"/>
                <w:sz w:val="22"/>
                <w:szCs w:val="22"/>
              </w:rPr>
              <w:t>序号</w:t>
            </w:r>
          </w:p>
        </w:tc>
        <w:tc>
          <w:tcPr>
            <w:tcW w:w="475" w:type="pct"/>
            <w:tcBorders>
              <w:top w:val="single" w:color="auto" w:sz="4" w:space="0"/>
              <w:left w:val="nil"/>
              <w:bottom w:val="single" w:color="auto" w:sz="4" w:space="0"/>
              <w:right w:val="single" w:color="auto" w:sz="4" w:space="0"/>
            </w:tcBorders>
            <w:shd w:val="clear" w:color="000000" w:fill="FFFFFF"/>
            <w:vAlign w:val="center"/>
          </w:tcPr>
          <w:p w14:paraId="067DE3D5">
            <w:pPr>
              <w:widowControl/>
              <w:jc w:val="left"/>
              <w:rPr>
                <w:rFonts w:ascii="宋体" w:hAnsi="宋体" w:cs="宋体"/>
                <w:color w:val="000000"/>
                <w:kern w:val="0"/>
                <w:sz w:val="22"/>
                <w:szCs w:val="22"/>
              </w:rPr>
            </w:pPr>
            <w:r>
              <w:rPr>
                <w:rFonts w:hint="eastAsia" w:ascii="宋体" w:hAnsi="宋体" w:cs="宋体"/>
                <w:color w:val="000000"/>
                <w:kern w:val="0"/>
                <w:sz w:val="22"/>
                <w:szCs w:val="22"/>
              </w:rPr>
              <w:t>商品名称</w:t>
            </w:r>
          </w:p>
        </w:tc>
        <w:tc>
          <w:tcPr>
            <w:tcW w:w="2783" w:type="pct"/>
            <w:tcBorders>
              <w:top w:val="single" w:color="auto" w:sz="4" w:space="0"/>
              <w:left w:val="nil"/>
              <w:bottom w:val="single" w:color="auto" w:sz="4" w:space="0"/>
              <w:right w:val="single" w:color="auto" w:sz="4" w:space="0"/>
            </w:tcBorders>
            <w:shd w:val="clear" w:color="000000" w:fill="FFFFFF"/>
            <w:vAlign w:val="center"/>
          </w:tcPr>
          <w:p w14:paraId="269A21FF">
            <w:pPr>
              <w:widowControl/>
              <w:jc w:val="left"/>
              <w:rPr>
                <w:rFonts w:ascii="宋体" w:hAnsi="宋体" w:cs="宋体"/>
                <w:color w:val="000000"/>
                <w:kern w:val="0"/>
                <w:sz w:val="22"/>
                <w:szCs w:val="22"/>
              </w:rPr>
            </w:pPr>
            <w:r>
              <w:rPr>
                <w:rFonts w:hint="eastAsia" w:ascii="宋体" w:hAnsi="宋体" w:cs="宋体"/>
                <w:color w:val="000000"/>
                <w:kern w:val="0"/>
                <w:sz w:val="22"/>
                <w:szCs w:val="22"/>
              </w:rPr>
              <w:t>规格、技术参数及性能配置</w:t>
            </w:r>
          </w:p>
        </w:tc>
        <w:tc>
          <w:tcPr>
            <w:tcW w:w="235" w:type="pct"/>
            <w:tcBorders>
              <w:top w:val="single" w:color="auto" w:sz="4" w:space="0"/>
              <w:left w:val="nil"/>
              <w:bottom w:val="single" w:color="auto" w:sz="4" w:space="0"/>
              <w:right w:val="single" w:color="auto" w:sz="4" w:space="0"/>
            </w:tcBorders>
            <w:shd w:val="clear" w:color="000000" w:fill="FFFFFF"/>
            <w:vAlign w:val="center"/>
          </w:tcPr>
          <w:p w14:paraId="0216EF49">
            <w:pPr>
              <w:widowControl/>
              <w:jc w:val="left"/>
              <w:rPr>
                <w:rFonts w:ascii="宋体" w:hAnsi="宋体" w:cs="宋体"/>
                <w:color w:val="000000"/>
                <w:kern w:val="0"/>
                <w:sz w:val="22"/>
                <w:szCs w:val="22"/>
              </w:rPr>
            </w:pPr>
            <w:r>
              <w:rPr>
                <w:rFonts w:hint="eastAsia" w:ascii="宋体" w:hAnsi="宋体" w:cs="宋体"/>
                <w:color w:val="000000"/>
                <w:kern w:val="0"/>
                <w:sz w:val="22"/>
                <w:szCs w:val="22"/>
              </w:rPr>
              <w:t>数量</w:t>
            </w:r>
          </w:p>
        </w:tc>
        <w:tc>
          <w:tcPr>
            <w:tcW w:w="235" w:type="pct"/>
            <w:tcBorders>
              <w:top w:val="single" w:color="auto" w:sz="4" w:space="0"/>
              <w:left w:val="nil"/>
              <w:bottom w:val="single" w:color="auto" w:sz="4" w:space="0"/>
              <w:right w:val="single" w:color="auto" w:sz="4" w:space="0"/>
            </w:tcBorders>
            <w:shd w:val="clear" w:color="000000" w:fill="FFFFFF"/>
            <w:vAlign w:val="center"/>
          </w:tcPr>
          <w:p w14:paraId="44E6671C">
            <w:pPr>
              <w:widowControl/>
              <w:jc w:val="left"/>
              <w:rPr>
                <w:rFonts w:ascii="宋体" w:hAnsi="宋体" w:cs="宋体"/>
                <w:color w:val="000000"/>
                <w:kern w:val="0"/>
                <w:sz w:val="22"/>
                <w:szCs w:val="22"/>
              </w:rPr>
            </w:pPr>
            <w:r>
              <w:rPr>
                <w:rFonts w:hint="eastAsia" w:ascii="宋体" w:hAnsi="宋体" w:cs="宋体"/>
                <w:color w:val="000000"/>
                <w:kern w:val="0"/>
                <w:sz w:val="22"/>
                <w:szCs w:val="22"/>
              </w:rPr>
              <w:t>单位</w:t>
            </w:r>
          </w:p>
        </w:tc>
        <w:tc>
          <w:tcPr>
            <w:tcW w:w="522" w:type="pct"/>
            <w:tcBorders>
              <w:top w:val="single" w:color="auto" w:sz="4" w:space="0"/>
              <w:left w:val="nil"/>
              <w:bottom w:val="single" w:color="auto" w:sz="4" w:space="0"/>
              <w:right w:val="single" w:color="auto" w:sz="4" w:space="0"/>
            </w:tcBorders>
            <w:shd w:val="clear" w:color="000000" w:fill="FFFFFF"/>
            <w:vAlign w:val="center"/>
          </w:tcPr>
          <w:p w14:paraId="560E81BA">
            <w:pPr>
              <w:widowControl/>
              <w:jc w:val="left"/>
              <w:rPr>
                <w:rFonts w:ascii="宋体" w:hAnsi="宋体" w:cs="宋体"/>
                <w:color w:val="000000"/>
                <w:kern w:val="0"/>
                <w:sz w:val="22"/>
                <w:szCs w:val="22"/>
              </w:rPr>
            </w:pPr>
            <w:r>
              <w:rPr>
                <w:rFonts w:hint="eastAsia" w:ascii="宋体" w:hAnsi="宋体" w:cs="宋体"/>
                <w:color w:val="000000"/>
                <w:kern w:val="0"/>
                <w:sz w:val="22"/>
                <w:szCs w:val="22"/>
              </w:rPr>
              <w:t>单价</w:t>
            </w:r>
            <w:r>
              <w:rPr>
                <w:rFonts w:ascii="Times New Roman" w:hAnsi="Times New Roman"/>
                <w:color w:val="000000"/>
                <w:kern w:val="0"/>
                <w:sz w:val="22"/>
                <w:szCs w:val="22"/>
              </w:rPr>
              <w:t>(</w:t>
            </w:r>
            <w:r>
              <w:rPr>
                <w:rFonts w:hint="eastAsia" w:ascii="宋体" w:hAnsi="宋体" w:cs="宋体"/>
                <w:color w:val="000000"/>
                <w:kern w:val="0"/>
                <w:sz w:val="22"/>
                <w:szCs w:val="22"/>
              </w:rPr>
              <w:t>元</w:t>
            </w:r>
            <w:r>
              <w:rPr>
                <w:rFonts w:ascii="Times New Roman" w:hAnsi="Times New Roman"/>
                <w:color w:val="000000"/>
                <w:kern w:val="0"/>
                <w:sz w:val="22"/>
                <w:szCs w:val="22"/>
              </w:rPr>
              <w:t>)</w:t>
            </w:r>
          </w:p>
        </w:tc>
        <w:tc>
          <w:tcPr>
            <w:tcW w:w="515" w:type="pct"/>
            <w:tcBorders>
              <w:top w:val="single" w:color="auto" w:sz="4" w:space="0"/>
              <w:left w:val="nil"/>
              <w:bottom w:val="single" w:color="auto" w:sz="4" w:space="0"/>
              <w:right w:val="single" w:color="auto" w:sz="4" w:space="0"/>
            </w:tcBorders>
            <w:shd w:val="clear" w:color="000000" w:fill="FFFFFF"/>
            <w:vAlign w:val="center"/>
          </w:tcPr>
          <w:p w14:paraId="0593A446">
            <w:pPr>
              <w:widowControl/>
              <w:jc w:val="left"/>
              <w:rPr>
                <w:rFonts w:ascii="宋体" w:hAnsi="宋体" w:cs="宋体"/>
                <w:color w:val="000000"/>
                <w:kern w:val="0"/>
                <w:sz w:val="22"/>
                <w:szCs w:val="22"/>
              </w:rPr>
            </w:pPr>
            <w:r>
              <w:rPr>
                <w:rFonts w:hint="eastAsia" w:ascii="宋体" w:hAnsi="宋体" w:cs="宋体"/>
                <w:color w:val="000000"/>
                <w:kern w:val="0"/>
                <w:sz w:val="22"/>
                <w:szCs w:val="22"/>
              </w:rPr>
              <w:t>总价</w:t>
            </w:r>
            <w:r>
              <w:rPr>
                <w:rFonts w:ascii="Times New Roman" w:hAnsi="Times New Roman"/>
                <w:color w:val="000000"/>
                <w:kern w:val="0"/>
                <w:sz w:val="22"/>
                <w:szCs w:val="22"/>
              </w:rPr>
              <w:t>(</w:t>
            </w:r>
            <w:r>
              <w:rPr>
                <w:rFonts w:hint="eastAsia" w:ascii="宋体" w:hAnsi="宋体" w:cs="宋体"/>
                <w:color w:val="000000"/>
                <w:kern w:val="0"/>
                <w:sz w:val="22"/>
                <w:szCs w:val="22"/>
              </w:rPr>
              <w:t>元</w:t>
            </w:r>
            <w:r>
              <w:rPr>
                <w:rFonts w:ascii="Times New Roman" w:hAnsi="Times New Roman"/>
                <w:color w:val="000000"/>
                <w:kern w:val="0"/>
                <w:sz w:val="22"/>
                <w:szCs w:val="22"/>
              </w:rPr>
              <w:t>)</w:t>
            </w:r>
          </w:p>
        </w:tc>
      </w:tr>
      <w:tr w14:paraId="1896E1E6">
        <w:tblPrEx>
          <w:tblCellMar>
            <w:top w:w="0" w:type="dxa"/>
            <w:left w:w="108" w:type="dxa"/>
            <w:bottom w:w="0" w:type="dxa"/>
            <w:right w:w="108" w:type="dxa"/>
          </w:tblCellMar>
        </w:tblPrEx>
        <w:trPr>
          <w:trHeight w:val="2355" w:hRule="atLeast"/>
        </w:trPr>
        <w:tc>
          <w:tcPr>
            <w:tcW w:w="235" w:type="pct"/>
            <w:tcBorders>
              <w:top w:val="nil"/>
              <w:left w:val="single" w:color="auto" w:sz="4" w:space="0"/>
              <w:bottom w:val="single" w:color="auto" w:sz="4" w:space="0"/>
              <w:right w:val="single" w:color="auto" w:sz="4" w:space="0"/>
            </w:tcBorders>
            <w:shd w:val="clear" w:color="auto" w:fill="auto"/>
            <w:noWrap/>
            <w:vAlign w:val="center"/>
          </w:tcPr>
          <w:p w14:paraId="22FAB017">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475" w:type="pct"/>
            <w:tcBorders>
              <w:top w:val="nil"/>
              <w:left w:val="nil"/>
              <w:bottom w:val="single" w:color="auto" w:sz="4" w:space="0"/>
              <w:right w:val="single" w:color="auto" w:sz="4" w:space="0"/>
            </w:tcBorders>
            <w:shd w:val="clear" w:color="auto" w:fill="auto"/>
            <w:vAlign w:val="center"/>
          </w:tcPr>
          <w:p w14:paraId="0642292B">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负载均衡路由器</w:t>
            </w:r>
          </w:p>
        </w:tc>
        <w:tc>
          <w:tcPr>
            <w:tcW w:w="2783" w:type="pct"/>
            <w:tcBorders>
              <w:top w:val="nil"/>
              <w:left w:val="nil"/>
              <w:bottom w:val="single" w:color="auto" w:sz="4" w:space="0"/>
              <w:right w:val="single" w:color="auto" w:sz="4" w:space="0"/>
            </w:tcBorders>
            <w:shd w:val="clear" w:color="000000" w:fill="FFFFFF"/>
            <w:vAlign w:val="center"/>
          </w:tcPr>
          <w:p w14:paraId="3331FCB0">
            <w:pPr>
              <w:widowControl/>
              <w:jc w:val="left"/>
              <w:rPr>
                <w:rFonts w:ascii="宋体" w:hAnsi="宋体" w:cs="宋体"/>
                <w:color w:val="000000"/>
                <w:kern w:val="0"/>
                <w:sz w:val="22"/>
                <w:szCs w:val="22"/>
              </w:rPr>
            </w:pPr>
            <w:r>
              <w:rPr>
                <w:rFonts w:hint="eastAsia" w:ascii="宋体" w:hAnsi="宋体" w:cs="宋体"/>
                <w:color w:val="000000"/>
                <w:kern w:val="0"/>
                <w:sz w:val="22"/>
                <w:szCs w:val="22"/>
              </w:rPr>
              <w:t>针对本单位多条互联网线路和环保专线的同时接入，实现网络链路的智能负载，提高网络的稳定性。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1、性能参数：4层吞吐量（默认网口）：3Gbps，四层并发连接数：8000000，4层新建连接数 CPS：100000，7层新建请求数 RPS：150000。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2、硬件参数：内存大小：8G，硬盘容量：128G SSD，电源：单电源，接口：6千兆电口+2千兆光口SFP。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3、负载均衡链路监测展示链路的健康状态、上下行带宽、总带宽、新建连接数</w:t>
            </w:r>
            <w:bookmarkStart w:id="0" w:name="_GoBack"/>
            <w:bookmarkEnd w:id="0"/>
            <w:r>
              <w:rPr>
                <w:rFonts w:hint="eastAsia" w:ascii="宋体" w:hAnsi="宋体" w:cs="宋体"/>
                <w:color w:val="000000"/>
                <w:kern w:val="0"/>
                <w:sz w:val="22"/>
                <w:szCs w:val="22"/>
              </w:rPr>
              <w:t>并发连接数和吞吐量；应用选路展示基于应用分类选择相应链路的示意图。</w:t>
            </w:r>
          </w:p>
        </w:tc>
        <w:tc>
          <w:tcPr>
            <w:tcW w:w="235" w:type="pct"/>
            <w:tcBorders>
              <w:top w:val="nil"/>
              <w:left w:val="nil"/>
              <w:bottom w:val="single" w:color="auto" w:sz="4" w:space="0"/>
              <w:right w:val="single" w:color="auto" w:sz="4" w:space="0"/>
            </w:tcBorders>
            <w:shd w:val="clear" w:color="000000" w:fill="FFFFFF"/>
            <w:vAlign w:val="center"/>
          </w:tcPr>
          <w:p w14:paraId="1FB7A9E8">
            <w:pPr>
              <w:widowControl/>
              <w:jc w:val="right"/>
              <w:rPr>
                <w:rFonts w:ascii="Times New Roman" w:hAnsi="Times New Roman"/>
                <w:color w:val="000000"/>
                <w:kern w:val="0"/>
                <w:sz w:val="22"/>
                <w:szCs w:val="22"/>
              </w:rPr>
            </w:pPr>
            <w:r>
              <w:rPr>
                <w:rFonts w:ascii="Times New Roman" w:hAnsi="Times New Roman"/>
                <w:color w:val="000000"/>
                <w:kern w:val="0"/>
                <w:sz w:val="22"/>
                <w:szCs w:val="22"/>
              </w:rPr>
              <w:t>1</w:t>
            </w:r>
          </w:p>
        </w:tc>
        <w:tc>
          <w:tcPr>
            <w:tcW w:w="235" w:type="pct"/>
            <w:tcBorders>
              <w:top w:val="nil"/>
              <w:left w:val="nil"/>
              <w:bottom w:val="single" w:color="auto" w:sz="4" w:space="0"/>
              <w:right w:val="single" w:color="auto" w:sz="4" w:space="0"/>
            </w:tcBorders>
            <w:shd w:val="clear" w:color="000000" w:fill="FFFFFF"/>
            <w:vAlign w:val="center"/>
          </w:tcPr>
          <w:p w14:paraId="63FDE51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22" w:type="pct"/>
            <w:tcBorders>
              <w:top w:val="nil"/>
              <w:left w:val="nil"/>
              <w:bottom w:val="single" w:color="auto" w:sz="4" w:space="0"/>
              <w:right w:val="single" w:color="auto" w:sz="4" w:space="0"/>
            </w:tcBorders>
            <w:shd w:val="clear" w:color="000000" w:fill="FFFFFF"/>
            <w:vAlign w:val="center"/>
          </w:tcPr>
          <w:p w14:paraId="1E49E1CC">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515" w:type="pct"/>
            <w:tcBorders>
              <w:top w:val="nil"/>
              <w:left w:val="nil"/>
              <w:bottom w:val="single" w:color="auto" w:sz="4" w:space="0"/>
              <w:right w:val="single" w:color="auto" w:sz="4" w:space="0"/>
            </w:tcBorders>
            <w:shd w:val="clear" w:color="000000" w:fill="FFFFFF"/>
            <w:vAlign w:val="center"/>
          </w:tcPr>
          <w:p w14:paraId="13680510">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r>
      <w:tr w14:paraId="441E4683">
        <w:tblPrEx>
          <w:tblCellMar>
            <w:top w:w="0" w:type="dxa"/>
            <w:left w:w="108" w:type="dxa"/>
            <w:bottom w:w="0" w:type="dxa"/>
            <w:right w:w="108" w:type="dxa"/>
          </w:tblCellMar>
        </w:tblPrEx>
        <w:trPr>
          <w:trHeight w:val="2310" w:hRule="atLeast"/>
        </w:trPr>
        <w:tc>
          <w:tcPr>
            <w:tcW w:w="235" w:type="pct"/>
            <w:tcBorders>
              <w:top w:val="nil"/>
              <w:left w:val="single" w:color="auto" w:sz="4" w:space="0"/>
              <w:bottom w:val="single" w:color="auto" w:sz="4" w:space="0"/>
              <w:right w:val="single" w:color="auto" w:sz="4" w:space="0"/>
            </w:tcBorders>
            <w:shd w:val="clear" w:color="auto" w:fill="auto"/>
            <w:noWrap/>
            <w:vAlign w:val="center"/>
          </w:tcPr>
          <w:p w14:paraId="6F64F909">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475" w:type="pct"/>
            <w:tcBorders>
              <w:top w:val="nil"/>
              <w:left w:val="nil"/>
              <w:bottom w:val="single" w:color="auto" w:sz="4" w:space="0"/>
              <w:right w:val="single" w:color="auto" w:sz="4" w:space="0"/>
            </w:tcBorders>
            <w:shd w:val="clear" w:color="auto" w:fill="auto"/>
            <w:vAlign w:val="center"/>
          </w:tcPr>
          <w:p w14:paraId="0FB2CF39">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核心交换机</w:t>
            </w:r>
          </w:p>
        </w:tc>
        <w:tc>
          <w:tcPr>
            <w:tcW w:w="2783" w:type="pct"/>
            <w:tcBorders>
              <w:top w:val="nil"/>
              <w:left w:val="nil"/>
              <w:bottom w:val="single" w:color="auto" w:sz="4" w:space="0"/>
              <w:right w:val="single" w:color="auto" w:sz="4" w:space="0"/>
            </w:tcBorders>
            <w:shd w:val="clear" w:color="000000" w:fill="FFFFFF"/>
            <w:vAlign w:val="center"/>
          </w:tcPr>
          <w:p w14:paraId="59C48869">
            <w:pPr>
              <w:widowControl/>
              <w:jc w:val="left"/>
              <w:rPr>
                <w:rFonts w:ascii="Times New Roman" w:hAnsi="Times New Roman"/>
                <w:color w:val="000000"/>
                <w:kern w:val="0"/>
                <w:sz w:val="22"/>
                <w:szCs w:val="22"/>
              </w:rPr>
            </w:pPr>
            <w:r>
              <w:rPr>
                <w:rFonts w:hint="eastAsia" w:ascii="宋体" w:hAnsi="宋体"/>
                <w:color w:val="000000"/>
                <w:kern w:val="0"/>
                <w:sz w:val="22"/>
                <w:szCs w:val="22"/>
              </w:rPr>
              <w:t>核心交换机的业务处理能力应满足业务高峰期需要；应提供通信线路、关键网络设备和关键计算设备的硬件冗余，保证系统的可用性。</w:t>
            </w:r>
            <w:r>
              <w:rPr>
                <w:rFonts w:hint="eastAsia" w:ascii="宋体" w:hAnsi="宋体"/>
                <w:color w:val="000000"/>
                <w:kern w:val="0"/>
                <w:sz w:val="22"/>
                <w:szCs w:val="22"/>
              </w:rPr>
              <w:br w:type="textWrapping"/>
            </w:r>
            <w:r>
              <w:rPr>
                <w:rFonts w:hint="eastAsia" w:ascii="宋体" w:hAnsi="宋体"/>
                <w:color w:val="000000"/>
                <w:kern w:val="0"/>
                <w:sz w:val="22"/>
                <w:szCs w:val="22"/>
              </w:rPr>
              <w:t>1、万兆交换机主机。</w:t>
            </w:r>
            <w:r>
              <w:rPr>
                <w:rFonts w:hint="eastAsia" w:ascii="宋体" w:hAnsi="宋体"/>
                <w:color w:val="000000"/>
                <w:kern w:val="0"/>
                <w:sz w:val="22"/>
                <w:szCs w:val="22"/>
              </w:rPr>
              <w:br w:type="textWrapping"/>
            </w:r>
            <w:r>
              <w:rPr>
                <w:rFonts w:hint="eastAsia" w:ascii="宋体" w:hAnsi="宋体"/>
                <w:color w:val="000000"/>
                <w:kern w:val="0"/>
                <w:sz w:val="22"/>
                <w:szCs w:val="22"/>
              </w:rPr>
              <w:t>2、配置48个10/100/1000Base-T自适应电口,支持4个万兆SFP+光口</w:t>
            </w:r>
            <w:r>
              <w:rPr>
                <w:rFonts w:ascii="Times New Roman" w:hAnsi="Times New Roman"/>
                <w:color w:val="000000"/>
                <w:kern w:val="0"/>
                <w:sz w:val="22"/>
                <w:szCs w:val="22"/>
              </w:rPr>
              <w:br w:type="textWrapping"/>
            </w:r>
            <w:r>
              <w:rPr>
                <w:rFonts w:hint="eastAsia" w:ascii="宋体" w:hAnsi="宋体"/>
                <w:color w:val="000000"/>
                <w:kern w:val="0"/>
                <w:sz w:val="22"/>
                <w:szCs w:val="22"/>
              </w:rPr>
              <w:t>3、交换容量≥432Gbps/4.32Tbps，包转发率≥222Mpps,支持全端口线速转发；支持终端识别、终端准入、安全防护及安全画像可视；支持胖瘦一体化</w:t>
            </w:r>
          </w:p>
        </w:tc>
        <w:tc>
          <w:tcPr>
            <w:tcW w:w="235" w:type="pct"/>
            <w:tcBorders>
              <w:top w:val="nil"/>
              <w:left w:val="nil"/>
              <w:bottom w:val="single" w:color="auto" w:sz="4" w:space="0"/>
              <w:right w:val="single" w:color="auto" w:sz="4" w:space="0"/>
            </w:tcBorders>
            <w:shd w:val="clear" w:color="000000" w:fill="FFFFFF"/>
            <w:vAlign w:val="center"/>
          </w:tcPr>
          <w:p w14:paraId="63B201A7">
            <w:pPr>
              <w:widowControl/>
              <w:jc w:val="right"/>
              <w:rPr>
                <w:rFonts w:ascii="Times New Roman" w:hAnsi="Times New Roman"/>
                <w:color w:val="000000"/>
                <w:kern w:val="0"/>
                <w:sz w:val="22"/>
                <w:szCs w:val="22"/>
              </w:rPr>
            </w:pPr>
            <w:r>
              <w:rPr>
                <w:rFonts w:ascii="Times New Roman" w:hAnsi="Times New Roman"/>
                <w:color w:val="000000"/>
                <w:kern w:val="0"/>
                <w:sz w:val="22"/>
                <w:szCs w:val="22"/>
              </w:rPr>
              <w:t>1</w:t>
            </w:r>
          </w:p>
        </w:tc>
        <w:tc>
          <w:tcPr>
            <w:tcW w:w="235" w:type="pct"/>
            <w:tcBorders>
              <w:top w:val="nil"/>
              <w:left w:val="nil"/>
              <w:bottom w:val="single" w:color="auto" w:sz="4" w:space="0"/>
              <w:right w:val="single" w:color="auto" w:sz="4" w:space="0"/>
            </w:tcBorders>
            <w:shd w:val="clear" w:color="000000" w:fill="FFFFFF"/>
            <w:vAlign w:val="center"/>
          </w:tcPr>
          <w:p w14:paraId="3EF657E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22" w:type="pct"/>
            <w:tcBorders>
              <w:top w:val="nil"/>
              <w:left w:val="nil"/>
              <w:bottom w:val="single" w:color="auto" w:sz="4" w:space="0"/>
              <w:right w:val="single" w:color="auto" w:sz="4" w:space="0"/>
            </w:tcBorders>
            <w:shd w:val="clear" w:color="000000" w:fill="FFFFFF"/>
            <w:vAlign w:val="center"/>
          </w:tcPr>
          <w:p w14:paraId="0B964861">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515" w:type="pct"/>
            <w:tcBorders>
              <w:top w:val="nil"/>
              <w:left w:val="nil"/>
              <w:bottom w:val="single" w:color="auto" w:sz="4" w:space="0"/>
              <w:right w:val="single" w:color="auto" w:sz="4" w:space="0"/>
            </w:tcBorders>
            <w:shd w:val="clear" w:color="000000" w:fill="FFFFFF"/>
            <w:vAlign w:val="center"/>
          </w:tcPr>
          <w:p w14:paraId="1F636B76">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r>
      <w:tr w14:paraId="3CD60CD2">
        <w:tblPrEx>
          <w:tblCellMar>
            <w:top w:w="0" w:type="dxa"/>
            <w:left w:w="108" w:type="dxa"/>
            <w:bottom w:w="0" w:type="dxa"/>
            <w:right w:w="108" w:type="dxa"/>
          </w:tblCellMar>
        </w:tblPrEx>
        <w:trPr>
          <w:trHeight w:val="1665" w:hRule="atLeast"/>
        </w:trPr>
        <w:tc>
          <w:tcPr>
            <w:tcW w:w="235" w:type="pct"/>
            <w:tcBorders>
              <w:top w:val="nil"/>
              <w:left w:val="single" w:color="auto" w:sz="4" w:space="0"/>
              <w:bottom w:val="single" w:color="auto" w:sz="4" w:space="0"/>
              <w:right w:val="single" w:color="auto" w:sz="4" w:space="0"/>
            </w:tcBorders>
            <w:shd w:val="clear" w:color="auto" w:fill="auto"/>
            <w:noWrap/>
            <w:vAlign w:val="center"/>
          </w:tcPr>
          <w:p w14:paraId="5883F5B7">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475" w:type="pct"/>
            <w:tcBorders>
              <w:top w:val="nil"/>
              <w:left w:val="nil"/>
              <w:bottom w:val="single" w:color="auto" w:sz="4" w:space="0"/>
              <w:right w:val="single" w:color="auto" w:sz="4" w:space="0"/>
            </w:tcBorders>
            <w:shd w:val="clear" w:color="auto" w:fill="auto"/>
            <w:vAlign w:val="center"/>
          </w:tcPr>
          <w:p w14:paraId="59765D6C">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网络边界防火墙</w:t>
            </w:r>
          </w:p>
        </w:tc>
        <w:tc>
          <w:tcPr>
            <w:tcW w:w="2783" w:type="pct"/>
            <w:tcBorders>
              <w:top w:val="nil"/>
              <w:left w:val="nil"/>
              <w:bottom w:val="single" w:color="auto" w:sz="4" w:space="0"/>
              <w:right w:val="single" w:color="auto" w:sz="4" w:space="0"/>
            </w:tcBorders>
            <w:shd w:val="clear" w:color="000000" w:fill="FFFFFF"/>
            <w:vAlign w:val="center"/>
          </w:tcPr>
          <w:p w14:paraId="2CEAE050">
            <w:pPr>
              <w:widowControl/>
              <w:jc w:val="left"/>
              <w:rPr>
                <w:rFonts w:ascii="宋体" w:hAnsi="宋体" w:cs="宋体"/>
                <w:color w:val="000000"/>
                <w:kern w:val="0"/>
                <w:sz w:val="22"/>
                <w:szCs w:val="22"/>
              </w:rPr>
            </w:pPr>
            <w:r>
              <w:rPr>
                <w:rFonts w:hint="eastAsia" w:ascii="宋体" w:hAnsi="宋体" w:cs="宋体"/>
                <w:color w:val="000000"/>
                <w:kern w:val="0"/>
                <w:sz w:val="22"/>
                <w:szCs w:val="22"/>
              </w:rPr>
              <w:t>集成IPS、防病毒功能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1、性能参数：网络层吞吐量：4G，应用层吞吐量：2G，防病毒吞吐量：600M，IPS吞吐量：600M，全威胁吞吐量：450M，并发连接数：200万，HTTP新建连接数：6万，IPSec VPN 最大接入数：300，IPSec VPN吞吐量：270M。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2、硬件参数：内存大小：4G，硬盘容量：128G SSD，电源：单电源，接口：8千兆电口+2千兆光口SFP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3、软件功能：配置防病毒、IPS等功能授权。</w:t>
            </w:r>
          </w:p>
        </w:tc>
        <w:tc>
          <w:tcPr>
            <w:tcW w:w="235" w:type="pct"/>
            <w:tcBorders>
              <w:top w:val="nil"/>
              <w:left w:val="nil"/>
              <w:bottom w:val="single" w:color="auto" w:sz="4" w:space="0"/>
              <w:right w:val="single" w:color="auto" w:sz="4" w:space="0"/>
            </w:tcBorders>
            <w:shd w:val="clear" w:color="000000" w:fill="FFFFFF"/>
            <w:vAlign w:val="center"/>
          </w:tcPr>
          <w:p w14:paraId="49AC1C01">
            <w:pPr>
              <w:widowControl/>
              <w:jc w:val="right"/>
              <w:rPr>
                <w:rFonts w:ascii="Times New Roman" w:hAnsi="Times New Roman"/>
                <w:color w:val="000000"/>
                <w:kern w:val="0"/>
                <w:sz w:val="22"/>
                <w:szCs w:val="22"/>
              </w:rPr>
            </w:pPr>
            <w:r>
              <w:rPr>
                <w:rFonts w:ascii="Times New Roman" w:hAnsi="Times New Roman"/>
                <w:color w:val="000000"/>
                <w:kern w:val="0"/>
                <w:sz w:val="22"/>
                <w:szCs w:val="22"/>
              </w:rPr>
              <w:t>1</w:t>
            </w:r>
          </w:p>
        </w:tc>
        <w:tc>
          <w:tcPr>
            <w:tcW w:w="235" w:type="pct"/>
            <w:tcBorders>
              <w:top w:val="nil"/>
              <w:left w:val="nil"/>
              <w:bottom w:val="single" w:color="auto" w:sz="4" w:space="0"/>
              <w:right w:val="single" w:color="auto" w:sz="4" w:space="0"/>
            </w:tcBorders>
            <w:shd w:val="clear" w:color="000000" w:fill="FFFFFF"/>
            <w:vAlign w:val="center"/>
          </w:tcPr>
          <w:p w14:paraId="6ABB1C0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22" w:type="pct"/>
            <w:tcBorders>
              <w:top w:val="nil"/>
              <w:left w:val="nil"/>
              <w:bottom w:val="single" w:color="auto" w:sz="4" w:space="0"/>
              <w:right w:val="single" w:color="auto" w:sz="4" w:space="0"/>
            </w:tcBorders>
            <w:shd w:val="clear" w:color="000000" w:fill="FFFFFF"/>
            <w:vAlign w:val="center"/>
          </w:tcPr>
          <w:p w14:paraId="272EB480">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515" w:type="pct"/>
            <w:tcBorders>
              <w:top w:val="nil"/>
              <w:left w:val="nil"/>
              <w:bottom w:val="single" w:color="auto" w:sz="4" w:space="0"/>
              <w:right w:val="single" w:color="auto" w:sz="4" w:space="0"/>
            </w:tcBorders>
            <w:shd w:val="clear" w:color="000000" w:fill="FFFFFF"/>
            <w:vAlign w:val="center"/>
          </w:tcPr>
          <w:p w14:paraId="45CF4D52">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r>
      <w:tr w14:paraId="2588A03B">
        <w:tblPrEx>
          <w:tblCellMar>
            <w:top w:w="0" w:type="dxa"/>
            <w:left w:w="108" w:type="dxa"/>
            <w:bottom w:w="0" w:type="dxa"/>
            <w:right w:w="108" w:type="dxa"/>
          </w:tblCellMar>
        </w:tblPrEx>
        <w:trPr>
          <w:trHeight w:val="2430" w:hRule="atLeast"/>
        </w:trPr>
        <w:tc>
          <w:tcPr>
            <w:tcW w:w="235" w:type="pct"/>
            <w:tcBorders>
              <w:top w:val="nil"/>
              <w:left w:val="single" w:color="auto" w:sz="4" w:space="0"/>
              <w:bottom w:val="single" w:color="auto" w:sz="4" w:space="0"/>
              <w:right w:val="single" w:color="auto" w:sz="4" w:space="0"/>
            </w:tcBorders>
            <w:shd w:val="clear" w:color="auto" w:fill="auto"/>
            <w:noWrap/>
            <w:vAlign w:val="center"/>
          </w:tcPr>
          <w:p w14:paraId="7AB69972">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p>
        </w:tc>
        <w:tc>
          <w:tcPr>
            <w:tcW w:w="475" w:type="pct"/>
            <w:tcBorders>
              <w:top w:val="nil"/>
              <w:left w:val="nil"/>
              <w:bottom w:val="single" w:color="auto" w:sz="4" w:space="0"/>
              <w:right w:val="single" w:color="auto" w:sz="4" w:space="0"/>
            </w:tcBorders>
            <w:shd w:val="clear" w:color="auto" w:fill="auto"/>
            <w:vAlign w:val="center"/>
          </w:tcPr>
          <w:p w14:paraId="4A299D5B">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终端安全管理系统</w:t>
            </w:r>
          </w:p>
        </w:tc>
        <w:tc>
          <w:tcPr>
            <w:tcW w:w="2783" w:type="pct"/>
            <w:tcBorders>
              <w:top w:val="nil"/>
              <w:left w:val="nil"/>
              <w:bottom w:val="single" w:color="auto" w:sz="4" w:space="0"/>
              <w:right w:val="single" w:color="auto" w:sz="4" w:space="0"/>
            </w:tcBorders>
            <w:shd w:val="clear" w:color="000000" w:fill="FFFFFF"/>
            <w:vAlign w:val="center"/>
          </w:tcPr>
          <w:p w14:paraId="398677F6">
            <w:pPr>
              <w:widowControl/>
              <w:spacing w:after="240"/>
              <w:jc w:val="left"/>
              <w:rPr>
                <w:rFonts w:ascii="宋体" w:hAnsi="宋体" w:cs="宋体"/>
                <w:color w:val="000000"/>
                <w:kern w:val="0"/>
                <w:sz w:val="22"/>
                <w:szCs w:val="22"/>
              </w:rPr>
            </w:pPr>
            <w:r>
              <w:rPr>
                <w:rFonts w:hint="eastAsia" w:ascii="宋体" w:hAnsi="宋体" w:cs="宋体"/>
                <w:color w:val="000000"/>
                <w:kern w:val="0"/>
                <w:sz w:val="22"/>
                <w:szCs w:val="22"/>
              </w:rPr>
              <w:t>实施全面的病毒和恶意代码防护，在办公网的业务终端和管理终端上同时需安装企业级杀毒软件进行安全防护。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1、防病毒软件，网络版，含管理中心，100个终端授权。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2、支持点击威胁情报操作跳转至威胁情报系统，针对已发生的病毒的基本信息，影响分析（客户情况、影响行业、区域分布）、威胁分析和处理建议等。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3、构建全网文件信誉库，当一台终端发现某一病毒文件，全网可进行感知并进行针对性查杀，支持处置病毒时选择是否在其它终端上同步处置。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4、支持监控文件，文件可被实时监控，当勒索病毒对该文件进行修改或加密操作时进行处置。</w:t>
            </w:r>
          </w:p>
        </w:tc>
        <w:tc>
          <w:tcPr>
            <w:tcW w:w="235" w:type="pct"/>
            <w:tcBorders>
              <w:top w:val="nil"/>
              <w:left w:val="nil"/>
              <w:bottom w:val="single" w:color="auto" w:sz="4" w:space="0"/>
              <w:right w:val="single" w:color="auto" w:sz="4" w:space="0"/>
            </w:tcBorders>
            <w:shd w:val="clear" w:color="000000" w:fill="FFFFFF"/>
            <w:vAlign w:val="center"/>
          </w:tcPr>
          <w:p w14:paraId="76B4F247">
            <w:pPr>
              <w:widowControl/>
              <w:jc w:val="right"/>
              <w:rPr>
                <w:rFonts w:ascii="Times New Roman" w:hAnsi="Times New Roman"/>
                <w:color w:val="000000"/>
                <w:kern w:val="0"/>
                <w:sz w:val="22"/>
                <w:szCs w:val="22"/>
              </w:rPr>
            </w:pPr>
            <w:r>
              <w:rPr>
                <w:rFonts w:ascii="Times New Roman" w:hAnsi="Times New Roman"/>
                <w:color w:val="000000"/>
                <w:kern w:val="0"/>
                <w:sz w:val="22"/>
                <w:szCs w:val="22"/>
              </w:rPr>
              <w:t>1</w:t>
            </w:r>
          </w:p>
        </w:tc>
        <w:tc>
          <w:tcPr>
            <w:tcW w:w="235" w:type="pct"/>
            <w:tcBorders>
              <w:top w:val="nil"/>
              <w:left w:val="nil"/>
              <w:bottom w:val="single" w:color="auto" w:sz="4" w:space="0"/>
              <w:right w:val="single" w:color="auto" w:sz="4" w:space="0"/>
            </w:tcBorders>
            <w:shd w:val="clear" w:color="000000" w:fill="FFFFFF"/>
            <w:vAlign w:val="center"/>
          </w:tcPr>
          <w:p w14:paraId="16BF8CC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22" w:type="pct"/>
            <w:tcBorders>
              <w:top w:val="nil"/>
              <w:left w:val="nil"/>
              <w:bottom w:val="single" w:color="auto" w:sz="4" w:space="0"/>
              <w:right w:val="single" w:color="auto" w:sz="4" w:space="0"/>
            </w:tcBorders>
            <w:shd w:val="clear" w:color="000000" w:fill="FFFFFF"/>
            <w:vAlign w:val="center"/>
          </w:tcPr>
          <w:p w14:paraId="4D894374">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515" w:type="pct"/>
            <w:tcBorders>
              <w:top w:val="nil"/>
              <w:left w:val="nil"/>
              <w:bottom w:val="single" w:color="auto" w:sz="4" w:space="0"/>
              <w:right w:val="single" w:color="auto" w:sz="4" w:space="0"/>
            </w:tcBorders>
            <w:shd w:val="clear" w:color="000000" w:fill="FFFFFF"/>
            <w:vAlign w:val="center"/>
          </w:tcPr>
          <w:p w14:paraId="25ED8EB6">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r>
      <w:tr w14:paraId="367C9A23">
        <w:tblPrEx>
          <w:tblCellMar>
            <w:top w:w="0" w:type="dxa"/>
            <w:left w:w="108" w:type="dxa"/>
            <w:bottom w:w="0" w:type="dxa"/>
            <w:right w:w="108" w:type="dxa"/>
          </w:tblCellMar>
        </w:tblPrEx>
        <w:trPr>
          <w:trHeight w:val="2190" w:hRule="atLeast"/>
        </w:trPr>
        <w:tc>
          <w:tcPr>
            <w:tcW w:w="235" w:type="pct"/>
            <w:tcBorders>
              <w:top w:val="nil"/>
              <w:left w:val="single" w:color="auto" w:sz="4" w:space="0"/>
              <w:bottom w:val="single" w:color="auto" w:sz="4" w:space="0"/>
              <w:right w:val="single" w:color="auto" w:sz="4" w:space="0"/>
            </w:tcBorders>
            <w:shd w:val="clear" w:color="auto" w:fill="auto"/>
            <w:noWrap/>
            <w:vAlign w:val="center"/>
          </w:tcPr>
          <w:p w14:paraId="0577AF2F">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p>
        </w:tc>
        <w:tc>
          <w:tcPr>
            <w:tcW w:w="475" w:type="pct"/>
            <w:tcBorders>
              <w:top w:val="nil"/>
              <w:left w:val="nil"/>
              <w:bottom w:val="single" w:color="auto" w:sz="4" w:space="0"/>
              <w:right w:val="single" w:color="auto" w:sz="4" w:space="0"/>
            </w:tcBorders>
            <w:shd w:val="clear" w:color="auto" w:fill="auto"/>
            <w:vAlign w:val="center"/>
          </w:tcPr>
          <w:p w14:paraId="5B8856F2">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上网行为管理系统</w:t>
            </w:r>
          </w:p>
        </w:tc>
        <w:tc>
          <w:tcPr>
            <w:tcW w:w="2783" w:type="pct"/>
            <w:tcBorders>
              <w:top w:val="nil"/>
              <w:left w:val="nil"/>
              <w:bottom w:val="single" w:color="auto" w:sz="4" w:space="0"/>
              <w:right w:val="single" w:color="auto" w:sz="4" w:space="0"/>
            </w:tcBorders>
            <w:shd w:val="clear" w:color="000000" w:fill="FFFFFF"/>
            <w:vAlign w:val="center"/>
          </w:tcPr>
          <w:p w14:paraId="187C5696">
            <w:pPr>
              <w:widowControl/>
              <w:jc w:val="left"/>
              <w:rPr>
                <w:rFonts w:ascii="宋体" w:hAnsi="宋体" w:cs="宋体"/>
                <w:color w:val="000000"/>
                <w:kern w:val="0"/>
                <w:sz w:val="22"/>
                <w:szCs w:val="22"/>
              </w:rPr>
            </w:pPr>
            <w:r>
              <w:rPr>
                <w:rFonts w:hint="eastAsia" w:ascii="宋体" w:hAnsi="宋体" w:cs="宋体"/>
                <w:color w:val="000000"/>
                <w:kern w:val="0"/>
                <w:sz w:val="22"/>
                <w:szCs w:val="22"/>
              </w:rPr>
              <w:t>针对本单位内部办公终端的上网行为和访问的内容进行审计阻断。</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1、性能参数：网络层吞吐量（大包）：5.8Gb，应用层吞吐量：750Mb，带宽性能：500Mb，IPSEC VPN加密性能（最高性能）：120Mb，支持用户数：4000，包转发率：90Kpps，每秒新建连接数：10000，最大并发连接数：500000。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2、硬件参数：内存大小：8G，硬盘容量：128G SSD+960G SSD，电源：单电源，接口：6千兆电口+2万兆光口SFP+。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3、拥有专业的用户认证与管理、应用控制、流量管控、行为审计等功能，结合行为感知平台BA，提供行为日志大数据分析能力，有效识别行为风险。</w:t>
            </w:r>
          </w:p>
        </w:tc>
        <w:tc>
          <w:tcPr>
            <w:tcW w:w="235" w:type="pct"/>
            <w:tcBorders>
              <w:top w:val="nil"/>
              <w:left w:val="nil"/>
              <w:bottom w:val="single" w:color="auto" w:sz="4" w:space="0"/>
              <w:right w:val="single" w:color="auto" w:sz="4" w:space="0"/>
            </w:tcBorders>
            <w:shd w:val="clear" w:color="000000" w:fill="FFFFFF"/>
            <w:vAlign w:val="center"/>
          </w:tcPr>
          <w:p w14:paraId="751275B5">
            <w:pPr>
              <w:widowControl/>
              <w:jc w:val="right"/>
              <w:rPr>
                <w:rFonts w:ascii="Times New Roman" w:hAnsi="Times New Roman"/>
                <w:color w:val="000000"/>
                <w:kern w:val="0"/>
                <w:sz w:val="22"/>
                <w:szCs w:val="22"/>
              </w:rPr>
            </w:pPr>
            <w:r>
              <w:rPr>
                <w:rFonts w:ascii="Times New Roman" w:hAnsi="Times New Roman"/>
                <w:color w:val="000000"/>
                <w:kern w:val="0"/>
                <w:sz w:val="22"/>
                <w:szCs w:val="22"/>
              </w:rPr>
              <w:t>1</w:t>
            </w:r>
          </w:p>
        </w:tc>
        <w:tc>
          <w:tcPr>
            <w:tcW w:w="235" w:type="pct"/>
            <w:tcBorders>
              <w:top w:val="nil"/>
              <w:left w:val="nil"/>
              <w:bottom w:val="single" w:color="auto" w:sz="4" w:space="0"/>
              <w:right w:val="single" w:color="auto" w:sz="4" w:space="0"/>
            </w:tcBorders>
            <w:shd w:val="clear" w:color="000000" w:fill="FFFFFF"/>
            <w:vAlign w:val="center"/>
          </w:tcPr>
          <w:p w14:paraId="603A89F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22" w:type="pct"/>
            <w:tcBorders>
              <w:top w:val="nil"/>
              <w:left w:val="nil"/>
              <w:bottom w:val="single" w:color="auto" w:sz="4" w:space="0"/>
              <w:right w:val="single" w:color="auto" w:sz="4" w:space="0"/>
            </w:tcBorders>
            <w:shd w:val="clear" w:color="000000" w:fill="FFFFFF"/>
            <w:vAlign w:val="center"/>
          </w:tcPr>
          <w:p w14:paraId="40CB3061">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515" w:type="pct"/>
            <w:tcBorders>
              <w:top w:val="nil"/>
              <w:left w:val="nil"/>
              <w:bottom w:val="single" w:color="auto" w:sz="4" w:space="0"/>
              <w:right w:val="single" w:color="auto" w:sz="4" w:space="0"/>
            </w:tcBorders>
            <w:shd w:val="clear" w:color="000000" w:fill="FFFFFF"/>
            <w:vAlign w:val="center"/>
          </w:tcPr>
          <w:p w14:paraId="4E0BD1CE">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r>
      <w:tr w14:paraId="45C80190">
        <w:tblPrEx>
          <w:tblCellMar>
            <w:top w:w="0" w:type="dxa"/>
            <w:left w:w="108" w:type="dxa"/>
            <w:bottom w:w="0" w:type="dxa"/>
            <w:right w:w="108" w:type="dxa"/>
          </w:tblCellMar>
        </w:tblPrEx>
        <w:trPr>
          <w:trHeight w:val="2970" w:hRule="atLeast"/>
        </w:trPr>
        <w:tc>
          <w:tcPr>
            <w:tcW w:w="235" w:type="pct"/>
            <w:tcBorders>
              <w:top w:val="nil"/>
              <w:left w:val="single" w:color="auto" w:sz="4" w:space="0"/>
              <w:bottom w:val="single" w:color="auto" w:sz="4" w:space="0"/>
              <w:right w:val="single" w:color="auto" w:sz="4" w:space="0"/>
            </w:tcBorders>
            <w:shd w:val="clear" w:color="auto" w:fill="auto"/>
            <w:noWrap/>
            <w:vAlign w:val="center"/>
          </w:tcPr>
          <w:p w14:paraId="6532036F">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6</w:t>
            </w:r>
          </w:p>
        </w:tc>
        <w:tc>
          <w:tcPr>
            <w:tcW w:w="475" w:type="pct"/>
            <w:tcBorders>
              <w:top w:val="nil"/>
              <w:left w:val="nil"/>
              <w:bottom w:val="single" w:color="auto" w:sz="4" w:space="0"/>
              <w:right w:val="single" w:color="auto" w:sz="4" w:space="0"/>
            </w:tcBorders>
            <w:shd w:val="clear" w:color="auto" w:fill="auto"/>
            <w:vAlign w:val="center"/>
          </w:tcPr>
          <w:p w14:paraId="4ABAA78B">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日志审计系统</w:t>
            </w:r>
          </w:p>
        </w:tc>
        <w:tc>
          <w:tcPr>
            <w:tcW w:w="2783" w:type="pct"/>
            <w:tcBorders>
              <w:top w:val="nil"/>
              <w:left w:val="nil"/>
              <w:bottom w:val="single" w:color="auto" w:sz="4" w:space="0"/>
              <w:right w:val="single" w:color="auto" w:sz="4" w:space="0"/>
            </w:tcBorders>
            <w:shd w:val="clear" w:color="000000" w:fill="FFFFFF"/>
            <w:vAlign w:val="center"/>
          </w:tcPr>
          <w:p w14:paraId="75BA60C0">
            <w:pPr>
              <w:widowControl/>
              <w:jc w:val="left"/>
              <w:rPr>
                <w:rFonts w:ascii="宋体" w:hAnsi="宋体" w:cs="宋体"/>
                <w:color w:val="000000"/>
                <w:kern w:val="0"/>
                <w:sz w:val="22"/>
                <w:szCs w:val="22"/>
              </w:rPr>
            </w:pPr>
            <w:r>
              <w:rPr>
                <w:rFonts w:hint="eastAsia" w:ascii="宋体" w:hAnsi="宋体" w:cs="宋体"/>
                <w:color w:val="000000"/>
                <w:kern w:val="0"/>
                <w:sz w:val="22"/>
                <w:szCs w:val="22"/>
              </w:rPr>
              <w:t>在本单位网络中部署日志审计系统，集中记录和查询网络、安全、主机等日志。定期备份保护日志的可用性,日志需留存180天。</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1、性能参数：默认包含主机审计许可证书数量：50，最大可扩展审计主机许可数：150，可用存储量：2TB（RAID1 模式），平均每秒处理日志数（eps）最大性能：2500。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2、硬件参数：规格：2U，内存大小：16G，硬盘容量：128G minisata+2T SATA*2，电源：单电源，接口：6千兆电口+2万兆光口SFP+。</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3、含：日志审计分析管理系统软件、光纤线-多模-LC-LC-3M 2个、万兆多模-850-300m-双纤2个。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4、支持解码小工具，按照不同的解码方式解码成不同的目标内容，编码格式包括base64、Unicode、GBK、HEX、UTF-8等。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tc>
        <w:tc>
          <w:tcPr>
            <w:tcW w:w="235" w:type="pct"/>
            <w:tcBorders>
              <w:top w:val="nil"/>
              <w:left w:val="nil"/>
              <w:bottom w:val="single" w:color="auto" w:sz="4" w:space="0"/>
              <w:right w:val="single" w:color="auto" w:sz="4" w:space="0"/>
            </w:tcBorders>
            <w:shd w:val="clear" w:color="000000" w:fill="FFFFFF"/>
            <w:vAlign w:val="center"/>
          </w:tcPr>
          <w:p w14:paraId="0A1E9D1D">
            <w:pPr>
              <w:widowControl/>
              <w:jc w:val="right"/>
              <w:rPr>
                <w:rFonts w:ascii="Times New Roman" w:hAnsi="Times New Roman"/>
                <w:color w:val="000000"/>
                <w:kern w:val="0"/>
                <w:sz w:val="22"/>
                <w:szCs w:val="22"/>
              </w:rPr>
            </w:pPr>
            <w:r>
              <w:rPr>
                <w:rFonts w:ascii="Times New Roman" w:hAnsi="Times New Roman"/>
                <w:color w:val="000000"/>
                <w:kern w:val="0"/>
                <w:sz w:val="22"/>
                <w:szCs w:val="22"/>
              </w:rPr>
              <w:t>1</w:t>
            </w:r>
          </w:p>
        </w:tc>
        <w:tc>
          <w:tcPr>
            <w:tcW w:w="235" w:type="pct"/>
            <w:tcBorders>
              <w:top w:val="nil"/>
              <w:left w:val="nil"/>
              <w:bottom w:val="single" w:color="auto" w:sz="4" w:space="0"/>
              <w:right w:val="single" w:color="auto" w:sz="4" w:space="0"/>
            </w:tcBorders>
            <w:shd w:val="clear" w:color="000000" w:fill="FFFFFF"/>
            <w:vAlign w:val="center"/>
          </w:tcPr>
          <w:p w14:paraId="537E22A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22" w:type="pct"/>
            <w:tcBorders>
              <w:top w:val="nil"/>
              <w:left w:val="nil"/>
              <w:bottom w:val="single" w:color="auto" w:sz="4" w:space="0"/>
              <w:right w:val="single" w:color="auto" w:sz="4" w:space="0"/>
            </w:tcBorders>
            <w:shd w:val="clear" w:color="000000" w:fill="FFFFFF"/>
            <w:vAlign w:val="center"/>
          </w:tcPr>
          <w:p w14:paraId="29040E3A">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515" w:type="pct"/>
            <w:tcBorders>
              <w:top w:val="nil"/>
              <w:left w:val="nil"/>
              <w:bottom w:val="single" w:color="auto" w:sz="4" w:space="0"/>
              <w:right w:val="single" w:color="auto" w:sz="4" w:space="0"/>
            </w:tcBorders>
            <w:shd w:val="clear" w:color="000000" w:fill="FFFFFF"/>
            <w:vAlign w:val="center"/>
          </w:tcPr>
          <w:p w14:paraId="1BA28B55">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r>
      <w:tr w14:paraId="4CD49F6B">
        <w:tblPrEx>
          <w:tblCellMar>
            <w:top w:w="0" w:type="dxa"/>
            <w:left w:w="108" w:type="dxa"/>
            <w:bottom w:w="0" w:type="dxa"/>
            <w:right w:w="108" w:type="dxa"/>
          </w:tblCellMar>
        </w:tblPrEx>
        <w:trPr>
          <w:trHeight w:val="1620" w:hRule="atLeast"/>
        </w:trPr>
        <w:tc>
          <w:tcPr>
            <w:tcW w:w="235" w:type="pct"/>
            <w:tcBorders>
              <w:top w:val="nil"/>
              <w:left w:val="single" w:color="auto" w:sz="4" w:space="0"/>
              <w:bottom w:val="single" w:color="auto" w:sz="4" w:space="0"/>
              <w:right w:val="single" w:color="auto" w:sz="4" w:space="0"/>
            </w:tcBorders>
            <w:shd w:val="clear" w:color="auto" w:fill="auto"/>
            <w:noWrap/>
            <w:vAlign w:val="center"/>
          </w:tcPr>
          <w:p w14:paraId="24F0C84E">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7</w:t>
            </w:r>
          </w:p>
        </w:tc>
        <w:tc>
          <w:tcPr>
            <w:tcW w:w="475" w:type="pct"/>
            <w:tcBorders>
              <w:top w:val="nil"/>
              <w:left w:val="nil"/>
              <w:bottom w:val="single" w:color="auto" w:sz="4" w:space="0"/>
              <w:right w:val="single" w:color="auto" w:sz="4" w:space="0"/>
            </w:tcBorders>
            <w:shd w:val="clear" w:color="auto" w:fill="auto"/>
            <w:vAlign w:val="center"/>
          </w:tcPr>
          <w:p w14:paraId="44412DC1">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服务</w:t>
            </w:r>
          </w:p>
        </w:tc>
        <w:tc>
          <w:tcPr>
            <w:tcW w:w="2783" w:type="pct"/>
            <w:tcBorders>
              <w:top w:val="nil"/>
              <w:left w:val="nil"/>
              <w:bottom w:val="single" w:color="auto" w:sz="4" w:space="0"/>
              <w:right w:val="single" w:color="auto" w:sz="4" w:space="0"/>
            </w:tcBorders>
            <w:shd w:val="clear" w:color="000000" w:fill="FFFFFF"/>
            <w:vAlign w:val="center"/>
          </w:tcPr>
          <w:p w14:paraId="138521A7">
            <w:pPr>
              <w:widowControl/>
              <w:jc w:val="left"/>
              <w:rPr>
                <w:rFonts w:ascii="宋体" w:hAnsi="宋体" w:cs="宋体"/>
                <w:color w:val="000000"/>
                <w:kern w:val="0"/>
                <w:sz w:val="22"/>
                <w:szCs w:val="22"/>
              </w:rPr>
            </w:pPr>
            <w:r>
              <w:rPr>
                <w:rFonts w:hint="eastAsia" w:ascii="宋体" w:hAnsi="宋体" w:cs="宋体"/>
                <w:color w:val="000000"/>
                <w:kern w:val="0"/>
                <w:sz w:val="22"/>
                <w:szCs w:val="22"/>
              </w:rPr>
              <w:t>1. 进行机房清理，拆除多余的线材和设备，对在用的线路进行整理标记，使机房整洁，有条理。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对线路和设备进行梳理，形成拓扑图等材料，能够满足未来运行维护的需求。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对设备进行安装调试，确保能够正常运行。</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 每年提供至少1次信息安全意识培训，1次网络安全应急演练培训及实施。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 发生网络故障或网络安全事件时，30分钟内响应并提供远程指导；2小时内到达现场并提供解决方案。</w:t>
            </w:r>
          </w:p>
        </w:tc>
        <w:tc>
          <w:tcPr>
            <w:tcW w:w="235" w:type="pct"/>
            <w:tcBorders>
              <w:top w:val="nil"/>
              <w:left w:val="nil"/>
              <w:bottom w:val="single" w:color="auto" w:sz="4" w:space="0"/>
              <w:right w:val="single" w:color="auto" w:sz="4" w:space="0"/>
            </w:tcBorders>
            <w:shd w:val="clear" w:color="000000" w:fill="FFFFFF"/>
            <w:vAlign w:val="center"/>
          </w:tcPr>
          <w:p w14:paraId="7568C3A7">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235" w:type="pct"/>
            <w:tcBorders>
              <w:top w:val="nil"/>
              <w:left w:val="nil"/>
              <w:bottom w:val="single" w:color="auto" w:sz="4" w:space="0"/>
              <w:right w:val="single" w:color="auto" w:sz="4" w:space="0"/>
            </w:tcBorders>
            <w:shd w:val="clear" w:color="000000" w:fill="FFFFFF"/>
            <w:vAlign w:val="center"/>
          </w:tcPr>
          <w:p w14:paraId="4F26E28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22" w:type="pct"/>
            <w:tcBorders>
              <w:top w:val="nil"/>
              <w:left w:val="nil"/>
              <w:bottom w:val="single" w:color="auto" w:sz="4" w:space="0"/>
              <w:right w:val="single" w:color="auto" w:sz="4" w:space="0"/>
            </w:tcBorders>
            <w:shd w:val="clear" w:color="000000" w:fill="FFFFFF"/>
            <w:vAlign w:val="center"/>
          </w:tcPr>
          <w:p w14:paraId="21CCBDBE">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515" w:type="pct"/>
            <w:tcBorders>
              <w:top w:val="nil"/>
              <w:left w:val="nil"/>
              <w:bottom w:val="single" w:color="auto" w:sz="4" w:space="0"/>
              <w:right w:val="single" w:color="auto" w:sz="4" w:space="0"/>
            </w:tcBorders>
            <w:shd w:val="clear" w:color="000000" w:fill="FFFFFF"/>
            <w:vAlign w:val="center"/>
          </w:tcPr>
          <w:p w14:paraId="4697E90E">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r>
      <w:tr w14:paraId="289D0C42">
        <w:tblPrEx>
          <w:tblCellMar>
            <w:top w:w="0" w:type="dxa"/>
            <w:left w:w="108" w:type="dxa"/>
            <w:bottom w:w="0" w:type="dxa"/>
            <w:right w:w="108" w:type="dxa"/>
          </w:tblCellMar>
        </w:tblPrEx>
        <w:trPr>
          <w:trHeight w:val="1005" w:hRule="atLeast"/>
        </w:trPr>
        <w:tc>
          <w:tcPr>
            <w:tcW w:w="235" w:type="pct"/>
            <w:tcBorders>
              <w:top w:val="nil"/>
              <w:left w:val="single" w:color="auto" w:sz="4" w:space="0"/>
              <w:bottom w:val="single" w:color="auto" w:sz="4" w:space="0"/>
              <w:right w:val="single" w:color="auto" w:sz="4" w:space="0"/>
            </w:tcBorders>
            <w:shd w:val="clear" w:color="auto" w:fill="auto"/>
            <w:noWrap/>
            <w:vAlign w:val="center"/>
          </w:tcPr>
          <w:p w14:paraId="13F4A3D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75" w:type="pct"/>
            <w:tcBorders>
              <w:top w:val="nil"/>
              <w:left w:val="nil"/>
              <w:bottom w:val="single" w:color="auto" w:sz="4" w:space="0"/>
              <w:right w:val="single" w:color="auto" w:sz="4" w:space="0"/>
            </w:tcBorders>
            <w:shd w:val="clear" w:color="auto" w:fill="auto"/>
            <w:noWrap/>
            <w:vAlign w:val="center"/>
          </w:tcPr>
          <w:p w14:paraId="2B3E2C06">
            <w:pPr>
              <w:widowControl/>
              <w:jc w:val="left"/>
              <w:rPr>
                <w:rFonts w:ascii="宋体" w:hAnsi="宋体" w:cs="宋体"/>
                <w:color w:val="000000"/>
                <w:kern w:val="0"/>
                <w:sz w:val="22"/>
                <w:szCs w:val="22"/>
              </w:rPr>
            </w:pPr>
            <w:r>
              <w:rPr>
                <w:rFonts w:hint="eastAsia" w:ascii="宋体" w:hAnsi="宋体" w:cs="宋体"/>
                <w:color w:val="000000"/>
                <w:kern w:val="0"/>
                <w:sz w:val="22"/>
                <w:szCs w:val="22"/>
              </w:rPr>
              <w:t>总价</w:t>
            </w:r>
          </w:p>
        </w:tc>
        <w:tc>
          <w:tcPr>
            <w:tcW w:w="2783" w:type="pct"/>
            <w:tcBorders>
              <w:top w:val="nil"/>
              <w:left w:val="nil"/>
              <w:bottom w:val="single" w:color="auto" w:sz="4" w:space="0"/>
              <w:right w:val="single" w:color="auto" w:sz="4" w:space="0"/>
            </w:tcBorders>
            <w:shd w:val="clear" w:color="auto" w:fill="auto"/>
            <w:noWrap/>
            <w:vAlign w:val="center"/>
          </w:tcPr>
          <w:p w14:paraId="0B2BAF8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35" w:type="pct"/>
            <w:tcBorders>
              <w:top w:val="nil"/>
              <w:left w:val="nil"/>
              <w:bottom w:val="single" w:color="auto" w:sz="4" w:space="0"/>
              <w:right w:val="single" w:color="auto" w:sz="4" w:space="0"/>
            </w:tcBorders>
            <w:shd w:val="clear" w:color="auto" w:fill="auto"/>
            <w:noWrap/>
            <w:vAlign w:val="center"/>
          </w:tcPr>
          <w:p w14:paraId="25F8D31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35" w:type="pct"/>
            <w:tcBorders>
              <w:top w:val="nil"/>
              <w:left w:val="nil"/>
              <w:bottom w:val="single" w:color="auto" w:sz="4" w:space="0"/>
              <w:right w:val="single" w:color="auto" w:sz="4" w:space="0"/>
            </w:tcBorders>
            <w:shd w:val="clear" w:color="auto" w:fill="auto"/>
            <w:noWrap/>
            <w:vAlign w:val="center"/>
          </w:tcPr>
          <w:p w14:paraId="55C6CA0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22" w:type="pct"/>
            <w:tcBorders>
              <w:top w:val="nil"/>
              <w:left w:val="nil"/>
              <w:bottom w:val="single" w:color="auto" w:sz="4" w:space="0"/>
              <w:right w:val="single" w:color="auto" w:sz="4" w:space="0"/>
            </w:tcBorders>
            <w:shd w:val="clear" w:color="auto" w:fill="auto"/>
            <w:noWrap/>
            <w:vAlign w:val="center"/>
          </w:tcPr>
          <w:p w14:paraId="46427DD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15" w:type="pct"/>
            <w:tcBorders>
              <w:top w:val="nil"/>
              <w:left w:val="nil"/>
              <w:bottom w:val="single" w:color="auto" w:sz="4" w:space="0"/>
              <w:right w:val="single" w:color="auto" w:sz="4" w:space="0"/>
            </w:tcBorders>
            <w:shd w:val="clear" w:color="auto" w:fill="auto"/>
            <w:noWrap/>
            <w:vAlign w:val="center"/>
          </w:tcPr>
          <w:p w14:paraId="7FE2532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7152F1CA">
      <w:pPr>
        <w:pStyle w:val="7"/>
        <w:jc w:val="center"/>
      </w:pPr>
    </w:p>
    <w:sectPr>
      <w:pgSz w:w="11906" w:h="16838"/>
      <w:pgMar w:top="1440" w:right="1361"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2YyZTk1NWZhOTUwODI2Y2E1YWI4OTUxN2E1OGYifQ=="/>
  </w:docVars>
  <w:rsids>
    <w:rsidRoot w:val="757549C3"/>
    <w:rsid w:val="001A1D24"/>
    <w:rsid w:val="001A38A1"/>
    <w:rsid w:val="00265915"/>
    <w:rsid w:val="00296746"/>
    <w:rsid w:val="00677826"/>
    <w:rsid w:val="00681F34"/>
    <w:rsid w:val="0078506A"/>
    <w:rsid w:val="007954DF"/>
    <w:rsid w:val="00945773"/>
    <w:rsid w:val="00A034B1"/>
    <w:rsid w:val="00B87263"/>
    <w:rsid w:val="1D792624"/>
    <w:rsid w:val="38877E93"/>
    <w:rsid w:val="40FA3607"/>
    <w:rsid w:val="581A7496"/>
    <w:rsid w:val="7575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正文1"/>
    <w:basedOn w:val="2"/>
    <w:qFormat/>
    <w:uiPriority w:val="0"/>
    <w:rPr>
      <w:szCs w:val="21"/>
    </w:rPr>
  </w:style>
  <w:style w:type="character" w:customStyle="1" w:styleId="9">
    <w:name w:val="页眉 Char"/>
    <w:basedOn w:val="6"/>
    <w:link w:val="4"/>
    <w:qFormat/>
    <w:uiPriority w:val="0"/>
    <w:rPr>
      <w:rFonts w:ascii="Calibri" w:hAnsi="Calibri" w:eastAsia="宋体" w:cs="Times New Roman"/>
      <w:kern w:val="2"/>
      <w:sz w:val="18"/>
      <w:szCs w:val="18"/>
    </w:rPr>
  </w:style>
  <w:style w:type="character" w:customStyle="1" w:styleId="10">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17B6A-69D4-4348-BC37-2B70CEFEB681}">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Pages>
  <Words>2533</Words>
  <Characters>2827</Characters>
  <Lines>21</Lines>
  <Paragraphs>6</Paragraphs>
  <TotalTime>104</TotalTime>
  <ScaleCrop>false</ScaleCrop>
  <LinksUpToDate>false</LinksUpToDate>
  <CharactersWithSpaces>2875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2023-12-01T09:32:00Z</dcterms:created>
  <dc:creator>剑剑剑剑剑剑</dc:creator>
  <cp:lastModifiedBy></cp:lastModifiedBy>
  <dcterms:modified xsi:type="dcterms:W3CDTF">2024-07-09T07:32:06Z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DCF934CDBA314F29A5920B58C9F45A81_11</vt:lpwstr>
  </property>
</Properties>
</file>