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  <w:u w:val="single"/>
        </w:rPr>
      </w:pPr>
      <w:r>
        <w:rPr>
          <w:rFonts w:hint="eastAsia" w:ascii="Times New Roman" w:hAnsi="Times New Roman" w:eastAsia="方正小标宋_GBK"/>
          <w:sz w:val="44"/>
          <w:szCs w:val="44"/>
          <w:u w:val="single"/>
        </w:rPr>
        <w:t>广西湾长制公示牌制作安装服务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pStyle w:val="7"/>
      </w:pPr>
    </w:p>
    <w:p>
      <w:pPr>
        <w:pStyle w:val="3"/>
      </w:pPr>
      <w:bookmarkStart w:id="3" w:name="_GoBack"/>
      <w:bookmarkEnd w:id="3"/>
    </w:p>
    <w:p>
      <w:pPr>
        <w:spacing w:line="400" w:lineRule="exact"/>
        <w:ind w:right="600"/>
        <w:jc w:val="right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5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05"/>
        <w:gridCol w:w="6752"/>
        <w:gridCol w:w="945"/>
        <w:gridCol w:w="1365"/>
        <w:gridCol w:w="223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bookmarkStart w:id="0" w:name="_Toc5015"/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需求响应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bookmarkStart w:id="1" w:name="_Toc21945"/>
            <w:r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  <w:bookmarkEnd w:id="1"/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outlineLvl w:val="1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广西湾长制公示牌制作安装服务</w:t>
            </w:r>
          </w:p>
        </w:tc>
        <w:tc>
          <w:tcPr>
            <w:tcW w:w="6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一、服务内容：根据采购商要求设计、制作并安装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块湾长制公示牌，其中北海市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块（含涠洲岛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块）、钦州市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块、防城港市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块。湾长制公示牌包含湾长名单、湾长职责、管控单元情况、管护目标、监督电话等信息。公示牌画面尺寸：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1.5m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*1.2m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高，立柱高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2.5m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；基础挖坑尺寸：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0.4*0.4*0.5m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深，立柱填埋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0.5m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深；采用混凝土回填（根据当地施工环境不同，部分公示牌安装略有差异）。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二、制作工艺：公示牌正反两面牌面采用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不锈钢底板、不锈钢包边成型；画面为车贴材质（部分公示牌需双面安装车贴画面）；双脚立柱采用Φ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50mm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不锈钢圆管焊接牌身；部分安装需要加焊法兰盘，打孔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10mm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，采用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8mm*100mm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膨胀螺丝固定安装。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三、时间要求：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日前完成。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</w:tr>
    </w:tbl>
    <w:p>
      <w:pPr>
        <w:spacing w:line="400" w:lineRule="exact"/>
        <w:jc w:val="left"/>
        <w:outlineLvl w:val="1"/>
        <w:rPr>
          <w:rFonts w:hint="eastAsia" w:ascii="Times New Roman" w:hAnsi="Times New Roman" w:eastAsia="方正仿宋_GBK"/>
          <w:color w:val="000000"/>
          <w:sz w:val="28"/>
          <w:szCs w:val="28"/>
        </w:rPr>
      </w:pPr>
    </w:p>
    <w:p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0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ind w:left="-359" w:leftChars="-171"/>
        <w:jc w:val="left"/>
        <w:outlineLvl w:val="1"/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</w:t>
      </w:r>
      <w:bookmarkEnd w:id="2"/>
      <w:r>
        <w:rPr>
          <w:rFonts w:hint="eastAsia" w:ascii="Times New Roman" w:hAnsi="Times New Roman" w:eastAsia="方正仿宋_GBK"/>
          <w:color w:val="000000"/>
          <w:sz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E7187"/>
    <w:rsid w:val="05FE7187"/>
    <w:rsid w:val="2FB23D6D"/>
    <w:rsid w:val="5F5F8DD2"/>
    <w:rsid w:val="6D3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3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2023-09-18T16:03:00Z</dcterms:created>
  <dc:creator>WW</dc:creator>
  <cp:lastModifiedBy>黎慧玲</cp:lastModifiedBy>
  <dcterms:modified xsi:type="dcterms:W3CDTF">2024-07-26T10:41:11Z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9F9E146D0E45C60B92939F6611F6F965</vt:lpwstr>
  </property>
</Properties>
</file>