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_GBK"/>
          <w:color w:val="000000"/>
          <w:sz w:val="32"/>
          <w:szCs w:val="32"/>
        </w:rPr>
      </w:pPr>
      <w:r>
        <w:rPr>
          <w:rFonts w:ascii="Times New Roman" w:hAnsi="Times New Roman" w:eastAsia="方正小标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3</w:t>
      </w:r>
    </w:p>
    <w:p>
      <w:pPr>
        <w:pStyle w:val="6"/>
      </w:pPr>
    </w:p>
    <w:p>
      <w:pPr>
        <w:spacing w:line="600" w:lineRule="exact"/>
        <w:ind w:firstLine="440" w:firstLineChars="10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u w:val="single"/>
        </w:rPr>
        <w:t>广西湾长制公示牌制作安装服务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 时间：   年   月   日</w:t>
      </w:r>
    </w:p>
    <w:p>
      <w:pPr>
        <w:pStyle w:val="6"/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服务项目名称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广西湾长制公示牌制作安装服务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一、服务内容：根据采购商要求设计、制作并安装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块湾长制公示牌，其中北海市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块（含涠洲岛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块）、钦州市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块、防城港市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块。湾长制公示牌包含湾长名单、湾长职责、管控单元情况、管护目标、监督电话等信息。公示牌画面尺寸：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1.5m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*1.2m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高，立柱高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2.5m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；基础挖坑尺寸：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0.4*0.4*0.5m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深，立柱填埋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0.5m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深；采用混凝土回填（根据当地施工环境不同，部分公示牌安装略有差异）。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二、制作工艺：公示牌正反两面牌面采用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304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不锈钢底板、不锈钢包边成型；画面为车贴材质（部分公示牌需双面安装车贴画面）；双脚立柱采用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Φ50mm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不锈钢圆管焊接牌身；部分安装需要加焊法兰盘，打孔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10mm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8mm*100mm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膨胀螺丝固定安装。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三、时间要求：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日前完成。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报价（万元）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600" w:lineRule="exact"/>
              <w:ind w:left="42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600" w:lineRule="exact"/>
              <w:ind w:left="42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600" w:lineRule="exact"/>
              <w:ind w:left="420" w:right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注：</w:t>
      </w:r>
      <w:r>
        <w:rPr>
          <w:rFonts w:hint="default" w:ascii="Times New Roman" w:hAnsi="Times New Roman" w:eastAsia="仿宋" w:cs="Times New Roman"/>
          <w:sz w:val="24"/>
        </w:rPr>
        <w:t>1</w:t>
      </w:r>
      <w:r>
        <w:rPr>
          <w:rFonts w:hint="eastAsia" w:ascii="仿宋" w:hAnsi="仿宋" w:eastAsia="仿宋" w:cs="仿宋"/>
          <w:sz w:val="24"/>
        </w:rPr>
        <w:t>.询价记录表前横杠内请填写项目名称。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hint="default" w:ascii="Times New Roman" w:hAnsi="Times New Roman" w:eastAsia="仿宋" w:cs="Times New Roman"/>
          <w:sz w:val="24"/>
        </w:rPr>
        <w:t>2</w:t>
      </w:r>
      <w:r>
        <w:rPr>
          <w:rFonts w:hint="eastAsia" w:ascii="仿宋" w:hAnsi="仿宋" w:eastAsia="仿宋" w:cs="仿宋"/>
          <w:sz w:val="24"/>
        </w:rPr>
        <w:t>.工程类需附工程量清单。</w:t>
      </w:r>
    </w:p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3C35"/>
    <w:rsid w:val="2F7FCCD9"/>
    <w:rsid w:val="2FB23D6D"/>
    <w:rsid w:val="73FB7C89"/>
    <w:rsid w:val="778D3C35"/>
    <w:rsid w:val="7FB7AA10"/>
    <w:rsid w:val="C7E78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2023-09-19T08:04:00Z</dcterms:created>
  <dc:creator>WW</dc:creator>
  <cp:lastModifiedBy>黎慧玲</cp:lastModifiedBy>
  <dcterms:modified xsi:type="dcterms:W3CDTF">2024-07-26T10:41:08Z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D28CE8D2F53C1FBB62939F6603DB866D</vt:lpwstr>
  </property>
</Properties>
</file>