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综合评分办法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一、评审原则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(一）评审小组构成：本项目的评审小组由采购单位组建，成员包含技术、经济等方面专业人员，成员人数为三人以上（含三人）单数。其中，技术、经济等方面的专家不得少于成员总数的三分之二。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(二）评审依据：本评审办法和供应商提交的响应文件。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(三）评审方法：综合评分法。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二、评审方法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供应商提交的报价及资格材料经初核符合要求的进入详评，评审小组将按本评审办法和响应文件为评定依据，采用百分制综合评分法：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评分细则（按四舍五入取至百分位）：</w:t>
      </w:r>
    </w:p>
    <w:tbl>
      <w:tblPr>
        <w:tblStyle w:val="5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32"/>
        <w:gridCol w:w="1204"/>
        <w:gridCol w:w="5171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180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5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最高得分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价格部分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51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价格得分=（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评标基准价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/投标报价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评标基准价为参加报价单位最低价格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7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售后服务部分（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售后技术服务方案</w:t>
            </w:r>
          </w:p>
        </w:tc>
        <w:tc>
          <w:tcPr>
            <w:tcW w:w="5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一档（15分）：提供有售后服务方案，方案一般的。</w:t>
            </w:r>
          </w:p>
        </w:tc>
        <w:tc>
          <w:tcPr>
            <w:tcW w:w="133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二档（20分）：提供有售后服务方案，方案包含有应急保障方案、售后服务方案，方案可行、较好的。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三档（35分）：提供有售后服务方案，方案包含有人员培训、质量管理制度、项目实施流程、应急保障方案、售后服务方案，方案可行性强，具有本地化服务机构，指定专人作为项目联系人。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7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商务部分（25分）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信誉业绩</w:t>
            </w:r>
          </w:p>
        </w:tc>
        <w:tc>
          <w:tcPr>
            <w:tcW w:w="5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供应商具有同类项目业绩案例的，每提供一个项目案例得2分，满分10分；（加盖公章）。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拟投入人员</w:t>
            </w:r>
          </w:p>
        </w:tc>
        <w:tc>
          <w:tcPr>
            <w:tcW w:w="5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一档（5分）：人员配备较完善，有较好的服务措施、服务支持能力。</w:t>
            </w:r>
          </w:p>
        </w:tc>
        <w:tc>
          <w:tcPr>
            <w:tcW w:w="133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二档（10分）：人员配备完善，服务措施、服务支持能力好，具有专业人员负责提供设备维护保养的技术支持，能够更好服务项目的。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三档（15分）：人员配备齐全，服务措施突出全面、安排合理可行，优势突出，支持能力强同时可提供完善的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运维保障服务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，具有专业人员负责提供技术指导、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技术咨询服务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及巡检服务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，能快速的判定问题，解决问题。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注：未进档或未提供不得分。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8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满分：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成交候选人推荐原则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根据供应商提交的材料进行综合评分，按照得分由高到低顺序得出成交候选人名单，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第二排名的供应商，以此类推。</w:t>
      </w:r>
    </w:p>
    <w:sectPr>
      <w:pgSz w:w="11906" w:h="16838"/>
      <w:pgMar w:top="1304" w:right="1800" w:bottom="130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NDcyNzRlMTczYTMzMWYwODFmZjkyYzQ2MmJmOTAifQ=="/>
    <w:docVar w:name="KSO_WPS_MARK_KEY" w:val="6af96c80-dc22-4c30-816b-0a3712820de3"/>
  </w:docVars>
  <w:rsids>
    <w:rsidRoot w:val="448722F7"/>
    <w:rsid w:val="10B34FE5"/>
    <w:rsid w:val="112F5C0E"/>
    <w:rsid w:val="25BC398B"/>
    <w:rsid w:val="448722F7"/>
    <w:rsid w:val="5646592B"/>
    <w:rsid w:val="62C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  <w:rPr>
      <w:rFonts w:ascii="Times New Roman" w:hAnsi="Times New Roman" w:eastAsia="宋体" w:cs="Times New Roman"/>
      <w:sz w:val="2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toc 6"/>
    <w:basedOn w:val="1"/>
    <w:next w:val="1"/>
    <w:semiHidden/>
    <w:qFormat/>
    <w:uiPriority w:val="99"/>
    <w:pPr>
      <w:ind w:left="2100" w:leftChars="10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903</Characters>
  <Lines>0</Lines>
  <Paragraphs>0</Paragraphs>
  <TotalTime>180</TotalTime>
  <ScaleCrop>false</ScaleCrop>
  <LinksUpToDate>false</LinksUpToDate>
  <CharactersWithSpaces>903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2022-10-14T04:44:00Z</dcterms:created>
  <dc:creator>lio</dc:creator>
  <cp:lastModifiedBy>Mai丶</cp:lastModifiedBy>
  <cp:lastPrinted>2023-03-14T08:59:00Z</cp:lastPrinted>
  <dcterms:modified xsi:type="dcterms:W3CDTF">2023-03-15T02:59:09Z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6E87EBED38BB4C3F9E2C8912E83CA240</vt:lpwstr>
  </property>
</Properties>
</file>