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154B">
      <w:pPr>
        <w:keepNext/>
        <w:keepLines w:val="0"/>
        <w:pageBreakBefore w:val="0"/>
        <w:widowControl/>
        <w:numPr>
          <w:ilvl w:val="0"/>
          <w:numId w:val="0"/>
        </w:numPr>
        <w:tabs>
          <w:tab w:val="left" w:pos="1692"/>
        </w:tabs>
        <w:kinsoku/>
        <w:overflowPunct/>
        <w:topLinePunct w:val="0"/>
        <w:bidi w:val="0"/>
        <w:snapToGrid w:val="0"/>
        <w:spacing w:before="0" w:beforeLines="0" w:beforeAutospacing="0" w:after="0" w:afterLines="0" w:afterAutospacing="0" w:line="600" w:lineRule="exact"/>
        <w:jc w:val="left"/>
        <w:outlineLvl w:val="0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675529F9">
      <w:pPr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综合评分办法</w:t>
      </w:r>
    </w:p>
    <w:p w14:paraId="4D904DDD">
      <w:pPr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C08D630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一、评审原则</w:t>
      </w:r>
    </w:p>
    <w:p w14:paraId="37E2FF57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（一）评审小组构成：评审小组由技术评分人员和监督指导人员组成。</w:t>
      </w:r>
    </w:p>
    <w:p w14:paraId="616ABD1D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1.技术评分人员为三人以上（含三人）单数，由采购部门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及2名党务工作者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组成。</w:t>
      </w:r>
    </w:p>
    <w:p w14:paraId="60DF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2.监督指导人员为采购专员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或1名党务工作者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，对评分过程进行监督指导，不参与打分。</w:t>
      </w:r>
    </w:p>
    <w:p w14:paraId="1862004F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（二）评审依据：本评分细则和供应商提交的响应文件。</w:t>
      </w:r>
    </w:p>
    <w:p w14:paraId="37D3CD6C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（三）评审方法：综合评分法。</w:t>
      </w:r>
    </w:p>
    <w:p w14:paraId="18D1ABA2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二、评审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标准</w:t>
      </w:r>
    </w:p>
    <w:p w14:paraId="65BF41D6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 w14:paraId="23E48F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价格分（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满分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39548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满足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本次询价</w:t>
      </w:r>
      <w:r>
        <w:rPr>
          <w:rFonts w:hint="default" w:ascii="Times New Roman" w:hAnsi="Times New Roman" w:eastAsia="仿宋" w:cs="Times New Roman"/>
          <w:sz w:val="32"/>
          <w:szCs w:val="32"/>
        </w:rPr>
        <w:t>文件要求且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sz w:val="32"/>
          <w:szCs w:val="32"/>
        </w:rPr>
        <w:t>最低的投标报价为评标基准价，其价格分为满分。</w:t>
      </w:r>
    </w:p>
    <w:p w14:paraId="565D5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 xml:space="preserve">某供应商价格分 = </w:t>
      </w:r>
      <w:r>
        <w:rPr>
          <w:rFonts w:hint="default" w:ascii="Times New Roman" w:hAnsi="Times New Roman" w:eastAsia="仿宋" w:cs="Times New Roman"/>
          <w:sz w:val="32"/>
          <w:szCs w:val="32"/>
        </w:rPr>
        <w:t>评标基准价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/某供应商报价（金额）×价格分值。</w:t>
      </w:r>
    </w:p>
    <w:p w14:paraId="07AA4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最后得分保留小数点后两位。</w:t>
      </w:r>
    </w:p>
    <w:p w14:paraId="231E34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技术分（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满分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60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分）</w:t>
      </w:r>
    </w:p>
    <w:p w14:paraId="16355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实施方案分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满分30分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）：根据本项目提出的各项需求，制定项目实施方案，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实施方案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内容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但不限于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项目需求分析、工作进度安排、项目组织机构和人员配置情况、布展服务方案、参展设备运输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等。</w:t>
      </w:r>
    </w:p>
    <w:p w14:paraId="0D190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一档（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）：供应商能提供项目实施方案，方案内容不完整，有漏项。</w:t>
      </w:r>
    </w:p>
    <w:p w14:paraId="74FC6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二档（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分）：供应商能提供项目实施方案，方案内容较为完整，但存在少量细节疏漏。方案中的关键步骤和时间安排基本合理，但部分环节的可操作性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仍需优化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5115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三档（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分）：供应商能提供项目实施方案，方案内容较为完整，细节较为详尽。关键步骤和时间安排合理，可操作性强。但在资源分配和风险评估方面存在一定的不足，需要进一步优化。</w:t>
      </w:r>
    </w:p>
    <w:p w14:paraId="3E92F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分）：供应商能提供项目实施方案，方案内容全面，细节详尽。关键步骤和时间安排合理，资源分配和风险评估到位。方案中还包含了应急预案，以应对可能出现的突发情况，整体可操作性较强。</w:t>
      </w:r>
    </w:p>
    <w:p w14:paraId="64FE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五档（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供应商能提供项目实施方案，方案内容全面且具有创新性。细节详尽，关键步骤和时间安排合理，资源分配和风险评估全面。方案中不仅包含了应急预案，还考虑了项目实施过程中的持续改进措施。整体方案具有很强的可操作性和前瞻性，能够有效确保项目的顺利进行。</w:t>
      </w:r>
    </w:p>
    <w:p w14:paraId="75085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展位设计方案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满分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分）：提供占地面积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100㎡、四面开口的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展位设计方案，设计要能融合生态环境保护、国际合作、绿色低碳等理念。</w:t>
      </w:r>
    </w:p>
    <w:p w14:paraId="23B7E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一档（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设计方案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基本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满足项目需求，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缺乏创新，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表述简单。</w:t>
      </w:r>
    </w:p>
    <w:p w14:paraId="38F9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二档（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分）：设计方案在满足项目需求的基础上，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在生态环境保护、国际合作、绿色低碳等要素上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具有一定的创新性。表述较为详细，但缺乏深度分析。</w:t>
      </w:r>
    </w:p>
    <w:p w14:paraId="73E9C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三档（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分）：设计方案不仅满足项目需求，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融合了生态环境保护、国际合作、绿色低碳等理念，具有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较高的创新性。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文案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表述清晰，逻辑性强，且包含一定的深度分析，充分考虑了实际搭建及运营中的各项条件限制。</w:t>
      </w:r>
    </w:p>
    <w:p w14:paraId="59940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技术支持分（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满分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分）</w:t>
      </w:r>
    </w:p>
    <w:p w14:paraId="7BB5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供应商业绩（21分）：提供参与各类展览和会议等活动的实施、设计和后勤保障案例。每提供一份有效案例，得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分，满分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分。（需提供合同复印件等材料佐证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，缺少佐证材料不计分）</w:t>
      </w:r>
    </w:p>
    <w:p w14:paraId="5EE1D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商务分（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满分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6B316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售后服务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（满分9分）：对完成本项目服务承诺，合理化建议，提供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本次展览的撤展和展区维护等后勤服务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C553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一般（3分）：承诺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撤展和展区维护等后勤服务，无具体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措施。</w:t>
      </w:r>
    </w:p>
    <w:p w14:paraId="7EB30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良好（6分）：承诺提供撤展和展区维护等后勤服务，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有相应措施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，但比较简单。</w:t>
      </w:r>
    </w:p>
    <w:p w14:paraId="6BEB5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优秀（9分）：承诺提供撤展和展区维护等后勤服务，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措施完善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可操作性较强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，能够保障活动顺利开展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241C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总分值=（一）+（二）+（三）+（四）</w:t>
      </w:r>
    </w:p>
    <w:p w14:paraId="3CC20C13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三、成交候选人推荐原则</w:t>
      </w:r>
    </w:p>
    <w:p w14:paraId="767EA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DF5CF-5440-43D3-8F0E-C42C933D71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199198-04A4-4A97-9762-32128908F02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197537-66B2-414A-8BC8-7F341E24BF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56E847-5CEC-4922-97BA-6A0832A6FF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DE68B"/>
    <w:multiLevelType w:val="singleLevel"/>
    <w:tmpl w:val="4B7DE6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JmOTBlYWRiYTJiMjA1YTkyZmYwYjA5Zjc0YmYifQ=="/>
  </w:docVars>
  <w:rsids>
    <w:rsidRoot w:val="00000000"/>
    <w:rsid w:val="08014E32"/>
    <w:rsid w:val="0E923795"/>
    <w:rsid w:val="0F456BBA"/>
    <w:rsid w:val="12584CB9"/>
    <w:rsid w:val="15962FF7"/>
    <w:rsid w:val="177B0B01"/>
    <w:rsid w:val="18B87B12"/>
    <w:rsid w:val="1A61265D"/>
    <w:rsid w:val="1AC04507"/>
    <w:rsid w:val="1C3B0309"/>
    <w:rsid w:val="1D3C3AC6"/>
    <w:rsid w:val="260B55DD"/>
    <w:rsid w:val="26662752"/>
    <w:rsid w:val="27094F6E"/>
    <w:rsid w:val="295F6FD6"/>
    <w:rsid w:val="2A277E35"/>
    <w:rsid w:val="2B2321F4"/>
    <w:rsid w:val="312E1520"/>
    <w:rsid w:val="31393647"/>
    <w:rsid w:val="38834322"/>
    <w:rsid w:val="40565930"/>
    <w:rsid w:val="41DC7A9F"/>
    <w:rsid w:val="43EA3302"/>
    <w:rsid w:val="492D4060"/>
    <w:rsid w:val="50874874"/>
    <w:rsid w:val="533A26D8"/>
    <w:rsid w:val="579F6FEE"/>
    <w:rsid w:val="5C153EE9"/>
    <w:rsid w:val="60567A6B"/>
    <w:rsid w:val="61645351"/>
    <w:rsid w:val="62980E91"/>
    <w:rsid w:val="6B5566D4"/>
    <w:rsid w:val="6E6E6FED"/>
    <w:rsid w:val="756B2119"/>
    <w:rsid w:val="7A7774CC"/>
    <w:rsid w:val="7ACC3B22"/>
    <w:rsid w:val="7B33799F"/>
    <w:rsid w:val="7B910F06"/>
    <w:rsid w:val="7F841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1552</Characters>
  <Lines>0</Lines>
  <Paragraphs>0</Paragraphs>
  <TotalTime>36</TotalTime>
  <ScaleCrop>false</ScaleCrop>
  <LinksUpToDate>false</LinksUpToDate>
  <CharactersWithSpaces>1554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huanghao</cp:lastModifiedBy>
  <dcterms:modified xsi:type="dcterms:W3CDTF">2024-08-22T01:37:00Z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37E318A2CCCA41F0B0F543CCA1BACBFF_12</vt:lpwstr>
  </property>
</Properties>
</file>