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4ED90">
      <w:pPr>
        <w:widowControl/>
        <w:tabs>
          <w:tab w:val="left" w:pos="1440"/>
        </w:tabs>
        <w:spacing w:line="360" w:lineRule="atLeast"/>
        <w:jc w:val="left"/>
        <w:rPr>
          <w:rFonts w:ascii="仿宋" w:hAnsi="仿宋" w:eastAsia="仿宋" w:cs="Arial"/>
          <w:bCs/>
          <w:kern w:val="0"/>
          <w:sz w:val="32"/>
          <w:szCs w:val="28"/>
        </w:rPr>
      </w:pPr>
      <w:r>
        <w:rPr>
          <w:rFonts w:hint="eastAsia" w:ascii="仿宋" w:hAnsi="仿宋" w:eastAsia="仿宋" w:cs="Arial"/>
          <w:bCs/>
          <w:kern w:val="0"/>
          <w:sz w:val="32"/>
          <w:szCs w:val="28"/>
        </w:rPr>
        <w:t>附件2</w:t>
      </w:r>
    </w:p>
    <w:p w14:paraId="79D11FFF">
      <w:pPr>
        <w:jc w:val="center"/>
        <w:rPr>
          <w:rFonts w:hint="eastAsia" w:ascii="方正小标宋_GBK" w:hAnsi="宋体" w:eastAsia="方正小标宋_GBK" w:cs="宋体"/>
          <w:b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0"/>
          <w:szCs w:val="40"/>
        </w:rPr>
        <w:t>广西壮族自治区南宁生态环境监测中心</w:t>
      </w:r>
    </w:p>
    <w:p w14:paraId="3CD7C5D5">
      <w:pPr>
        <w:jc w:val="center"/>
        <w:rPr>
          <w:rFonts w:ascii="方正小标宋_GBK" w:eastAsia="方正小标宋_GBK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0"/>
          <w:szCs w:val="40"/>
        </w:rPr>
        <w:t>法律顾问委托服务采购评分标准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89"/>
        <w:gridCol w:w="1063"/>
        <w:gridCol w:w="6728"/>
      </w:tblGrid>
      <w:tr w14:paraId="2DAE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  <w:jc w:val="center"/>
        </w:trPr>
        <w:tc>
          <w:tcPr>
            <w:tcW w:w="637" w:type="dxa"/>
            <w:noWrap/>
            <w:vAlign w:val="center"/>
          </w:tcPr>
          <w:p w14:paraId="30C1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9" w:type="dxa"/>
            <w:noWrap w:val="0"/>
            <w:vAlign w:val="center"/>
          </w:tcPr>
          <w:p w14:paraId="07D1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评分因素及权重</w:t>
            </w:r>
          </w:p>
        </w:tc>
        <w:tc>
          <w:tcPr>
            <w:tcW w:w="1063" w:type="dxa"/>
            <w:noWrap/>
            <w:vAlign w:val="center"/>
          </w:tcPr>
          <w:p w14:paraId="1336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6728" w:type="dxa"/>
            <w:noWrap/>
            <w:vAlign w:val="center"/>
          </w:tcPr>
          <w:p w14:paraId="37CA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评分标准</w:t>
            </w:r>
          </w:p>
        </w:tc>
      </w:tr>
      <w:tr w14:paraId="0262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7" w:type="dxa"/>
            <w:noWrap/>
            <w:vAlign w:val="center"/>
          </w:tcPr>
          <w:p w14:paraId="109979C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017FC3F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项目报价</w:t>
            </w:r>
            <w:r>
              <w:rPr>
                <w:rFonts w:ascii="仿宋" w:hAnsi="仿宋" w:eastAsia="仿宋" w:cs="宋体"/>
                <w:kern w:val="0"/>
                <w:sz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%</w:t>
            </w:r>
          </w:p>
        </w:tc>
        <w:tc>
          <w:tcPr>
            <w:tcW w:w="1063" w:type="dxa"/>
            <w:noWrap/>
            <w:vAlign w:val="center"/>
          </w:tcPr>
          <w:p w14:paraId="398E4FE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</w:t>
            </w:r>
          </w:p>
        </w:tc>
        <w:tc>
          <w:tcPr>
            <w:tcW w:w="6728" w:type="dxa"/>
            <w:noWrap w:val="0"/>
            <w:vAlign w:val="center"/>
          </w:tcPr>
          <w:p w14:paraId="668979F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有效报价不得高于预算金额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万元，以本次有效最低投标报价为基准价，得满分</w:t>
            </w:r>
            <w:r>
              <w:rPr>
                <w:rFonts w:ascii="仿宋" w:hAnsi="仿宋" w:eastAsia="仿宋" w:cs="宋体"/>
                <w:kern w:val="0"/>
                <w:sz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分；其他投标报价得分=（基准价÷投标报价）×</w:t>
            </w:r>
            <w:r>
              <w:rPr>
                <w:rFonts w:ascii="仿宋" w:hAnsi="仿宋" w:eastAsia="仿宋" w:cs="宋体"/>
                <w:kern w:val="0"/>
                <w:sz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</w:tc>
      </w:tr>
      <w:tr w14:paraId="4C39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37" w:type="dxa"/>
            <w:noWrap/>
            <w:vAlign w:val="center"/>
          </w:tcPr>
          <w:p w14:paraId="205D2E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027308E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服务业绩</w:t>
            </w: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0%</w:t>
            </w:r>
          </w:p>
        </w:tc>
        <w:tc>
          <w:tcPr>
            <w:tcW w:w="1063" w:type="dxa"/>
            <w:noWrap/>
            <w:vAlign w:val="center"/>
          </w:tcPr>
          <w:p w14:paraId="411B96E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0分</w:t>
            </w:r>
          </w:p>
        </w:tc>
        <w:tc>
          <w:tcPr>
            <w:tcW w:w="6728" w:type="dxa"/>
            <w:noWrap w:val="0"/>
            <w:vAlign w:val="center"/>
          </w:tcPr>
          <w:p w14:paraId="69F6B2D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提供2</w:t>
            </w:r>
            <w:r>
              <w:rPr>
                <w:rFonts w:ascii="仿宋" w:hAnsi="仿宋" w:eastAsia="仿宋" w:cs="宋体"/>
                <w:kern w:val="0"/>
                <w:sz w:val="28"/>
              </w:rPr>
              <w:t>02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年1月1日以来类似服务的履约能力证明材料，履约能力证明材料为合同或中标通知书或其他业绩证明等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复印件加盖公章）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，并列清单。</w:t>
            </w:r>
          </w:p>
          <w:p w14:paraId="70B29AD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市级行政事业单位业绩每个得</w:t>
            </w:r>
            <w:r>
              <w:rPr>
                <w:rFonts w:ascii="仿宋" w:hAnsi="仿宋" w:eastAsia="仿宋" w:cs="宋体"/>
                <w:kern w:val="0"/>
                <w:sz w:val="2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分；</w:t>
            </w:r>
          </w:p>
          <w:p w14:paraId="0C09EA1A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省或自治区（以上）级行政事业单位业绩每个得</w:t>
            </w:r>
            <w:r>
              <w:rPr>
                <w:rFonts w:ascii="仿宋" w:hAnsi="仿宋" w:eastAsia="仿宋" w:cs="宋体"/>
                <w:kern w:val="0"/>
                <w:sz w:val="2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30143A26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该项得分累计不超过</w:t>
            </w: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0分。</w:t>
            </w:r>
          </w:p>
        </w:tc>
      </w:tr>
      <w:tr w14:paraId="74D6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7" w:type="dxa"/>
            <w:vMerge w:val="restart"/>
            <w:noWrap/>
            <w:vAlign w:val="center"/>
          </w:tcPr>
          <w:p w14:paraId="048770A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3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 w14:paraId="490ACBA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服务方案</w:t>
            </w:r>
            <w:r>
              <w:rPr>
                <w:rFonts w:ascii="仿宋" w:hAnsi="仿宋" w:eastAsia="仿宋" w:cs="宋体"/>
                <w:kern w:val="0"/>
                <w:sz w:val="28"/>
              </w:rPr>
              <w:t>60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%</w:t>
            </w:r>
          </w:p>
        </w:tc>
        <w:tc>
          <w:tcPr>
            <w:tcW w:w="1063" w:type="dxa"/>
            <w:noWrap/>
            <w:vAlign w:val="center"/>
          </w:tcPr>
          <w:p w14:paraId="759A58E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</w:t>
            </w:r>
          </w:p>
        </w:tc>
        <w:tc>
          <w:tcPr>
            <w:tcW w:w="6728" w:type="dxa"/>
            <w:noWrap w:val="0"/>
            <w:vAlign w:val="center"/>
          </w:tcPr>
          <w:p w14:paraId="44C3116F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项目具体实施方案</w:t>
            </w:r>
            <w:r>
              <w:rPr>
                <w:rFonts w:ascii="仿宋" w:hAnsi="仿宋" w:eastAsia="仿宋" w:cs="宋体"/>
                <w:kern w:val="0"/>
                <w:sz w:val="2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469D5FAF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投标人提供法律顾问委托服务实施方案（以下简称“实施方案”），根据实施方案各项服务措施方案详细程度、质量控制、人员配备、完成时效、服务管理体系等内容进行评审，其中：</w:t>
            </w:r>
          </w:p>
          <w:p w14:paraId="6A7A7CC3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未完全响应本项目基本要求，此项不得分。</w:t>
            </w:r>
          </w:p>
          <w:p w14:paraId="10F1D91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一档（</w:t>
            </w:r>
            <w:r>
              <w:rPr>
                <w:rFonts w:ascii="仿宋" w:hAnsi="仿宋" w:eastAsia="仿宋" w:cs="宋体"/>
                <w:kern w:val="0"/>
                <w:sz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分）：实施方案符合项目基本要求，工作内容、工作流程、工作措施、人员配备等基本规范，质量控制措施有一定可操作性，按工作时限完成。</w:t>
            </w:r>
          </w:p>
          <w:p w14:paraId="0CF57EE7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二档（</w:t>
            </w:r>
            <w:r>
              <w:rPr>
                <w:rFonts w:ascii="仿宋" w:hAnsi="仿宋" w:eastAsia="仿宋" w:cs="宋体"/>
                <w:kern w:val="0"/>
                <w:sz w:val="28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分）：实施方案详细、合理，符合项目要求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人员配备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3人（含）以上，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培训频次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1次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另行委托案件收费优惠低于90%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。工作内容、工作流程、工作措施、人员配备等规范且可操作；管理体系完整，质量保证及质量控制措施可行；按工作时限完成。</w:t>
            </w:r>
          </w:p>
          <w:p w14:paraId="5E7B0AF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三档（</w:t>
            </w:r>
            <w:r>
              <w:rPr>
                <w:rFonts w:ascii="仿宋" w:hAnsi="仿宋" w:eastAsia="仿宋" w:cs="宋体"/>
                <w:kern w:val="0"/>
                <w:sz w:val="2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分）：实施方案详细、科学、合理，符合项目要求基础上，人员配备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5人（含）以上，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培训频次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2次及以上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另行委托案件收费优惠低于85%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。工作内容、工作流程、工作措施等详细、可操作性强，人员配备分工合理；进度控制措施详细、科学；管理制度和服务体系完善，有明确详尽的质量保证及质量控制措施，落实到具体负责人。完成工作时间具有一定提前量。</w:t>
            </w:r>
          </w:p>
        </w:tc>
      </w:tr>
      <w:tr w14:paraId="7E5D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8BB789D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53C2D407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063" w:type="dxa"/>
            <w:noWrap/>
            <w:vAlign w:val="center"/>
          </w:tcPr>
          <w:p w14:paraId="4995EF0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</w:t>
            </w:r>
          </w:p>
        </w:tc>
        <w:tc>
          <w:tcPr>
            <w:tcW w:w="6728" w:type="dxa"/>
            <w:noWrap w:val="0"/>
            <w:vAlign w:val="center"/>
          </w:tcPr>
          <w:p w14:paraId="42BD3D23"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项目人力资源配置</w:t>
            </w:r>
            <w:r>
              <w:rPr>
                <w:rFonts w:ascii="仿宋" w:hAnsi="仿宋" w:eastAsia="仿宋" w:cs="宋体"/>
                <w:kern w:val="0"/>
                <w:sz w:val="2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分：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需附律师证复印件并加盖公章，未附相关资料证明的，不得分。</w:t>
            </w:r>
          </w:p>
          <w:p w14:paraId="22B2E5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项目负责人执业经验分，满分</w:t>
            </w:r>
            <w:r>
              <w:rPr>
                <w:rFonts w:ascii="仿宋" w:hAnsi="仿宋" w:eastAsia="仿宋" w:cs="宋体"/>
                <w:kern w:val="0"/>
                <w:sz w:val="28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759BD99D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（1）项目负责人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不得在中标后更换）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具有1</w:t>
            </w:r>
            <w:r>
              <w:rPr>
                <w:rFonts w:ascii="仿宋" w:hAnsi="仿宋" w:eastAsia="仿宋" w:cs="宋体"/>
                <w:kern w:val="0"/>
                <w:sz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年以上律师执业经验，得</w:t>
            </w:r>
            <w:r>
              <w:rPr>
                <w:rFonts w:ascii="仿宋" w:hAnsi="仿宋" w:eastAsia="仿宋" w:cs="宋体"/>
                <w:kern w:val="0"/>
                <w:sz w:val="28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18A6D15B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（2）项目负责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不得在中标后更换）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具有</w:t>
            </w:r>
            <w:r>
              <w:rPr>
                <w:rFonts w:ascii="仿宋" w:hAnsi="仿宋" w:eastAsia="仿宋" w:cs="宋体"/>
                <w:kern w:val="0"/>
                <w:sz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年以上律师执业经验，得</w:t>
            </w:r>
            <w:r>
              <w:rPr>
                <w:rFonts w:ascii="仿宋" w:hAnsi="仿宋" w:eastAsia="仿宋" w:cs="宋体"/>
                <w:kern w:val="0"/>
                <w:sz w:val="28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45C446F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（3）项目负责人</w:t>
            </w:r>
            <w:r>
              <w:rPr>
                <w:rFonts w:hint="eastAsia" w:ascii="仿宋" w:hAnsi="仿宋" w:eastAsia="仿宋" w:cs="宋体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lang w:val="en-US" w:eastAsia="zh-CN"/>
              </w:rPr>
              <w:t>不得在中标后更换）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具有1年以上律师执业经验，得</w:t>
            </w: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6550CA42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项目团队成员执业经验分，满分</w:t>
            </w:r>
            <w:r>
              <w:rPr>
                <w:rFonts w:ascii="仿宋" w:hAnsi="仿宋" w:eastAsia="仿宋" w:cs="宋体"/>
                <w:kern w:val="0"/>
                <w:sz w:val="28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63D6B2D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（1）指派</w:t>
            </w: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名及以上律师（不含项目负责人律师）作为本中心顾问团队的，其中2人满足执业5年以上，得1</w:t>
            </w:r>
            <w:r>
              <w:rPr>
                <w:rFonts w:ascii="仿宋" w:hAnsi="仿宋" w:eastAsia="仿宋" w:cs="宋体"/>
                <w:kern w:val="0"/>
                <w:sz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2A7CDE8B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（2）指派</w:t>
            </w:r>
            <w:r>
              <w:rPr>
                <w:rFonts w:ascii="仿宋" w:hAnsi="仿宋" w:eastAsia="仿宋" w:cs="宋体"/>
                <w:kern w:val="0"/>
                <w:sz w:val="2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名及以上律师（不含项目负责人律师）作为本中心顾问团队的，其中</w:t>
            </w:r>
            <w:r>
              <w:rPr>
                <w:rFonts w:ascii="仿宋" w:hAnsi="仿宋" w:eastAsia="仿宋" w:cs="宋体"/>
                <w:kern w:val="0"/>
                <w:sz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人满足执业5年以上，得</w:t>
            </w:r>
            <w:r>
              <w:rPr>
                <w:rFonts w:ascii="仿宋" w:hAnsi="仿宋" w:eastAsia="仿宋" w:cs="宋体"/>
                <w:kern w:val="0"/>
                <w:sz w:val="28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4DCFC42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</w:t>
            </w: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）指派</w:t>
            </w:r>
            <w:r>
              <w:rPr>
                <w:rFonts w:ascii="仿宋" w:hAnsi="仿宋" w:eastAsia="仿宋" w:cs="宋体"/>
                <w:kern w:val="0"/>
                <w:sz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名及以上律师（不含项目负责人律师）作为本中心顾问团队的，其中</w:t>
            </w:r>
            <w:r>
              <w:rPr>
                <w:rFonts w:ascii="仿宋" w:hAnsi="仿宋" w:eastAsia="仿宋" w:cs="宋体"/>
                <w:kern w:val="0"/>
                <w:sz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人满足执业5年以上，得</w:t>
            </w:r>
            <w:r>
              <w:rPr>
                <w:rFonts w:ascii="仿宋" w:hAnsi="仿宋" w:eastAsia="仿宋" w:cs="宋体"/>
                <w:kern w:val="0"/>
                <w:sz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  <w:p w14:paraId="399A18B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（4）指派</w:t>
            </w:r>
            <w:r>
              <w:rPr>
                <w:rFonts w:ascii="仿宋" w:hAnsi="仿宋" w:eastAsia="仿宋" w:cs="宋体"/>
                <w:kern w:val="0"/>
                <w:sz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名及以上律师（不含项目负责人律师）作为本中心顾问团队的，其执业经验均不足5年的，得</w:t>
            </w:r>
            <w:r>
              <w:rPr>
                <w:rFonts w:ascii="仿宋" w:hAnsi="仿宋" w:eastAsia="仿宋" w:cs="宋体"/>
                <w:kern w:val="0"/>
                <w:sz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分。</w:t>
            </w:r>
          </w:p>
        </w:tc>
      </w:tr>
      <w:tr w14:paraId="70F8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26" w:type="dxa"/>
            <w:gridSpan w:val="2"/>
            <w:noWrap/>
            <w:vAlign w:val="center"/>
          </w:tcPr>
          <w:p w14:paraId="1142AD6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</w:rPr>
              <w:t>合计</w:t>
            </w:r>
          </w:p>
        </w:tc>
        <w:tc>
          <w:tcPr>
            <w:tcW w:w="1063" w:type="dxa"/>
            <w:noWrap/>
            <w:vAlign w:val="center"/>
          </w:tcPr>
          <w:p w14:paraId="04F0A35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</w:rPr>
              <w:t>100分</w:t>
            </w:r>
          </w:p>
        </w:tc>
        <w:tc>
          <w:tcPr>
            <w:tcW w:w="6728" w:type="dxa"/>
            <w:noWrap/>
            <w:vAlign w:val="center"/>
          </w:tcPr>
          <w:p w14:paraId="6D383233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</w:rPr>
            </w:pPr>
          </w:p>
        </w:tc>
      </w:tr>
      <w:tr w14:paraId="7DBF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517" w:type="dxa"/>
            <w:gridSpan w:val="4"/>
            <w:noWrap w:val="0"/>
            <w:vAlign w:val="center"/>
          </w:tcPr>
          <w:p w14:paraId="042E00E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评分说明：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</w:t>
            </w:r>
          </w:p>
          <w:p w14:paraId="57598EC2">
            <w:pPr>
              <w:widowControl/>
              <w:spacing w:line="40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采购人将根据综合得分由高到低排列次序（总得分相同时，依次按具体实施方案分高优先、项目人力资源配置分高优先、服务业绩分高优先、投标报价低优先的顺序排列）将排名前三的列为中标供应商候选人，并确定排名第一名的中标候选供应商为供应商。排名第一名的中标候选供应商放弃中标、因不可抗力提出不能履行合同，采购人可以确定排名第二的中标候选供应商为中标供应商。排名第二的中标候选供应商因前款规定的同样原因不能签订合同的，采购人可以确定排名第三的中标候选供应商为中标供应商。</w:t>
            </w:r>
          </w:p>
        </w:tc>
      </w:tr>
    </w:tbl>
    <w:p w14:paraId="52038E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E4YjBmMzc5NGJiZTllY2ZkMzY3N2UzNDdiNTgifQ=="/>
  </w:docVars>
  <w:rsids>
    <w:rsidRoot w:val="612160BC"/>
    <w:rsid w:val="612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2024-09-06T02:05:00Z</dcterms:created>
  <dc:creator>雅净</dc:creator>
  <cp:lastModifiedBy>雅净</cp:lastModifiedBy>
  <dcterms:modified xsi:type="dcterms:W3CDTF">2024-09-06T02:05:38Z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465838AA94CB4164AAA0845030DEE16F_11</vt:lpwstr>
  </property>
</Properties>
</file>