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华文中宋" w:hAnsi="华文中宋" w:eastAsia="华文中宋"/>
          <w:sz w:val="28"/>
          <w:szCs w:val="28"/>
        </w:rPr>
      </w:pPr>
      <w:bookmarkStart w:id="0" w:name="_Toc35393813"/>
      <w:r>
        <w:rPr>
          <w:rFonts w:hint="eastAsia" w:ascii="华文中宋" w:hAnsi="华文中宋" w:eastAsia="华文中宋"/>
          <w:sz w:val="28"/>
          <w:szCs w:val="28"/>
        </w:rPr>
        <w:t>广西国力招标有限公司广西省级环境空气监测网城市环境空气自动监测站运行维护项目（GXZC2021-G3-001185-GXGL）更正公告</w:t>
      </w:r>
      <w:bookmarkEnd w:id="0"/>
      <w:r>
        <w:rPr>
          <w:rFonts w:hint="eastAsia" w:ascii="华文中宋" w:hAnsi="华文中宋" w:eastAsia="华文中宋"/>
          <w:sz w:val="28"/>
          <w:szCs w:val="28"/>
        </w:rPr>
        <w:t>（</w:t>
      </w:r>
      <w:r>
        <w:rPr>
          <w:rFonts w:hint="eastAsia" w:ascii="华文中宋" w:hAnsi="华文中宋" w:eastAsia="华文中宋"/>
          <w:sz w:val="28"/>
          <w:szCs w:val="28"/>
          <w:lang w:val="en-US" w:eastAsia="zh-CN"/>
        </w:rPr>
        <w:t>一</w:t>
      </w:r>
      <w:r>
        <w:rPr>
          <w:rFonts w:hint="eastAsia" w:ascii="华文中宋" w:hAnsi="华文中宋" w:eastAsia="华文中宋"/>
          <w:sz w:val="28"/>
          <w:szCs w:val="28"/>
        </w:rPr>
        <w:t>）</w:t>
      </w:r>
    </w:p>
    <w:p>
      <w:pPr>
        <w:rPr>
          <w:b/>
        </w:rPr>
      </w:pPr>
      <w:bookmarkStart w:id="1" w:name="_Toc28359027"/>
      <w:bookmarkStart w:id="2" w:name="_Toc35393645"/>
      <w:bookmarkStart w:id="3" w:name="_Toc28359104"/>
      <w:bookmarkStart w:id="4" w:name="_Toc35393814"/>
      <w:r>
        <w:rPr>
          <w:rFonts w:hint="eastAsia"/>
          <w:b/>
        </w:rPr>
        <w:t>一、项目基本情况</w:t>
      </w:r>
      <w:bookmarkEnd w:id="1"/>
      <w:bookmarkEnd w:id="2"/>
      <w:bookmarkEnd w:id="3"/>
      <w:bookmarkEnd w:id="4"/>
    </w:p>
    <w:p>
      <w:pPr>
        <w:ind w:firstLine="420" w:firstLineChars="200"/>
        <w:rPr>
          <w:rFonts w:asciiTheme="minorEastAsia" w:hAnsiTheme="minorEastAsia" w:eastAsiaTheme="minorEastAsia"/>
        </w:rPr>
      </w:pPr>
      <w:r>
        <w:rPr>
          <w:rFonts w:hint="eastAsia" w:asciiTheme="minorEastAsia" w:hAnsiTheme="minorEastAsia" w:eastAsiaTheme="minorEastAsia"/>
        </w:rPr>
        <w:t>原公告的采购项目编号：</w:t>
      </w:r>
      <w:r>
        <w:rPr>
          <w:rFonts w:hint="eastAsia" w:asciiTheme="minorEastAsia" w:hAnsiTheme="minorEastAsia" w:eastAsiaTheme="minorEastAsia"/>
          <w:u w:val="single"/>
        </w:rPr>
        <w:t>GXZC2021-G3-001185-GXGL</w:t>
      </w:r>
    </w:p>
    <w:p>
      <w:pPr>
        <w:ind w:firstLine="420" w:firstLineChars="200"/>
        <w:rPr>
          <w:rFonts w:asciiTheme="minorEastAsia" w:hAnsiTheme="minorEastAsia" w:eastAsiaTheme="minorEastAsia"/>
          <w:u w:val="single"/>
        </w:rPr>
      </w:pPr>
      <w:r>
        <w:rPr>
          <w:rFonts w:hint="eastAsia" w:asciiTheme="minorEastAsia" w:hAnsiTheme="minorEastAsia" w:eastAsiaTheme="minorEastAsia"/>
        </w:rPr>
        <w:t>原公告的采购项目名称：</w:t>
      </w:r>
      <w:r>
        <w:rPr>
          <w:rFonts w:hint="eastAsia" w:asciiTheme="minorEastAsia" w:hAnsiTheme="minorEastAsia" w:eastAsiaTheme="minorEastAsia"/>
          <w:u w:val="single"/>
        </w:rPr>
        <w:t>广西省级环境空气监测网城市环境空气自动监测站运行维护项目</w:t>
      </w:r>
    </w:p>
    <w:p>
      <w:pPr>
        <w:ind w:firstLine="420" w:firstLineChars="200"/>
        <w:rPr>
          <w:rFonts w:asciiTheme="minorEastAsia" w:hAnsiTheme="minorEastAsia" w:eastAsiaTheme="minorEastAsia"/>
        </w:rPr>
      </w:pPr>
      <w:r>
        <w:rPr>
          <w:rFonts w:hint="eastAsia" w:asciiTheme="minorEastAsia" w:hAnsiTheme="minorEastAsia" w:eastAsiaTheme="minorEastAsia"/>
        </w:rPr>
        <w:t>首次公告日期：</w:t>
      </w:r>
      <w:r>
        <w:rPr>
          <w:rFonts w:hint="eastAsia" w:ascii="宋体" w:hAnsi="宋体"/>
          <w:u w:val="single"/>
        </w:rPr>
        <w:t>2021年</w:t>
      </w:r>
      <w:r>
        <w:rPr>
          <w:rFonts w:hint="eastAsia" w:ascii="宋体" w:hAnsi="宋体"/>
          <w:u w:val="single"/>
          <w:lang w:val="en-US" w:eastAsia="zh-CN"/>
        </w:rPr>
        <w:t>5</w:t>
      </w:r>
      <w:r>
        <w:rPr>
          <w:rFonts w:hint="eastAsia" w:ascii="宋体" w:hAnsi="宋体"/>
          <w:u w:val="single"/>
        </w:rPr>
        <w:t>月</w:t>
      </w:r>
      <w:r>
        <w:rPr>
          <w:rFonts w:hint="eastAsia" w:ascii="宋体" w:hAnsi="宋体"/>
          <w:u w:val="single"/>
          <w:lang w:val="en-US" w:eastAsia="zh-CN"/>
        </w:rPr>
        <w:t>6</w:t>
      </w:r>
      <w:r>
        <w:rPr>
          <w:rFonts w:hint="eastAsia" w:ascii="宋体" w:hAnsi="宋体"/>
          <w:u w:val="single"/>
        </w:rPr>
        <w:t>日</w:t>
      </w:r>
    </w:p>
    <w:p>
      <w:pPr>
        <w:rPr>
          <w:b/>
        </w:rPr>
      </w:pPr>
      <w:bookmarkStart w:id="5" w:name="_Toc35393646"/>
      <w:bookmarkStart w:id="6" w:name="_Toc28359105"/>
      <w:bookmarkStart w:id="7" w:name="_Toc28359028"/>
      <w:bookmarkStart w:id="8" w:name="_Toc35393815"/>
      <w:r>
        <w:rPr>
          <w:rFonts w:hint="eastAsia"/>
          <w:b/>
        </w:rPr>
        <w:t>二、更正信息</w:t>
      </w:r>
      <w:bookmarkEnd w:id="5"/>
      <w:bookmarkEnd w:id="6"/>
      <w:bookmarkEnd w:id="7"/>
      <w:bookmarkEnd w:id="8"/>
    </w:p>
    <w:p>
      <w:pPr>
        <w:ind w:firstLine="420" w:firstLineChars="200"/>
        <w:rPr>
          <w:rFonts w:asciiTheme="minorEastAsia" w:hAnsiTheme="minorEastAsia" w:eastAsiaTheme="minorEastAsia"/>
        </w:rPr>
      </w:pPr>
      <w:r>
        <w:rPr>
          <w:rFonts w:hint="eastAsia" w:asciiTheme="minorEastAsia" w:hAnsiTheme="minorEastAsia" w:eastAsiaTheme="minorEastAsia"/>
        </w:rPr>
        <w:t>更正事项：</w:t>
      </w:r>
      <w:r>
        <w:rPr>
          <w:rFonts w:hint="eastAsia" w:asciiTheme="minorEastAsia" w:hAnsiTheme="minorEastAsia" w:eastAsiaTheme="minorEastAsia"/>
          <w:b w:val="0"/>
          <w:bCs w:val="0"/>
        </w:rPr>
        <w:sym w:font="Wingdings 2" w:char="0052"/>
      </w:r>
      <w:r>
        <w:rPr>
          <w:rFonts w:hint="eastAsia" w:asciiTheme="minorEastAsia" w:hAnsiTheme="minorEastAsia" w:eastAsiaTheme="minorEastAsia"/>
        </w:rPr>
        <w:t>采购公告</w:t>
      </w:r>
      <w:r>
        <w:rPr>
          <w:rFonts w:hint="eastAsia" w:asciiTheme="minorEastAsia" w:hAnsiTheme="minorEastAsia" w:eastAsiaTheme="minorEastAsia"/>
          <w:b/>
          <w:bCs/>
        </w:rPr>
        <w:t xml:space="preserve"> </w:t>
      </w:r>
      <w:r>
        <w:rPr>
          <w:rFonts w:hint="eastAsia" w:asciiTheme="minorEastAsia" w:hAnsiTheme="minorEastAsia" w:eastAsiaTheme="minorEastAsia"/>
        </w:rPr>
        <w:sym w:font="Wingdings 2" w:char="0052"/>
      </w:r>
      <w:r>
        <w:rPr>
          <w:rFonts w:hint="eastAsia" w:asciiTheme="minorEastAsia" w:hAnsiTheme="minorEastAsia" w:eastAsiaTheme="minorEastAsia"/>
        </w:rPr>
        <w:t xml:space="preserve">采购文件 □采购结果     </w:t>
      </w:r>
    </w:p>
    <w:p>
      <w:pPr>
        <w:ind w:firstLine="420" w:firstLineChars="200"/>
        <w:rPr>
          <w:rFonts w:asciiTheme="minorEastAsia" w:hAnsiTheme="minorEastAsia" w:eastAsiaTheme="minorEastAsia"/>
        </w:rPr>
      </w:pPr>
      <w:r>
        <w:rPr>
          <w:rFonts w:hint="eastAsia" w:asciiTheme="minorEastAsia" w:hAnsiTheme="minorEastAsia" w:eastAsiaTheme="minorEastAsia"/>
        </w:rPr>
        <w:t>更正内容：</w:t>
      </w:r>
    </w:p>
    <w:tbl>
      <w:tblPr>
        <w:tblStyle w:val="9"/>
        <w:tblW w:w="83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1543"/>
        <w:gridCol w:w="3085"/>
        <w:gridCol w:w="3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92" w:type="dxa"/>
            <w:vAlign w:val="center"/>
          </w:tcPr>
          <w:p>
            <w:pPr>
              <w:jc w:val="center"/>
              <w:rPr>
                <w:rFonts w:ascii="宋体" w:hAnsi="宋体"/>
                <w:b/>
              </w:rPr>
            </w:pPr>
            <w:r>
              <w:rPr>
                <w:rFonts w:hint="eastAsia" w:ascii="宋体" w:hAnsi="宋体"/>
                <w:b/>
              </w:rPr>
              <w:t>序号</w:t>
            </w:r>
          </w:p>
        </w:tc>
        <w:tc>
          <w:tcPr>
            <w:tcW w:w="1543" w:type="dxa"/>
            <w:vAlign w:val="center"/>
          </w:tcPr>
          <w:p>
            <w:pPr>
              <w:spacing w:line="500" w:lineRule="exact"/>
              <w:jc w:val="center"/>
              <w:rPr>
                <w:rFonts w:ascii="宋体" w:hAnsi="宋体"/>
                <w:b/>
              </w:rPr>
            </w:pPr>
            <w:r>
              <w:rPr>
                <w:rFonts w:hint="eastAsia" w:ascii="宋体" w:hAnsi="宋体"/>
                <w:b/>
              </w:rPr>
              <w:t>更正项</w:t>
            </w:r>
          </w:p>
        </w:tc>
        <w:tc>
          <w:tcPr>
            <w:tcW w:w="3085" w:type="dxa"/>
            <w:vAlign w:val="center"/>
          </w:tcPr>
          <w:p>
            <w:pPr>
              <w:spacing w:line="500" w:lineRule="exact"/>
              <w:jc w:val="center"/>
              <w:rPr>
                <w:rFonts w:ascii="宋体" w:hAnsi="宋体"/>
                <w:b/>
              </w:rPr>
            </w:pPr>
            <w:r>
              <w:rPr>
                <w:rFonts w:hint="eastAsia" w:ascii="宋体" w:hAnsi="宋体"/>
                <w:b/>
              </w:rPr>
              <w:t>更正前内容</w:t>
            </w:r>
          </w:p>
        </w:tc>
        <w:tc>
          <w:tcPr>
            <w:tcW w:w="3050" w:type="dxa"/>
            <w:vAlign w:val="center"/>
          </w:tcPr>
          <w:p>
            <w:pPr>
              <w:spacing w:line="500" w:lineRule="exact"/>
              <w:jc w:val="center"/>
              <w:rPr>
                <w:rFonts w:ascii="宋体" w:hAnsi="宋体"/>
                <w:b/>
              </w:rPr>
            </w:pPr>
            <w:r>
              <w:rPr>
                <w:rFonts w:ascii="宋体" w:hAnsi="宋体"/>
                <w:b/>
              </w:rPr>
              <w:t>更正后内容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92" w:type="dxa"/>
            <w:vAlign w:val="center"/>
          </w:tcPr>
          <w:p>
            <w:pPr>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b w:val="0"/>
                <w:bCs/>
                <w:sz w:val="21"/>
                <w:szCs w:val="21"/>
              </w:rPr>
              <w:t>1</w:t>
            </w:r>
          </w:p>
        </w:tc>
        <w:tc>
          <w:tcPr>
            <w:tcW w:w="1543" w:type="dxa"/>
            <w:vAlign w:val="center"/>
          </w:tcPr>
          <w:p>
            <w:pPr>
              <w:spacing w:line="40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采购文件第3页， “公开招标公告”</w:t>
            </w:r>
            <w:r>
              <w:rPr>
                <w:rFonts w:hint="eastAsia" w:asciiTheme="majorEastAsia" w:hAnsiTheme="majorEastAsia" w:eastAsiaTheme="majorEastAsia" w:cstheme="majorEastAsia"/>
                <w:b/>
                <w:bCs/>
                <w:sz w:val="21"/>
                <w:szCs w:val="21"/>
              </w:rPr>
              <w:t>项目概况</w:t>
            </w:r>
          </w:p>
        </w:tc>
        <w:tc>
          <w:tcPr>
            <w:tcW w:w="3085" w:type="dxa"/>
            <w:vAlign w:val="center"/>
          </w:tcPr>
          <w:p>
            <w:pPr>
              <w:spacing w:line="400" w:lineRule="exac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2021年5月27日15点00分（北京时间）前递交投标文件。</w:t>
            </w:r>
          </w:p>
        </w:tc>
        <w:tc>
          <w:tcPr>
            <w:tcW w:w="3050" w:type="dxa"/>
            <w:vAlign w:val="center"/>
          </w:tcPr>
          <w:p>
            <w:pPr>
              <w:spacing w:line="400" w:lineRule="exact"/>
              <w:jc w:val="center"/>
              <w:rPr>
                <w:rFonts w:hint="eastAsia" w:asciiTheme="majorEastAsia" w:hAnsiTheme="majorEastAsia" w:eastAsiaTheme="majorEastAsia" w:cstheme="majorEastAsia"/>
                <w:color w:val="auto"/>
                <w:sz w:val="21"/>
                <w:szCs w:val="21"/>
                <w:lang w:val="en-US" w:eastAsia="zh-CN"/>
              </w:rPr>
            </w:pPr>
            <w:r>
              <w:rPr>
                <w:rFonts w:hint="eastAsia" w:asciiTheme="majorEastAsia" w:hAnsiTheme="majorEastAsia" w:eastAsiaTheme="majorEastAsia" w:cstheme="majorEastAsia"/>
                <w:color w:val="auto"/>
                <w:sz w:val="21"/>
                <w:szCs w:val="21"/>
              </w:rPr>
              <w:t>2021年6月</w:t>
            </w:r>
            <w:r>
              <w:rPr>
                <w:rFonts w:hint="eastAsia" w:asciiTheme="majorEastAsia" w:hAnsiTheme="majorEastAsia" w:eastAsiaTheme="majorEastAsia" w:cstheme="majorEastAsia"/>
                <w:color w:val="auto"/>
                <w:sz w:val="21"/>
                <w:szCs w:val="21"/>
                <w:lang w:val="en-US" w:eastAsia="zh-CN"/>
              </w:rPr>
              <w:t>3</w:t>
            </w:r>
            <w:r>
              <w:rPr>
                <w:rFonts w:hint="eastAsia" w:asciiTheme="majorEastAsia" w:hAnsiTheme="majorEastAsia" w:eastAsiaTheme="majorEastAsia" w:cstheme="majorEastAsia"/>
                <w:color w:val="auto"/>
                <w:sz w:val="21"/>
                <w:szCs w:val="21"/>
              </w:rPr>
              <w:t>日9点30分（北京时间）前提交响应文件。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92" w:type="dxa"/>
            <w:vAlign w:val="center"/>
          </w:tcPr>
          <w:p>
            <w:pPr>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b w:val="0"/>
                <w:bCs/>
                <w:sz w:val="21"/>
                <w:szCs w:val="21"/>
              </w:rPr>
              <w:t>2</w:t>
            </w:r>
          </w:p>
        </w:tc>
        <w:tc>
          <w:tcPr>
            <w:tcW w:w="1543" w:type="dxa"/>
            <w:vAlign w:val="center"/>
          </w:tcPr>
          <w:p>
            <w:pPr>
              <w:spacing w:line="380" w:lineRule="exac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采购文件第4页， “公开招标公告”</w:t>
            </w:r>
            <w:r>
              <w:rPr>
                <w:rFonts w:hint="eastAsia" w:asciiTheme="majorEastAsia" w:hAnsiTheme="majorEastAsia" w:eastAsiaTheme="majorEastAsia" w:cstheme="majorEastAsia"/>
                <w:b/>
                <w:sz w:val="21"/>
                <w:szCs w:val="21"/>
              </w:rPr>
              <w:t>四、提交投标文件截止时间、开标时间和地点</w:t>
            </w:r>
          </w:p>
        </w:tc>
        <w:tc>
          <w:tcPr>
            <w:tcW w:w="3085" w:type="dxa"/>
            <w:vAlign w:val="center"/>
          </w:tcPr>
          <w:p>
            <w:pPr>
              <w:spacing w:line="400" w:lineRule="exac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bCs/>
                <w:sz w:val="21"/>
                <w:szCs w:val="21"/>
              </w:rPr>
              <w:t>2021年5月27日15点00分（北京时间）</w:t>
            </w:r>
          </w:p>
        </w:tc>
        <w:tc>
          <w:tcPr>
            <w:tcW w:w="3050" w:type="dxa"/>
            <w:vAlign w:val="center"/>
          </w:tcPr>
          <w:p>
            <w:pPr>
              <w:spacing w:line="400" w:lineRule="exact"/>
              <w:rPr>
                <w:rFonts w:hint="eastAsia" w:asciiTheme="majorEastAsia" w:hAnsiTheme="majorEastAsia" w:eastAsiaTheme="majorEastAsia" w:cstheme="majorEastAsia"/>
                <w:color w:val="auto"/>
                <w:sz w:val="21"/>
                <w:szCs w:val="21"/>
                <w:lang w:val="en-US" w:eastAsia="zh-CN"/>
              </w:rPr>
            </w:pPr>
            <w:r>
              <w:rPr>
                <w:rFonts w:hint="eastAsia" w:asciiTheme="majorEastAsia" w:hAnsiTheme="majorEastAsia" w:eastAsiaTheme="majorEastAsia" w:cstheme="majorEastAsia"/>
                <w:bCs/>
                <w:color w:val="auto"/>
                <w:sz w:val="21"/>
                <w:szCs w:val="21"/>
              </w:rPr>
              <w:t>2021年6月</w:t>
            </w:r>
            <w:r>
              <w:rPr>
                <w:rFonts w:hint="eastAsia" w:asciiTheme="majorEastAsia" w:hAnsiTheme="majorEastAsia" w:eastAsiaTheme="majorEastAsia" w:cstheme="majorEastAsia"/>
                <w:bCs/>
                <w:color w:val="auto"/>
                <w:sz w:val="21"/>
                <w:szCs w:val="21"/>
                <w:lang w:val="en-US" w:eastAsia="zh-CN"/>
              </w:rPr>
              <w:t>3</w:t>
            </w:r>
            <w:r>
              <w:rPr>
                <w:rFonts w:hint="eastAsia" w:asciiTheme="majorEastAsia" w:hAnsiTheme="majorEastAsia" w:eastAsiaTheme="majorEastAsia" w:cstheme="majorEastAsia"/>
                <w:bCs/>
                <w:color w:val="auto"/>
                <w:sz w:val="21"/>
                <w:szCs w:val="21"/>
              </w:rPr>
              <w:t>日9点30分（北京时间）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92" w:type="dxa"/>
            <w:vAlign w:val="center"/>
          </w:tcPr>
          <w:p>
            <w:pPr>
              <w:jc w:val="center"/>
              <w:rPr>
                <w:rFonts w:hint="eastAsia"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rPr>
              <w:t>3</w:t>
            </w:r>
          </w:p>
        </w:tc>
        <w:tc>
          <w:tcPr>
            <w:tcW w:w="1543" w:type="dxa"/>
            <w:vAlign w:val="center"/>
          </w:tcPr>
          <w:p>
            <w:pPr>
              <w:spacing w:line="40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采购文件第9页， “招标项目采购需求”</w:t>
            </w:r>
            <w:r>
              <w:rPr>
                <w:rFonts w:hint="eastAsia" w:asciiTheme="majorEastAsia" w:hAnsiTheme="majorEastAsia" w:eastAsiaTheme="majorEastAsia" w:cstheme="majorEastAsia"/>
                <w:b/>
                <w:bCs/>
                <w:sz w:val="21"/>
                <w:szCs w:val="21"/>
              </w:rPr>
              <w:t>服务内容和要求</w:t>
            </w:r>
          </w:p>
        </w:tc>
        <w:tc>
          <w:tcPr>
            <w:tcW w:w="3085" w:type="dxa"/>
            <w:vAlign w:val="center"/>
          </w:tcPr>
          <w:p>
            <w:pPr>
              <w:tabs>
                <w:tab w:val="left" w:pos="2280"/>
              </w:tabs>
              <w:spacing w:line="276" w:lineRule="auto"/>
              <w:ind w:right="45"/>
              <w:contextualSpacing/>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8.中标单位须至少为每4个省级空气自动监测站配置一套备机（备机监测原理须与原机匹配），且提供的备机须通过生态环境部环境监测仪器质量监督检验中心的适用性检测。投标文件中须提供备机配置情况清单（包括但不限于备机种类、数量、品牌、型号、价格、来源、原理等）、适用性检测证书。投标人为监测仪器生产厂家的须提供用于省级空气自动监测站运维工作的库存设备清单；已经购买的须提供购置发票和采购合同复印件；未购买备机的须与生产厂家签订供货协议或意向性供货协议，并提供协议复印件。签订合同后半年内，备机应按照相关标准进行验收并向自治区生态环境监测中心备案。</w:t>
            </w:r>
          </w:p>
          <w:p>
            <w:pPr>
              <w:spacing w:line="400" w:lineRule="exact"/>
              <w:rPr>
                <w:rFonts w:hint="eastAsia" w:asciiTheme="majorEastAsia" w:hAnsiTheme="majorEastAsia" w:eastAsiaTheme="majorEastAsia" w:cstheme="majorEastAsia"/>
                <w:sz w:val="21"/>
                <w:szCs w:val="21"/>
              </w:rPr>
            </w:pPr>
          </w:p>
        </w:tc>
        <w:tc>
          <w:tcPr>
            <w:tcW w:w="3050" w:type="dxa"/>
            <w:vAlign w:val="center"/>
          </w:tcPr>
          <w:p>
            <w:pPr>
              <w:tabs>
                <w:tab w:val="left" w:pos="2280"/>
              </w:tabs>
              <w:spacing w:line="276" w:lineRule="auto"/>
              <w:ind w:right="45" w:rightChars="0"/>
              <w:contextualSpacing/>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8.中标单位须至少为每4个省级空气自动监测站</w:t>
            </w:r>
            <w:r>
              <w:rPr>
                <w:rFonts w:hint="eastAsia" w:asciiTheme="majorEastAsia" w:hAnsiTheme="majorEastAsia" w:eastAsiaTheme="majorEastAsia" w:cstheme="majorEastAsia"/>
                <w:b/>
                <w:sz w:val="21"/>
                <w:szCs w:val="21"/>
              </w:rPr>
              <w:t>的主要监测设备</w:t>
            </w:r>
            <w:r>
              <w:rPr>
                <w:rFonts w:hint="eastAsia" w:asciiTheme="majorEastAsia" w:hAnsiTheme="majorEastAsia" w:eastAsiaTheme="majorEastAsia" w:cstheme="majorEastAsia"/>
                <w:sz w:val="21"/>
                <w:szCs w:val="21"/>
              </w:rPr>
              <w:t>配置一套备机（备机监测原理须与原机匹配），且提供的备机</w:t>
            </w:r>
            <w:r>
              <w:rPr>
                <w:rFonts w:hint="eastAsia" w:asciiTheme="majorEastAsia" w:hAnsiTheme="majorEastAsia" w:eastAsiaTheme="majorEastAsia" w:cstheme="majorEastAsia"/>
                <w:b/>
                <w:sz w:val="21"/>
                <w:szCs w:val="21"/>
              </w:rPr>
              <w:t>的品牌与型号</w:t>
            </w:r>
            <w:r>
              <w:rPr>
                <w:rFonts w:hint="eastAsia" w:asciiTheme="majorEastAsia" w:hAnsiTheme="majorEastAsia" w:eastAsiaTheme="majorEastAsia" w:cstheme="majorEastAsia"/>
                <w:sz w:val="21"/>
                <w:szCs w:val="21"/>
              </w:rPr>
              <w:t>须通过生态环境部环境监测仪器质量监督检验中心的适用性检测</w:t>
            </w:r>
            <w:r>
              <w:rPr>
                <w:rFonts w:hint="eastAsia" w:asciiTheme="majorEastAsia" w:hAnsiTheme="majorEastAsia" w:eastAsiaTheme="majorEastAsia" w:cstheme="majorEastAsia"/>
                <w:b/>
                <w:bCs/>
                <w:sz w:val="21"/>
                <w:szCs w:val="21"/>
              </w:rPr>
              <w:t>（非甲烷总烃设备除外）</w:t>
            </w:r>
            <w:r>
              <w:rPr>
                <w:rFonts w:hint="eastAsia" w:asciiTheme="majorEastAsia" w:hAnsiTheme="majorEastAsia" w:eastAsiaTheme="majorEastAsia" w:cstheme="majorEastAsia"/>
                <w:sz w:val="21"/>
                <w:szCs w:val="21"/>
              </w:rPr>
              <w:t>。投标文件中须提供备机配置情况清单（包括但不限于备机种类、数量、品牌、型号、价格、来源、原理等）、适用性检测证书</w:t>
            </w:r>
            <w:r>
              <w:rPr>
                <w:rFonts w:hint="eastAsia" w:asciiTheme="majorEastAsia" w:hAnsiTheme="majorEastAsia" w:eastAsiaTheme="majorEastAsia" w:cstheme="majorEastAsia"/>
                <w:b/>
                <w:bCs/>
                <w:sz w:val="21"/>
                <w:szCs w:val="21"/>
              </w:rPr>
              <w:t>（非甲烷总烃设备除外）</w:t>
            </w:r>
            <w:r>
              <w:rPr>
                <w:rFonts w:hint="eastAsia" w:asciiTheme="majorEastAsia" w:hAnsiTheme="majorEastAsia" w:eastAsiaTheme="majorEastAsia" w:cstheme="majorEastAsia"/>
                <w:sz w:val="21"/>
                <w:szCs w:val="21"/>
              </w:rPr>
              <w:t>。投标人为监测仪器生产厂家的须提供用于省级空气自动监测站运维工作的库存设备清单；已经购买的须提供购置发票和采购合同复印件；未购买备机的须与生产厂家签订供货协议或意向性供货协议，并提供协议复印件。签订合同后半年内，备机应按照相关标准进行验收并向自治区生态环境监测中心备案。</w:t>
            </w:r>
          </w:p>
        </w:tc>
      </w:tr>
    </w:tbl>
    <w:p>
      <w:pPr>
        <w:ind w:firstLine="420" w:firstLineChars="200"/>
        <w:rPr>
          <w:rFonts w:asciiTheme="minorEastAsia" w:hAnsiTheme="minorEastAsia" w:eastAsiaTheme="minorEastAsia"/>
          <w:u w:val="single"/>
        </w:rPr>
      </w:pPr>
      <w:r>
        <w:rPr>
          <w:rFonts w:hint="eastAsia" w:asciiTheme="minorEastAsia" w:hAnsiTheme="minorEastAsia" w:eastAsiaTheme="minorEastAsia"/>
        </w:rPr>
        <w:t>更正日期： 2021年</w:t>
      </w:r>
      <w:r>
        <w:rPr>
          <w:rFonts w:hint="eastAsia" w:asciiTheme="minorEastAsia" w:hAnsiTheme="minorEastAsia" w:eastAsiaTheme="minorEastAsia"/>
          <w:lang w:val="en-US" w:eastAsia="zh-CN"/>
        </w:rPr>
        <w:t>5</w:t>
      </w:r>
      <w:r>
        <w:rPr>
          <w:rFonts w:hint="eastAsia" w:asciiTheme="minorEastAsia" w:hAnsiTheme="minorEastAsia" w:eastAsiaTheme="minorEastAsia"/>
        </w:rPr>
        <w:t>月</w:t>
      </w:r>
      <w:r>
        <w:rPr>
          <w:rFonts w:hint="eastAsia" w:asciiTheme="minorEastAsia" w:hAnsiTheme="minorEastAsia" w:eastAsiaTheme="minorEastAsia"/>
          <w:lang w:val="en-US" w:eastAsia="zh-CN"/>
        </w:rPr>
        <w:t>17</w:t>
      </w:r>
      <w:r>
        <w:rPr>
          <w:rFonts w:hint="eastAsia" w:asciiTheme="minorEastAsia" w:hAnsiTheme="minorEastAsia" w:eastAsiaTheme="minorEastAsia"/>
        </w:rPr>
        <w:t>日</w:t>
      </w:r>
    </w:p>
    <w:p>
      <w:pPr>
        <w:rPr>
          <w:b/>
        </w:rPr>
      </w:pPr>
      <w:bookmarkStart w:id="9" w:name="_Toc35393647"/>
      <w:bookmarkStart w:id="10" w:name="_Toc35393816"/>
      <w:r>
        <w:rPr>
          <w:rFonts w:hint="eastAsia"/>
          <w:b/>
        </w:rPr>
        <w:t>三、其他补充事宜</w:t>
      </w:r>
      <w:bookmarkEnd w:id="9"/>
      <w:bookmarkEnd w:id="10"/>
    </w:p>
    <w:p>
      <w:pPr>
        <w:rPr>
          <w:rFonts w:asciiTheme="minorEastAsia" w:hAnsiTheme="minorEastAsia" w:eastAsiaTheme="minorEastAsia"/>
        </w:rPr>
      </w:pPr>
      <w:r>
        <w:rPr>
          <w:rFonts w:hint="eastAsia" w:asciiTheme="minorEastAsia" w:hAnsiTheme="minorEastAsia" w:eastAsiaTheme="minorEastAsia"/>
        </w:rPr>
        <w:t>无。</w:t>
      </w:r>
    </w:p>
    <w:p>
      <w:pPr>
        <w:rPr>
          <w:b/>
        </w:rPr>
      </w:pPr>
      <w:bookmarkStart w:id="11" w:name="_Toc28359106"/>
      <w:bookmarkStart w:id="12" w:name="_Toc35393648"/>
      <w:bookmarkStart w:id="13" w:name="_Toc28359029"/>
      <w:bookmarkStart w:id="14" w:name="_Toc35393817"/>
      <w:r>
        <w:rPr>
          <w:rFonts w:hint="eastAsia"/>
          <w:b/>
        </w:rPr>
        <w:t>四、凡对本次公告内容提出询问，请按以下方式联系。</w:t>
      </w:r>
      <w:bookmarkEnd w:id="11"/>
      <w:bookmarkEnd w:id="12"/>
      <w:bookmarkEnd w:id="13"/>
      <w:bookmarkEnd w:id="14"/>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rPr>
          <w:rFonts w:hint="eastAsia"/>
        </w:rPr>
        <w:t>1.采购人信息</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rPr>
          <w:rFonts w:hint="eastAsia"/>
        </w:rPr>
        <w:t>名称：</w:t>
      </w:r>
      <w:r>
        <w:rPr>
          <w:rFonts w:hint="eastAsia" w:ascii="宋体" w:hAnsi="宋体"/>
          <w:u w:val="single"/>
        </w:rPr>
        <w:t>广西壮族自治区生态环境厅</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rPr>
          <w:rFonts w:hint="eastAsia"/>
        </w:rPr>
        <w:t>地址：</w:t>
      </w:r>
      <w:r>
        <w:rPr>
          <w:rFonts w:hint="eastAsia" w:ascii="宋体" w:hAnsi="宋体"/>
          <w:u w:val="single"/>
        </w:rPr>
        <w:t>广西南宁市佛子岭路16号</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u w:val="single"/>
        </w:rPr>
      </w:pPr>
      <w:r>
        <w:rPr>
          <w:rFonts w:hint="eastAsia"/>
        </w:rPr>
        <w:t>联系方式：</w:t>
      </w:r>
      <w:r>
        <w:rPr>
          <w:rFonts w:hint="eastAsia" w:ascii="宋体" w:hAnsi="宋体" w:eastAsia="宋体" w:cs="宋体"/>
          <w:u w:val="single"/>
        </w:rPr>
        <w:t xml:space="preserve">曾健华  </w:t>
      </w:r>
      <w:r>
        <w:rPr>
          <w:rFonts w:hint="eastAsia" w:ascii="宋体" w:hAnsi="宋体" w:eastAsia="宋体" w:cs="宋体"/>
          <w:color w:val="000000"/>
          <w:u w:val="single"/>
        </w:rPr>
        <w:t>0771-5773917</w:t>
      </w:r>
      <w:r>
        <w:rPr>
          <w:rFonts w:hint="eastAsia"/>
          <w:u w:val="single"/>
        </w:rPr>
        <w:t xml:space="preserve"> </w:t>
      </w:r>
      <w:bookmarkStart w:id="15" w:name="_Toc28359086"/>
      <w:bookmarkStart w:id="16" w:name="_Toc28359009"/>
    </w:p>
    <w:p>
      <w:pPr>
        <w:spacing w:line="360" w:lineRule="auto"/>
        <w:ind w:firstLine="420" w:firstLineChars="200"/>
        <w:rPr>
          <w:rFonts w:hint="eastAsia"/>
        </w:rPr>
      </w:pPr>
      <w:r>
        <w:rPr>
          <w:rFonts w:hint="eastAsia"/>
        </w:rPr>
        <w:t>2.监督部门信息</w:t>
      </w:r>
    </w:p>
    <w:p>
      <w:pPr>
        <w:spacing w:line="360" w:lineRule="auto"/>
        <w:ind w:firstLine="420" w:firstLineChars="200"/>
        <w:rPr>
          <w:rFonts w:hint="eastAsia"/>
        </w:rPr>
      </w:pPr>
      <w:r>
        <w:rPr>
          <w:rFonts w:hint="eastAsia"/>
        </w:rPr>
        <w:t>名称：</w:t>
      </w:r>
      <w:r>
        <w:rPr>
          <w:rFonts w:hint="eastAsia"/>
          <w:u w:val="single"/>
        </w:rPr>
        <w:t>广西壮族自治区财政厅政府采购监督管理处</w:t>
      </w:r>
    </w:p>
    <w:p>
      <w:pPr>
        <w:spacing w:line="360" w:lineRule="auto"/>
        <w:ind w:firstLine="420" w:firstLineChars="200"/>
        <w:rPr>
          <w:rFonts w:hint="eastAsia"/>
        </w:rPr>
      </w:pPr>
      <w:r>
        <w:rPr>
          <w:rFonts w:hint="eastAsia"/>
        </w:rPr>
        <w:t>地址：</w:t>
      </w:r>
      <w:r>
        <w:rPr>
          <w:rFonts w:hint="eastAsia"/>
          <w:u w:val="single"/>
        </w:rPr>
        <w:t>广西南宁市桃源路69号</w:t>
      </w:r>
    </w:p>
    <w:p>
      <w:pPr>
        <w:spacing w:line="360" w:lineRule="auto"/>
        <w:ind w:firstLine="420" w:firstLineChars="200"/>
        <w:rPr>
          <w:rFonts w:hint="eastAsia" w:ascii="宋体" w:hAnsi="宋体" w:eastAsia="宋体" w:cs="宋体"/>
        </w:rPr>
      </w:pPr>
      <w:r>
        <w:rPr>
          <w:rFonts w:hint="eastAsia"/>
        </w:rPr>
        <w:t>联系方式：</w:t>
      </w:r>
      <w:r>
        <w:rPr>
          <w:rFonts w:hint="eastAsia" w:ascii="宋体" w:hAnsi="宋体" w:eastAsia="宋体" w:cs="宋体"/>
          <w:u w:val="single"/>
        </w:rPr>
        <w:t>0771-5331544</w:t>
      </w:r>
    </w:p>
    <w:p>
      <w:pPr>
        <w:spacing w:line="360" w:lineRule="auto"/>
        <w:ind w:firstLine="420" w:firstLineChars="200"/>
        <w:rPr>
          <w:rFonts w:hint="eastAsia" w:ascii="宋体" w:hAnsi="宋体" w:eastAsia="宋体" w:cs="宋体"/>
        </w:rPr>
      </w:pPr>
      <w:r>
        <w:rPr>
          <w:rFonts w:hint="eastAsia" w:ascii="宋体" w:hAnsi="宋体" w:eastAsia="宋体" w:cs="宋体"/>
        </w:rPr>
        <w:t>3.采购代理机构信息</w:t>
      </w:r>
      <w:bookmarkEnd w:id="15"/>
      <w:bookmarkEnd w:id="16"/>
    </w:p>
    <w:p>
      <w:pPr>
        <w:spacing w:line="360" w:lineRule="auto"/>
        <w:ind w:firstLine="420" w:firstLineChars="200"/>
        <w:rPr>
          <w:rFonts w:hint="eastAsia" w:ascii="宋体" w:hAnsi="宋体" w:eastAsia="宋体" w:cs="宋体"/>
        </w:rPr>
      </w:pPr>
      <w:r>
        <w:rPr>
          <w:rFonts w:hint="eastAsia" w:ascii="宋体" w:hAnsi="宋体" w:eastAsia="宋体" w:cs="宋体"/>
        </w:rPr>
        <w:t>名称：</w:t>
      </w:r>
      <w:r>
        <w:rPr>
          <w:rFonts w:hint="eastAsia" w:ascii="宋体" w:hAnsi="宋体" w:eastAsia="宋体" w:cs="宋体"/>
          <w:u w:val="single"/>
        </w:rPr>
        <w:t>广西国力招标有限公司</w:t>
      </w:r>
    </w:p>
    <w:p>
      <w:pPr>
        <w:spacing w:line="360" w:lineRule="auto"/>
        <w:ind w:firstLine="420" w:firstLineChars="200"/>
        <w:rPr>
          <w:rFonts w:hint="eastAsia" w:ascii="宋体" w:hAnsi="宋体" w:eastAsia="宋体" w:cs="宋体"/>
        </w:rPr>
      </w:pPr>
      <w:r>
        <w:rPr>
          <w:rFonts w:hint="eastAsia" w:ascii="宋体" w:hAnsi="宋体" w:eastAsia="宋体" w:cs="宋体"/>
        </w:rPr>
        <w:t>地址：</w:t>
      </w:r>
      <w:r>
        <w:rPr>
          <w:rFonts w:hint="eastAsia" w:ascii="宋体" w:hAnsi="宋体" w:eastAsia="宋体" w:cs="宋体"/>
          <w:u w:val="single"/>
        </w:rPr>
        <w:t>广西南宁市白沙大道53号松宇时代13楼</w:t>
      </w:r>
    </w:p>
    <w:p>
      <w:pPr>
        <w:spacing w:line="360" w:lineRule="auto"/>
        <w:ind w:firstLine="420" w:firstLineChars="200"/>
        <w:rPr>
          <w:rFonts w:hint="eastAsia" w:ascii="宋体" w:hAnsi="宋体" w:eastAsia="宋体" w:cs="宋体"/>
        </w:rPr>
      </w:pPr>
      <w:r>
        <w:rPr>
          <w:rFonts w:hint="eastAsia" w:ascii="宋体" w:hAnsi="宋体" w:eastAsia="宋体" w:cs="宋体"/>
        </w:rPr>
        <w:t>联系方式：</w:t>
      </w:r>
      <w:bookmarkStart w:id="17" w:name="_Toc28359010"/>
      <w:bookmarkStart w:id="18" w:name="_Toc28359087"/>
      <w:r>
        <w:rPr>
          <w:rFonts w:hint="eastAsia" w:ascii="宋体" w:hAnsi="宋体" w:eastAsia="宋体" w:cs="宋体"/>
          <w:u w:val="single"/>
        </w:rPr>
        <w:t xml:space="preserve">0771-4915558 </w:t>
      </w:r>
    </w:p>
    <w:p>
      <w:pPr>
        <w:spacing w:line="360" w:lineRule="auto"/>
        <w:ind w:firstLine="420" w:firstLineChars="200"/>
        <w:rPr>
          <w:rFonts w:hint="eastAsia" w:ascii="宋体" w:hAnsi="宋体" w:eastAsia="宋体" w:cs="宋体"/>
          <w:u w:val="single"/>
        </w:rPr>
      </w:pPr>
      <w:r>
        <w:rPr>
          <w:rFonts w:hint="eastAsia" w:ascii="宋体" w:hAnsi="宋体" w:eastAsia="宋体" w:cs="宋体"/>
        </w:rPr>
        <w:t>4.项目联系方式</w:t>
      </w:r>
      <w:bookmarkEnd w:id="17"/>
      <w:bookmarkEnd w:id="18"/>
      <w:bookmarkStart w:id="21" w:name="_GoBack"/>
      <w:bookmarkEnd w:id="21"/>
    </w:p>
    <w:p>
      <w:pPr>
        <w:spacing w:line="360" w:lineRule="auto"/>
        <w:ind w:firstLine="420" w:firstLineChars="200"/>
        <w:rPr>
          <w:rFonts w:hint="eastAsia" w:ascii="宋体" w:hAnsi="宋体" w:eastAsia="宋体" w:cs="宋体"/>
          <w:u w:val="single"/>
        </w:rPr>
      </w:pPr>
      <w:r>
        <w:rPr>
          <w:rFonts w:hint="eastAsia" w:ascii="宋体" w:hAnsi="宋体" w:eastAsia="宋体" w:cs="宋体"/>
        </w:rPr>
        <w:t>项目联系人：</w:t>
      </w:r>
      <w:r>
        <w:rPr>
          <w:rFonts w:hint="eastAsia" w:ascii="宋体" w:hAnsi="宋体" w:eastAsia="宋体" w:cs="宋体"/>
          <w:u w:val="single"/>
        </w:rPr>
        <w:t>覃荟茯</w:t>
      </w:r>
    </w:p>
    <w:p>
      <w:pPr>
        <w:spacing w:line="360" w:lineRule="auto"/>
        <w:ind w:firstLine="420" w:firstLineChars="200"/>
        <w:rPr>
          <w:rFonts w:hint="eastAsia" w:ascii="宋体" w:hAnsi="宋体" w:eastAsia="宋体" w:cs="宋体"/>
          <w:u w:val="single"/>
        </w:rPr>
      </w:pPr>
      <w:r>
        <w:rPr>
          <w:rFonts w:hint="eastAsia" w:ascii="宋体" w:hAnsi="宋体" w:eastAsia="宋体" w:cs="宋体"/>
        </w:rPr>
        <w:t>电话：</w:t>
      </w:r>
      <w:r>
        <w:rPr>
          <w:rFonts w:hint="eastAsia" w:ascii="宋体" w:hAnsi="宋体" w:eastAsia="宋体" w:cs="宋体"/>
          <w:u w:val="single"/>
        </w:rPr>
        <w:t xml:space="preserve">0771-4915558 </w:t>
      </w:r>
    </w:p>
    <w:p>
      <w:pPr>
        <w:rPr>
          <w:rFonts w:cs="宋体"/>
          <w:b/>
        </w:rPr>
      </w:pPr>
      <w:bookmarkStart w:id="19" w:name="_Toc35393652"/>
      <w:bookmarkStart w:id="20" w:name="_Toc35393821"/>
      <w:r>
        <w:rPr>
          <w:rFonts w:hint="eastAsia" w:cs="宋体"/>
          <w:b/>
        </w:rPr>
        <w:t>五、附件</w:t>
      </w:r>
      <w:bookmarkEnd w:id="19"/>
      <w:bookmarkEnd w:id="20"/>
    </w:p>
    <w:p>
      <w:pPr>
        <w:ind w:firstLine="420" w:firstLineChars="200"/>
      </w:pPr>
      <w:r>
        <w:rPr>
          <w:rFonts w:hint="eastAsia" w:cs="宋体" w:asciiTheme="minorEastAsia" w:hAnsiTheme="minorEastAsia" w:eastAsiaTheme="minorEastAsia"/>
          <w:kern w:val="0"/>
        </w:rPr>
        <w:t>无</w:t>
      </w:r>
    </w:p>
    <w:p/>
    <w:p>
      <w:pPr>
        <w:jc w:val="right"/>
      </w:pPr>
      <w:r>
        <w:rPr>
          <w:rFonts w:hint="eastAsia"/>
        </w:rPr>
        <w:t>广西国力招标有限公司</w:t>
      </w:r>
    </w:p>
    <w:p>
      <w:pPr>
        <w:wordWrap w:val="0"/>
        <w:jc w:val="right"/>
        <w:rPr>
          <w:rFonts w:hint="eastAsia" w:ascii="宋体" w:hAnsi="宋体" w:eastAsia="宋体" w:cs="宋体"/>
        </w:rPr>
      </w:pPr>
      <w:r>
        <w:rPr>
          <w:rFonts w:hint="eastAsia" w:ascii="宋体" w:hAnsi="宋体" w:eastAsia="宋体" w:cs="宋体"/>
        </w:rPr>
        <w:t>2021年</w:t>
      </w:r>
      <w:r>
        <w:rPr>
          <w:rFonts w:hint="eastAsia" w:ascii="宋体" w:hAnsi="宋体" w:eastAsia="宋体" w:cs="宋体"/>
          <w:lang w:val="en-US" w:eastAsia="zh-CN"/>
        </w:rPr>
        <w:t>5</w:t>
      </w:r>
      <w:r>
        <w:rPr>
          <w:rFonts w:hint="eastAsia" w:ascii="宋体" w:hAnsi="宋体" w:eastAsia="宋体" w:cs="宋体"/>
        </w:rPr>
        <w:t>月</w:t>
      </w:r>
      <w:r>
        <w:rPr>
          <w:rFonts w:hint="eastAsia" w:ascii="宋体" w:hAnsi="宋体" w:eastAsia="宋体" w:cs="宋体"/>
          <w:lang w:val="en-US" w:eastAsia="zh-CN"/>
        </w:rPr>
        <w:t>17</w:t>
      </w:r>
      <w:r>
        <w:rPr>
          <w:rFonts w:hint="eastAsia" w:ascii="宋体" w:hAnsi="宋体" w:eastAsia="宋体" w:cs="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Wingdings 2">
    <w:panose1 w:val="05020102010507070707"/>
    <w:charset w:val="00"/>
    <w:family w:val="auto"/>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08BA"/>
    <w:rsid w:val="00020A29"/>
    <w:rsid w:val="000853C7"/>
    <w:rsid w:val="000D4A56"/>
    <w:rsid w:val="00153F43"/>
    <w:rsid w:val="00193AA4"/>
    <w:rsid w:val="001C1FFC"/>
    <w:rsid w:val="001F1891"/>
    <w:rsid w:val="002A0498"/>
    <w:rsid w:val="002C4456"/>
    <w:rsid w:val="002C7C5F"/>
    <w:rsid w:val="00360A29"/>
    <w:rsid w:val="003A7CD3"/>
    <w:rsid w:val="005208BA"/>
    <w:rsid w:val="005A438A"/>
    <w:rsid w:val="00680726"/>
    <w:rsid w:val="006C45E0"/>
    <w:rsid w:val="006E3106"/>
    <w:rsid w:val="00703DF3"/>
    <w:rsid w:val="00764A84"/>
    <w:rsid w:val="00812B7B"/>
    <w:rsid w:val="009C5EC6"/>
    <w:rsid w:val="00A14603"/>
    <w:rsid w:val="00A943D2"/>
    <w:rsid w:val="00B56810"/>
    <w:rsid w:val="00BC6D98"/>
    <w:rsid w:val="00CC62C7"/>
    <w:rsid w:val="00D227DD"/>
    <w:rsid w:val="00D54948"/>
    <w:rsid w:val="00DF2AA8"/>
    <w:rsid w:val="00E23D21"/>
    <w:rsid w:val="00EB6608"/>
    <w:rsid w:val="00F35D06"/>
    <w:rsid w:val="00FF1887"/>
    <w:rsid w:val="010B1325"/>
    <w:rsid w:val="08847191"/>
    <w:rsid w:val="09D00F86"/>
    <w:rsid w:val="0A2C34E3"/>
    <w:rsid w:val="0A686756"/>
    <w:rsid w:val="0A706C19"/>
    <w:rsid w:val="0B55364F"/>
    <w:rsid w:val="0E2F695B"/>
    <w:rsid w:val="113533AB"/>
    <w:rsid w:val="14611B30"/>
    <w:rsid w:val="148F2533"/>
    <w:rsid w:val="14DC7C20"/>
    <w:rsid w:val="158D5ADA"/>
    <w:rsid w:val="16E607B6"/>
    <w:rsid w:val="1813190E"/>
    <w:rsid w:val="19510251"/>
    <w:rsid w:val="1E324211"/>
    <w:rsid w:val="1F183A26"/>
    <w:rsid w:val="202D2902"/>
    <w:rsid w:val="209E1BEF"/>
    <w:rsid w:val="22C94C5D"/>
    <w:rsid w:val="23747BB6"/>
    <w:rsid w:val="24157D0C"/>
    <w:rsid w:val="241846D0"/>
    <w:rsid w:val="28FE521D"/>
    <w:rsid w:val="2A732175"/>
    <w:rsid w:val="2E504CEC"/>
    <w:rsid w:val="2E6C3A12"/>
    <w:rsid w:val="3371211C"/>
    <w:rsid w:val="34823668"/>
    <w:rsid w:val="38576682"/>
    <w:rsid w:val="3B1F5B53"/>
    <w:rsid w:val="3BE01D13"/>
    <w:rsid w:val="3C7C2319"/>
    <w:rsid w:val="3CFA62B0"/>
    <w:rsid w:val="3DD24A79"/>
    <w:rsid w:val="3DF119BA"/>
    <w:rsid w:val="3E2E0C0D"/>
    <w:rsid w:val="3F3D7ACB"/>
    <w:rsid w:val="43C01AF5"/>
    <w:rsid w:val="48067DC0"/>
    <w:rsid w:val="496B1FA8"/>
    <w:rsid w:val="4BC0471A"/>
    <w:rsid w:val="4C391737"/>
    <w:rsid w:val="4DFB48CE"/>
    <w:rsid w:val="4EF4257F"/>
    <w:rsid w:val="4F674650"/>
    <w:rsid w:val="51CB53D7"/>
    <w:rsid w:val="528944D8"/>
    <w:rsid w:val="5319685F"/>
    <w:rsid w:val="534B31EF"/>
    <w:rsid w:val="53927820"/>
    <w:rsid w:val="54424AF5"/>
    <w:rsid w:val="545D2872"/>
    <w:rsid w:val="56514349"/>
    <w:rsid w:val="565869EA"/>
    <w:rsid w:val="567D1453"/>
    <w:rsid w:val="56DD0082"/>
    <w:rsid w:val="57AE0AB8"/>
    <w:rsid w:val="57ED148A"/>
    <w:rsid w:val="583E522F"/>
    <w:rsid w:val="5A92744A"/>
    <w:rsid w:val="5AAF23C9"/>
    <w:rsid w:val="5B1F2226"/>
    <w:rsid w:val="5BB82548"/>
    <w:rsid w:val="5DC21E42"/>
    <w:rsid w:val="5EF77E3B"/>
    <w:rsid w:val="5F2D1B9D"/>
    <w:rsid w:val="5F4B5801"/>
    <w:rsid w:val="605604E1"/>
    <w:rsid w:val="6306018B"/>
    <w:rsid w:val="63766311"/>
    <w:rsid w:val="638B6B37"/>
    <w:rsid w:val="64696917"/>
    <w:rsid w:val="64E36739"/>
    <w:rsid w:val="662140AD"/>
    <w:rsid w:val="681027B6"/>
    <w:rsid w:val="686648EB"/>
    <w:rsid w:val="6AA4575B"/>
    <w:rsid w:val="6AC74DE2"/>
    <w:rsid w:val="6B575B18"/>
    <w:rsid w:val="6BA3169F"/>
    <w:rsid w:val="6C1F70D8"/>
    <w:rsid w:val="6C7F2C12"/>
    <w:rsid w:val="6E117060"/>
    <w:rsid w:val="6E2B2606"/>
    <w:rsid w:val="703C64D2"/>
    <w:rsid w:val="709E12E5"/>
    <w:rsid w:val="71FE1990"/>
    <w:rsid w:val="720212EA"/>
    <w:rsid w:val="74D23B76"/>
    <w:rsid w:val="756754E4"/>
    <w:rsid w:val="788B39D9"/>
    <w:rsid w:val="78E126BA"/>
    <w:rsid w:val="7AF91DAB"/>
    <w:rsid w:val="7B835B16"/>
    <w:rsid w:val="7EBD51A0"/>
    <w:rsid w:val="7F7111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13"/>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14"/>
    <w:qFormat/>
    <w:uiPriority w:val="0"/>
    <w:pPr>
      <w:keepNext/>
      <w:keepLines/>
      <w:spacing w:before="260" w:after="260" w:line="415" w:lineRule="auto"/>
      <w:outlineLvl w:val="1"/>
    </w:pPr>
    <w:rPr>
      <w:rFonts w:ascii="Arial" w:hAnsi="Arial" w:eastAsia="黑体" w:cs="Arial"/>
      <w:b/>
      <w:bCs/>
      <w:sz w:val="32"/>
      <w:szCs w:val="32"/>
    </w:rPr>
  </w:style>
  <w:style w:type="paragraph" w:styleId="2">
    <w:name w:val="heading 4"/>
    <w:basedOn w:val="1"/>
    <w:next w:val="1"/>
    <w:qFormat/>
    <w:uiPriority w:val="0"/>
    <w:pPr>
      <w:widowControl/>
      <w:spacing w:before="100" w:beforeAutospacing="1" w:after="100" w:afterAutospacing="1"/>
      <w:jc w:val="left"/>
    </w:pPr>
    <w:rPr>
      <w:rFonts w:hint="eastAsia" w:ascii="Courier New" w:hAnsi="Courier New" w:eastAsia="Courier New" w:cs="Courier New"/>
      <w:b/>
      <w:kern w:val="0"/>
      <w:sz w:val="24"/>
      <w:szCs w:val="24"/>
      <w:lang w:val="en-US" w:eastAsia="zh-CN" w:bidi="ar"/>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semiHidden/>
    <w:unhideWhenUsed/>
    <w:qFormat/>
    <w:uiPriority w:val="99"/>
    <w:pPr>
      <w:jc w:val="left"/>
    </w:pPr>
  </w:style>
  <w:style w:type="paragraph" w:styleId="6">
    <w:name w:val="Plain Text"/>
    <w:basedOn w:val="1"/>
    <w:link w:val="15"/>
    <w:qFormat/>
    <w:uiPriority w:val="0"/>
    <w:rPr>
      <w:rFonts w:ascii="宋体" w:hAnsi="Courier New" w:eastAsiaTheme="minorEastAsia" w:cstheme="minorBidi"/>
      <w:szCs w:val="22"/>
    </w:rPr>
  </w:style>
  <w:style w:type="paragraph" w:styleId="7">
    <w:name w:val="footer"/>
    <w:basedOn w:val="1"/>
    <w:link w:val="12"/>
    <w:unhideWhenUsed/>
    <w:qFormat/>
    <w:uiPriority w:val="99"/>
    <w:pPr>
      <w:tabs>
        <w:tab w:val="center" w:pos="4153"/>
        <w:tab w:val="right" w:pos="8306"/>
      </w:tabs>
      <w:snapToGrid w:val="0"/>
      <w:jc w:val="left"/>
    </w:pPr>
    <w:rPr>
      <w:sz w:val="18"/>
      <w:szCs w:val="18"/>
    </w:rPr>
  </w:style>
  <w:style w:type="paragraph" w:styleId="8">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11">
    <w:name w:val="页眉 Char"/>
    <w:basedOn w:val="10"/>
    <w:link w:val="8"/>
    <w:qFormat/>
    <w:uiPriority w:val="99"/>
    <w:rPr>
      <w:sz w:val="18"/>
      <w:szCs w:val="18"/>
    </w:rPr>
  </w:style>
  <w:style w:type="character" w:customStyle="1" w:styleId="12">
    <w:name w:val="页脚 Char"/>
    <w:basedOn w:val="10"/>
    <w:link w:val="7"/>
    <w:qFormat/>
    <w:uiPriority w:val="99"/>
    <w:rPr>
      <w:sz w:val="18"/>
      <w:szCs w:val="18"/>
    </w:rPr>
  </w:style>
  <w:style w:type="character" w:customStyle="1" w:styleId="13">
    <w:name w:val="标题 1 Char"/>
    <w:basedOn w:val="10"/>
    <w:link w:val="3"/>
    <w:qFormat/>
    <w:uiPriority w:val="9"/>
    <w:rPr>
      <w:rFonts w:ascii="Times New Roman" w:hAnsi="Times New Roman" w:eastAsia="宋体" w:cs="Times New Roman"/>
      <w:b/>
      <w:bCs/>
      <w:kern w:val="44"/>
      <w:sz w:val="44"/>
      <w:szCs w:val="44"/>
    </w:rPr>
  </w:style>
  <w:style w:type="character" w:customStyle="1" w:styleId="14">
    <w:name w:val="标题 2 Char"/>
    <w:basedOn w:val="10"/>
    <w:link w:val="4"/>
    <w:qFormat/>
    <w:uiPriority w:val="0"/>
    <w:rPr>
      <w:rFonts w:ascii="Arial" w:hAnsi="Arial" w:eastAsia="黑体" w:cs="Arial"/>
      <w:b/>
      <w:bCs/>
      <w:sz w:val="32"/>
      <w:szCs w:val="32"/>
    </w:rPr>
  </w:style>
  <w:style w:type="character" w:customStyle="1" w:styleId="15">
    <w:name w:val="纯文本 Char"/>
    <w:basedOn w:val="10"/>
    <w:link w:val="6"/>
    <w:qFormat/>
    <w:uiPriority w:val="0"/>
    <w:rPr>
      <w:rFonts w:ascii="宋体" w:hAnsi="Courier New"/>
    </w:rPr>
  </w:style>
  <w:style w:type="paragraph" w:customStyle="1" w:styleId="16">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102</Words>
  <Characters>588</Characters>
  <Lines>4</Lines>
  <Paragraphs>1</Paragraphs>
  <TotalTime>1</TotalTime>
  <ScaleCrop>false</ScaleCrop>
  <LinksUpToDate>false</LinksUpToDate>
  <CharactersWithSpaces>689</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2020-06-29T10:00:00Z</dcterms:created>
  <dc:creator>Windows 用户</dc:creator>
  <cp:lastModifiedBy>豆芽</cp:lastModifiedBy>
  <dcterms:modified xsi:type="dcterms:W3CDTF">2021-05-17T07:29:00Z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040B3074C4554250A4DA9FDB1725310E</vt:lpwstr>
  </property>
</Properties>
</file>