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488" w:rsidRDefault="00AB7488">
      <w:pPr>
        <w:shd w:val="clear" w:color="auto" w:fill="FFFFFF"/>
        <w:spacing w:before="376" w:line="420" w:lineRule="atLeast"/>
        <w:ind w:firstLine="480"/>
        <w:rPr>
          <w:rFonts w:ascii="仿宋_GB2312" w:eastAsia="仿宋_GB2312" w:hAnsi="宋体" w:cs="宋体"/>
          <w:color w:val="000000"/>
          <w:kern w:val="0"/>
          <w:sz w:val="44"/>
          <w:szCs w:val="44"/>
        </w:rPr>
      </w:pPr>
    </w:p>
    <w:p w:rsidR="0094520F" w:rsidRPr="0094520F" w:rsidRDefault="0094520F" w:rsidP="00064C74">
      <w:pPr>
        <w:shd w:val="clear" w:color="auto" w:fill="FFFFFF"/>
        <w:spacing w:before="376" w:line="520" w:lineRule="exact"/>
        <w:ind w:left="1838" w:hanging="880"/>
        <w:jc w:val="center"/>
        <w:rPr>
          <w:rFonts w:ascii="方正小标宋简体" w:eastAsia="方正小标宋简体" w:hAnsi="方正小标宋简体" w:cs="方正小标宋简体"/>
          <w:color w:val="000000"/>
          <w:kern w:val="0"/>
          <w:sz w:val="44"/>
          <w:szCs w:val="44"/>
        </w:rPr>
      </w:pPr>
      <w:r w:rsidRPr="0094520F">
        <w:rPr>
          <w:rFonts w:ascii="方正小标宋简体" w:eastAsia="方正小标宋简体" w:hAnsi="方正小标宋简体" w:cs="方正小标宋简体" w:hint="eastAsia"/>
          <w:color w:val="000000"/>
          <w:kern w:val="0"/>
          <w:sz w:val="44"/>
          <w:szCs w:val="44"/>
        </w:rPr>
        <w:t>广西壮族自治区北海生态环境监测中心非甲烷总烃、环境空气自动监测站</w:t>
      </w:r>
      <w:r w:rsidR="00EF2BA9">
        <w:rPr>
          <w:rFonts w:ascii="方正小标宋简体" w:eastAsia="方正小标宋简体" w:hAnsi="方正小标宋简体" w:cs="方正小标宋简体" w:hint="eastAsia"/>
          <w:color w:val="000000"/>
          <w:kern w:val="0"/>
          <w:sz w:val="44"/>
          <w:szCs w:val="44"/>
        </w:rPr>
        <w:t>（清洁对照点）</w:t>
      </w:r>
      <w:r w:rsidRPr="0094520F">
        <w:rPr>
          <w:rFonts w:ascii="方正小标宋简体" w:eastAsia="方正小标宋简体" w:hAnsi="方正小标宋简体" w:cs="方正小标宋简体" w:hint="eastAsia"/>
          <w:color w:val="000000"/>
          <w:kern w:val="0"/>
          <w:sz w:val="44"/>
          <w:szCs w:val="44"/>
        </w:rPr>
        <w:t>运行维护服务采购项目询价公告</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根据我单位工作需要，拟就聘请第三方机构开展非甲烷总烃、环境空气自动监测站（清洁对照点）运行维护服务项目实施采购，参照《中华人民共和国政府采购法》等有关规定要求，本着公开、公平、公正的原则，现邀请符合条件且有意向承接该项工作的供应商参加报价。具体要求如下：</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一、项目名称</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聘请第三方机构开展非甲烷总烃、环境空气自动监测站（清洁对照点）运行维护服务项目。</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二、项目预算</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20万元整。供应商的报价不得超出项目预算,否则按无效报价文件处理。</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lastRenderedPageBreak/>
        <w:t>三、项目基本概况介绍，需求内容及要求</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（一）项目概况</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北海市非甲烷总烃、环境空气自动监测站运行维护服务项目，共2个站点（新市环保局非甲烷总烃自动监测站、牛尾岭水库环境空气自动监测站），运行维护时间: 2022年～</w:t>
      </w:r>
      <w:bookmarkStart w:id="0" w:name="_GoBack"/>
      <w:bookmarkEnd w:id="0"/>
      <w:r>
        <w:rPr>
          <w:rFonts w:ascii="仿宋_GB2312" w:eastAsia="仿宋_GB2312" w:hAnsi="宋体" w:cs="宋体" w:hint="eastAsia"/>
          <w:color w:val="000000"/>
          <w:kern w:val="0"/>
          <w:sz w:val="32"/>
          <w:szCs w:val="32"/>
        </w:rPr>
        <w:t>2023年为期一年，且需要与原运行维护公司完成工作交接，具体运行维护时间、服务费用支付方式及服务内容以合同约定条款为准。</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服务范围包含所有监测仪器。一是新市环保局非甲烷总烃自动监测站点：主要包括非甲烷总烃分析仪、全惰性化精密动态校准仪、氢气发生器、零气发生器、质控设备、数据采集与传输设备、辅助设备等基础设施的日常维护、质量控制、故障维修、年度检修与预防性维护、检定等工作，以及承担标准气体购买、站房租赁与维护、电力和网络通讯费用。二是牛尾岭水库环境空气自动监测站点：主要包括</w:t>
      </w:r>
      <w:r>
        <w:rPr>
          <w:rFonts w:ascii="仿宋_GB2312" w:eastAsia="仿宋_GB2312" w:hAnsi="仿宋_GB2312" w:cs="仿宋_GB2312" w:hint="eastAsia"/>
          <w:sz w:val="32"/>
          <w:szCs w:val="32"/>
        </w:rPr>
        <w:t>PM</w:t>
      </w:r>
      <w:r>
        <w:rPr>
          <w:rFonts w:ascii="仿宋_GB2312" w:eastAsia="仿宋_GB2312" w:hAnsi="仿宋_GB2312" w:cs="仿宋_GB2312" w:hint="eastAsia"/>
          <w:sz w:val="32"/>
          <w:szCs w:val="32"/>
          <w:vertAlign w:val="subscript"/>
        </w:rPr>
        <w:t>2.5</w:t>
      </w:r>
      <w:r>
        <w:rPr>
          <w:rFonts w:ascii="仿宋_GB2312" w:eastAsia="仿宋_GB2312" w:hAnsi="仿宋_GB2312" w:cs="仿宋_GB2312" w:hint="eastAsia"/>
          <w:sz w:val="32"/>
          <w:szCs w:val="32"/>
        </w:rPr>
        <w:t>、PM</w:t>
      </w:r>
      <w:r>
        <w:rPr>
          <w:rFonts w:ascii="仿宋_GB2312" w:eastAsia="仿宋_GB2312" w:hAnsi="仿宋_GB2312" w:cs="仿宋_GB2312" w:hint="eastAsia"/>
          <w:sz w:val="32"/>
          <w:szCs w:val="32"/>
          <w:vertAlign w:val="subscript"/>
        </w:rPr>
        <w:t>10</w:t>
      </w:r>
      <w:r>
        <w:rPr>
          <w:rFonts w:ascii="仿宋_GB2312" w:eastAsia="仿宋_GB2312" w:hAnsi="仿宋_GB2312" w:cs="仿宋_GB2312" w:hint="eastAsia"/>
          <w:sz w:val="32"/>
          <w:szCs w:val="32"/>
        </w:rPr>
        <w:t>、二氧化硫、二氧化氮、一氧化碳、臭氧分析仪</w:t>
      </w:r>
      <w:r>
        <w:rPr>
          <w:rFonts w:ascii="仿宋_GB2312" w:eastAsia="仿宋_GB2312" w:hAnsi="宋体" w:cs="宋体" w:hint="eastAsia"/>
          <w:color w:val="000000"/>
          <w:kern w:val="0"/>
          <w:sz w:val="32"/>
          <w:szCs w:val="32"/>
        </w:rPr>
        <w:t>、动态校准仪、零气发生器、监控设备、质控设备、数据采集与传输设备、辅助设备等基础设施的日常维护、质量控制、故障维修、年度检修与预防性维护、检定等工作，以及承担标准气体购买、站房租赁与维护、电力和网络通讯费用。</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lastRenderedPageBreak/>
        <w:t>（二）运行维护的具体要求</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服务商必须从人员、车辆、站点交接、运行维护日常维护、工作目标、质量控制、备机、快速反应等方面为服务项目提供保障，确保仪器的正常运行、数据的真实有效和按时完成数据审核。</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（三）监督考核要求</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运行维护工作接受广西壮族自治区北海生态环境监测中心、广西壮族自治区生态环境监测中心、国家环境监测总站质量检查和考核并满足附件1、附件2、附件3要求，确保站点各项监测仪器正常稳定运行并联网正常。对达不到运行维护要求或违规操作的，采购人可以根据实际情况延长相应的运行维护时间，并有权追究相应责任。</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四、供应商资格要求：</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（一）供应商须具有独立法人或独立承担民事责任的能力资格，为国内注册且有效经营范围具备生产或经营本次采购项目要求的供应商；</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lastRenderedPageBreak/>
        <w:t>（二）对在“信用中国”网站(www.creditchina.gov.cn)列入失信被执行人、企业经营异常名录和重大税收违法案件当事人名单的供应商，不得参与本次采购活动；</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（三）不接受联合体报价及项目分包：</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五、供应商提交材料要求</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（一）有效的营业执照、资质证书或事业单位法人证书复印件（须盖公章）；</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（二）有效的企业法定代表人（负责人）身份证正反面复印件（须盖公章）；</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（三）有效的法定代表人授权委托书原件和被授权人身份证正反面复印件（委托代理时必须提供，须盖公章）；</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（四）报价人参加本项目无串通行为的承诺函（附件4）及近3年内在经营活动中没有重大违法记录的书面声明（须盖公章），有行贿犯罪记录的不得参与本次采购活动；</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（五）关于本项目的报价文件及服务承诺（须盖公章）；</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（六）联系人姓名及联系方式；</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lastRenderedPageBreak/>
        <w:t>（七）供应商认为需要提供的其他说明和资料（如有请提供）。</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六、成交规则</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根据供应商提交的材料进行综合评分，按照得分由高到低顺序得出成交候选人名单，评审得分相同的，按照最后报价（不计算价格折扣）由低到高排序，评审得分且最后报价（不计算价格折扣）相同的，按照技术指标优劣排序。成交原则为得分排序第一的报价人，如报价人因不可抗力提出不能履行合同，顺位选择第二排名的报价人，以此类推。</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七、材料提交要求、地点及时间</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参与报价供应商按上述要求准备材料进行装订并密封，一式2份。于2022年4月27日前（以邮寄发出时间为准）提交或邮寄至广西壮族自治区</w:t>
      </w:r>
      <w:r w:rsidR="00064C74">
        <w:rPr>
          <w:rFonts w:ascii="仿宋_GB2312" w:eastAsia="仿宋_GB2312" w:hAnsi="宋体" w:cs="宋体" w:hint="eastAsia"/>
          <w:color w:val="000000"/>
          <w:kern w:val="0"/>
          <w:sz w:val="32"/>
          <w:szCs w:val="32"/>
        </w:rPr>
        <w:t>北海市</w:t>
      </w:r>
      <w:r>
        <w:rPr>
          <w:rFonts w:ascii="仿宋_GB2312" w:eastAsia="仿宋_GB2312" w:hAnsi="宋体" w:cs="宋体" w:hint="eastAsia"/>
          <w:color w:val="000000"/>
          <w:kern w:val="0"/>
          <w:sz w:val="32"/>
          <w:szCs w:val="32"/>
        </w:rPr>
        <w:t>海城区北海大道198号广西壮族自治区北海生态环境监测中心五楼自动监测科。材料接收人：符荣  13977986863，逾期送达的将予以拒收（或作无效报价文件处理）。</w:t>
      </w:r>
    </w:p>
    <w:p w:rsidR="00AB7488" w:rsidRDefault="00EF2BA9">
      <w:pPr>
        <w:shd w:val="clear" w:color="auto" w:fill="FFFFFF"/>
        <w:spacing w:before="376" w:line="420" w:lineRule="atLeast"/>
        <w:ind w:firstLine="480"/>
        <w:rPr>
          <w:rFonts w:ascii="仿宋_GB2312" w:eastAsia="仿宋_GB2312" w:hAnsi="宋体" w:cs="宋体"/>
          <w:color w:val="000000"/>
          <w:kern w:val="0"/>
          <w:sz w:val="32"/>
          <w:szCs w:val="32"/>
        </w:rPr>
      </w:pPr>
      <w:r>
        <w:rPr>
          <w:rFonts w:ascii="仿宋_GB2312" w:eastAsia="仿宋_GB2312" w:hint="eastAsia"/>
          <w:color w:val="000000"/>
          <w:sz w:val="32"/>
          <w:szCs w:val="32"/>
          <w:shd w:val="clear" w:color="auto" w:fill="FFFFFF"/>
        </w:rPr>
        <w:t>本单位将于2022年4月27日15时30分在广西壮族自治区北海生态环境监测中心5楼会议室开启报价文件，邀请所有报</w:t>
      </w:r>
      <w:r>
        <w:rPr>
          <w:rFonts w:ascii="仿宋_GB2312" w:eastAsia="仿宋_GB2312" w:hint="eastAsia"/>
          <w:color w:val="000000"/>
          <w:sz w:val="32"/>
          <w:szCs w:val="32"/>
          <w:shd w:val="clear" w:color="auto" w:fill="FFFFFF"/>
        </w:rPr>
        <w:lastRenderedPageBreak/>
        <w:t>价供应商参加开启仪式，供应商可自主决定是否参加，未参加的，视同认可开启结果。</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八、项目联系人及联系方式</w:t>
      </w:r>
    </w:p>
    <w:p w:rsidR="0094520F" w:rsidRDefault="00EF2BA9" w:rsidP="0094520F">
      <w:pPr>
        <w:shd w:val="clear" w:color="auto" w:fill="FFFFFF"/>
        <w:spacing w:before="376" w:line="420" w:lineRule="atLeast"/>
        <w:ind w:firstLineChars="200" w:firstLine="640"/>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联系人及联系电话：符荣，13977986863。</w:t>
      </w:r>
    </w:p>
    <w:p w:rsidR="00C66282" w:rsidRDefault="00C66282">
      <w:pPr>
        <w:shd w:val="clear" w:color="auto" w:fill="FFFFFF"/>
        <w:spacing w:before="376" w:line="420" w:lineRule="atLeast"/>
        <w:ind w:firstLineChars="200" w:firstLine="640"/>
        <w:rPr>
          <w:rFonts w:ascii="仿宋_GB2312" w:eastAsia="仿宋_GB2312" w:hAnsi="宋体" w:cs="宋体"/>
          <w:color w:val="000000"/>
          <w:kern w:val="0"/>
          <w:sz w:val="32"/>
          <w:szCs w:val="32"/>
        </w:rPr>
      </w:pPr>
    </w:p>
    <w:p w:rsidR="00ED5089" w:rsidRPr="00B30FFB" w:rsidRDefault="00ED5089" w:rsidP="00ED5089">
      <w:pPr>
        <w:tabs>
          <w:tab w:val="left" w:pos="2280"/>
        </w:tabs>
        <w:spacing w:line="600" w:lineRule="exact"/>
        <w:ind w:firstLineChars="200" w:firstLine="640"/>
        <w:contextualSpacing/>
        <w:rPr>
          <w:rFonts w:ascii="仿宋_GB2312" w:eastAsia="仿宋_GB2312" w:hAnsi="黑体"/>
          <w:sz w:val="32"/>
          <w:szCs w:val="32"/>
        </w:rPr>
      </w:pPr>
      <w:r>
        <w:rPr>
          <w:rFonts w:ascii="仿宋_GB2312" w:eastAsia="仿宋_GB2312" w:hAnsi="宋体" w:cs="宋体" w:hint="eastAsia"/>
          <w:color w:val="000000"/>
          <w:kern w:val="0"/>
          <w:sz w:val="32"/>
          <w:szCs w:val="32"/>
        </w:rPr>
        <w:t>附件：</w:t>
      </w:r>
      <w:r w:rsidR="0094520F">
        <w:rPr>
          <w:rFonts w:ascii="仿宋_GB2312" w:eastAsia="仿宋_GB2312" w:hAnsi="宋体" w:cs="宋体"/>
          <w:color w:val="000000"/>
          <w:kern w:val="0"/>
          <w:sz w:val="32"/>
          <w:szCs w:val="32"/>
        </w:rPr>
        <w:t>1.</w:t>
      </w:r>
      <w:r w:rsidR="0094520F" w:rsidRPr="0094520F">
        <w:rPr>
          <w:rFonts w:ascii="仿宋_GB2312" w:eastAsia="仿宋_GB2312" w:hAnsi="黑体"/>
          <w:sz w:val="32"/>
          <w:szCs w:val="32"/>
        </w:rPr>
        <w:t xml:space="preserve"> </w:t>
      </w:r>
      <w:r w:rsidR="0094520F" w:rsidRPr="0094520F">
        <w:rPr>
          <w:rFonts w:ascii="仿宋_GB2312" w:eastAsia="仿宋_GB2312" w:hAnsi="黑体" w:hint="eastAsia"/>
          <w:sz w:val="32"/>
          <w:szCs w:val="32"/>
        </w:rPr>
        <w:t>（新市环保局站点）</w:t>
      </w:r>
    </w:p>
    <w:p w:rsidR="00B30FFB" w:rsidRPr="00B30FFB" w:rsidRDefault="0094520F" w:rsidP="00B30FFB">
      <w:pPr>
        <w:tabs>
          <w:tab w:val="left" w:pos="2280"/>
        </w:tabs>
        <w:spacing w:line="600" w:lineRule="exact"/>
        <w:ind w:firstLineChars="200" w:firstLine="640"/>
        <w:contextualSpacing/>
        <w:rPr>
          <w:rFonts w:ascii="仿宋_GB2312" w:eastAsia="仿宋_GB2312" w:hAnsi="黑体"/>
          <w:sz w:val="32"/>
          <w:szCs w:val="32"/>
        </w:rPr>
      </w:pPr>
      <w:r w:rsidRPr="0094520F">
        <w:rPr>
          <w:rFonts w:ascii="仿宋_GB2312" w:eastAsia="仿宋_GB2312" w:hAnsi="黑体"/>
          <w:sz w:val="32"/>
          <w:szCs w:val="32"/>
        </w:rPr>
        <w:t xml:space="preserve">2. </w:t>
      </w:r>
      <w:r w:rsidRPr="0094520F">
        <w:rPr>
          <w:rFonts w:ascii="仿宋_GB2312" w:eastAsia="仿宋_GB2312" w:hAnsi="黑体" w:hint="eastAsia"/>
          <w:sz w:val="32"/>
          <w:szCs w:val="32"/>
        </w:rPr>
        <w:t>（新市环保局站点）</w:t>
      </w:r>
    </w:p>
    <w:p w:rsidR="00B30FFB" w:rsidRDefault="0094520F" w:rsidP="00ED5089">
      <w:pPr>
        <w:tabs>
          <w:tab w:val="left" w:pos="2280"/>
        </w:tabs>
        <w:spacing w:line="600" w:lineRule="exact"/>
        <w:ind w:firstLineChars="200" w:firstLine="640"/>
        <w:contextualSpacing/>
        <w:rPr>
          <w:rFonts w:ascii="仿宋_GB2312" w:eastAsia="仿宋_GB2312" w:hAnsi="黑体" w:hint="eastAsia"/>
          <w:sz w:val="32"/>
          <w:szCs w:val="32"/>
        </w:rPr>
      </w:pPr>
      <w:r w:rsidRPr="0094520F">
        <w:rPr>
          <w:rFonts w:ascii="仿宋_GB2312" w:eastAsia="仿宋_GB2312" w:hAnsi="黑体"/>
          <w:sz w:val="32"/>
          <w:szCs w:val="32"/>
        </w:rPr>
        <w:t xml:space="preserve">3. </w:t>
      </w:r>
      <w:r w:rsidRPr="0094520F">
        <w:rPr>
          <w:rFonts w:ascii="仿宋_GB2312" w:eastAsia="仿宋_GB2312" w:hAnsi="黑体" w:hint="eastAsia"/>
          <w:sz w:val="32"/>
          <w:szCs w:val="32"/>
        </w:rPr>
        <w:t>（牛尾岭水库站点）</w:t>
      </w:r>
    </w:p>
    <w:p w:rsidR="00180304" w:rsidRPr="00B30FFB" w:rsidRDefault="00180304" w:rsidP="00ED5089">
      <w:pPr>
        <w:tabs>
          <w:tab w:val="left" w:pos="2280"/>
        </w:tabs>
        <w:spacing w:line="600" w:lineRule="exact"/>
        <w:ind w:firstLineChars="200" w:firstLine="640"/>
        <w:contextualSpacing/>
        <w:rPr>
          <w:rFonts w:ascii="仿宋_GB2312" w:eastAsia="仿宋_GB2312" w:hAnsi="黑体"/>
          <w:sz w:val="32"/>
          <w:szCs w:val="32"/>
        </w:rPr>
      </w:pPr>
      <w:r>
        <w:rPr>
          <w:rFonts w:ascii="仿宋_GB2312" w:eastAsia="仿宋_GB2312" w:hAnsi="黑体" w:hint="eastAsia"/>
          <w:sz w:val="32"/>
          <w:szCs w:val="32"/>
        </w:rPr>
        <w:t>4.</w:t>
      </w:r>
      <w:r w:rsidRPr="00180304">
        <w:rPr>
          <w:rFonts w:hint="eastAsia"/>
        </w:rPr>
        <w:t xml:space="preserve"> </w:t>
      </w:r>
      <w:r w:rsidRPr="00180304">
        <w:rPr>
          <w:rFonts w:ascii="仿宋_GB2312" w:eastAsia="仿宋_GB2312" w:hAnsi="黑体" w:hint="eastAsia"/>
          <w:sz w:val="32"/>
          <w:szCs w:val="32"/>
        </w:rPr>
        <w:t>报价人参加本项目无串通行为的承诺函</w:t>
      </w:r>
    </w:p>
    <w:p w:rsidR="00C66282" w:rsidRDefault="00C66282">
      <w:pPr>
        <w:shd w:val="clear" w:color="auto" w:fill="FFFFFF"/>
        <w:spacing w:before="376" w:line="420" w:lineRule="atLeast"/>
        <w:ind w:firstLineChars="200" w:firstLine="640"/>
        <w:rPr>
          <w:rFonts w:ascii="仿宋_GB2312" w:eastAsia="仿宋_GB2312" w:hAnsi="宋体" w:cs="宋体"/>
          <w:color w:val="000000"/>
          <w:kern w:val="0"/>
          <w:sz w:val="32"/>
          <w:szCs w:val="32"/>
        </w:rPr>
      </w:pPr>
    </w:p>
    <w:p w:rsidR="00AB7488" w:rsidRDefault="00EF2BA9">
      <w:pPr>
        <w:shd w:val="clear" w:color="auto" w:fill="FFFFFF"/>
        <w:spacing w:before="376" w:line="420" w:lineRule="atLeast"/>
        <w:ind w:firstLine="480"/>
        <w:jc w:val="righ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广西壮族自治区北海生态环境监测中心</w:t>
      </w:r>
    </w:p>
    <w:p w:rsidR="00AB7488" w:rsidRDefault="00EF2BA9">
      <w:pPr>
        <w:shd w:val="clear" w:color="auto" w:fill="FFFFFF"/>
        <w:wordWrap w:val="0"/>
        <w:spacing w:before="376" w:line="420" w:lineRule="atLeast"/>
        <w:ind w:firstLine="480"/>
        <w:jc w:val="righ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2022年4月</w:t>
      </w:r>
      <w:r w:rsidR="00180304">
        <w:rPr>
          <w:rFonts w:ascii="仿宋_GB2312" w:eastAsia="仿宋_GB2312" w:hAnsi="宋体" w:cs="宋体" w:hint="eastAsia"/>
          <w:color w:val="000000"/>
          <w:kern w:val="0"/>
          <w:sz w:val="32"/>
          <w:szCs w:val="32"/>
        </w:rPr>
        <w:t>18</w:t>
      </w:r>
      <w:r>
        <w:rPr>
          <w:rFonts w:ascii="仿宋_GB2312" w:eastAsia="仿宋_GB2312" w:hAnsi="宋体" w:cs="宋体" w:hint="eastAsia"/>
          <w:color w:val="000000"/>
          <w:kern w:val="0"/>
          <w:sz w:val="32"/>
          <w:szCs w:val="32"/>
        </w:rPr>
        <w:t>日</w:t>
      </w:r>
    </w:p>
    <w:p w:rsidR="00AB7488" w:rsidRDefault="00EF2BA9">
      <w:pPr>
        <w:jc w:val="left"/>
        <w:rPr>
          <w:rFonts w:ascii="仿宋" w:eastAsia="仿宋" w:hAnsi="仿宋" w:cs="华文仿宋"/>
          <w:color w:val="000000"/>
          <w:sz w:val="32"/>
          <w:szCs w:val="32"/>
        </w:rPr>
      </w:pPr>
      <w:r>
        <w:rPr>
          <w:rFonts w:ascii="仿宋" w:eastAsia="仿宋" w:hAnsi="仿宋" w:cs="华文仿宋"/>
          <w:color w:val="000000"/>
          <w:sz w:val="32"/>
          <w:szCs w:val="32"/>
        </w:rPr>
        <w:br w:type="page"/>
      </w:r>
    </w:p>
    <w:p w:rsidR="00AB7488" w:rsidRDefault="00EF2BA9">
      <w:pPr>
        <w:tabs>
          <w:tab w:val="left" w:pos="2280"/>
        </w:tabs>
        <w:spacing w:line="600" w:lineRule="exact"/>
        <w:ind w:firstLineChars="200" w:firstLine="640"/>
        <w:contextualSpacing/>
        <w:rPr>
          <w:rFonts w:ascii="黑体" w:eastAsia="黑体" w:hAnsi="黑体"/>
          <w:sz w:val="32"/>
          <w:szCs w:val="32"/>
        </w:rPr>
      </w:pPr>
      <w:r>
        <w:rPr>
          <w:rFonts w:ascii="黑体" w:eastAsia="黑体" w:hAnsi="黑体" w:hint="eastAsia"/>
          <w:sz w:val="32"/>
          <w:szCs w:val="32"/>
        </w:rPr>
        <w:lastRenderedPageBreak/>
        <w:t>附件1（新市环保局站点）</w:t>
      </w:r>
    </w:p>
    <w:p w:rsidR="00AB7488" w:rsidRDefault="00EF2BA9">
      <w:pPr>
        <w:tabs>
          <w:tab w:val="left" w:pos="2280"/>
        </w:tabs>
        <w:spacing w:line="600" w:lineRule="exact"/>
        <w:ind w:firstLineChars="200" w:firstLine="640"/>
        <w:contextualSpacing/>
        <w:rPr>
          <w:rFonts w:ascii="黑体" w:eastAsia="黑体" w:hAnsi="黑体"/>
          <w:sz w:val="32"/>
          <w:szCs w:val="32"/>
        </w:rPr>
      </w:pPr>
      <w:r>
        <w:rPr>
          <w:rFonts w:ascii="黑体" w:eastAsia="黑体" w:hAnsi="黑体" w:hint="eastAsia"/>
          <w:sz w:val="32"/>
          <w:szCs w:val="32"/>
        </w:rPr>
        <w:t>一、运行维护工作目标</w:t>
      </w:r>
    </w:p>
    <w:p w:rsidR="00AB7488" w:rsidRDefault="00EF2BA9">
      <w:pPr>
        <w:tabs>
          <w:tab w:val="left" w:pos="2280"/>
        </w:tabs>
        <w:spacing w:line="600" w:lineRule="exact"/>
        <w:ind w:firstLineChars="200" w:firstLine="640"/>
        <w:contextualSpacing/>
        <w:rPr>
          <w:rFonts w:eastAsia="仿宋"/>
          <w:sz w:val="32"/>
          <w:szCs w:val="32"/>
        </w:rPr>
      </w:pPr>
      <w:r>
        <w:rPr>
          <w:rFonts w:eastAsia="仿宋" w:hint="eastAsia"/>
          <w:sz w:val="32"/>
          <w:szCs w:val="32"/>
        </w:rPr>
        <w:t>站点</w:t>
      </w:r>
      <w:r>
        <w:rPr>
          <w:rFonts w:eastAsia="仿宋"/>
          <w:sz w:val="32"/>
          <w:szCs w:val="32"/>
        </w:rPr>
        <w:t>的运行质量应达到以下指标：</w:t>
      </w:r>
    </w:p>
    <w:p w:rsidR="00AB7488" w:rsidRDefault="00EF2BA9">
      <w:pPr>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所获取的各项指标的有效监测数据必须满足</w:t>
      </w:r>
      <w:r>
        <w:rPr>
          <w:rFonts w:eastAsia="仿宋" w:hint="eastAsia"/>
          <w:sz w:val="32"/>
          <w:szCs w:val="32"/>
        </w:rPr>
        <w:t>（参照）</w:t>
      </w:r>
      <w:r>
        <w:rPr>
          <w:rFonts w:eastAsia="仿宋"/>
          <w:sz w:val="32"/>
          <w:szCs w:val="32"/>
        </w:rPr>
        <w:t>《环境空气质量标准》（</w:t>
      </w:r>
      <w:r>
        <w:rPr>
          <w:rFonts w:eastAsia="仿宋"/>
          <w:sz w:val="32"/>
          <w:szCs w:val="32"/>
        </w:rPr>
        <w:t>GB 3095-2012</w:t>
      </w:r>
      <w:r>
        <w:rPr>
          <w:rFonts w:eastAsia="仿宋"/>
          <w:sz w:val="32"/>
          <w:szCs w:val="32"/>
        </w:rPr>
        <w:t>）中规定的污染物浓度数据有效性最低要求。</w:t>
      </w:r>
    </w:p>
    <w:p w:rsidR="00AB7488" w:rsidRDefault="00EF2BA9">
      <w:pPr>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各项指标监测数据捕获率达到</w:t>
      </w:r>
      <w:r>
        <w:rPr>
          <w:rFonts w:eastAsia="仿宋"/>
          <w:sz w:val="32"/>
          <w:szCs w:val="32"/>
        </w:rPr>
        <w:t>90%</w:t>
      </w:r>
      <w:r>
        <w:rPr>
          <w:rFonts w:eastAsia="仿宋"/>
          <w:sz w:val="32"/>
          <w:szCs w:val="32"/>
        </w:rPr>
        <w:t>（以小时值计）以上。</w:t>
      </w:r>
    </w:p>
    <w:p w:rsidR="00AB7488" w:rsidRDefault="00EF2BA9">
      <w:pPr>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各项指标监测数据质控合格率达到</w:t>
      </w:r>
      <w:r>
        <w:rPr>
          <w:rFonts w:eastAsia="仿宋"/>
          <w:sz w:val="32"/>
          <w:szCs w:val="32"/>
        </w:rPr>
        <w:t>80%</w:t>
      </w:r>
      <w:r>
        <w:rPr>
          <w:rFonts w:eastAsia="仿宋"/>
          <w:sz w:val="32"/>
          <w:szCs w:val="32"/>
        </w:rPr>
        <w:t>（以小时值计）以上。</w:t>
      </w:r>
    </w:p>
    <w:p w:rsidR="00AB7488" w:rsidRDefault="00EF2BA9">
      <w:pPr>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运行维护任务完成率</w:t>
      </w:r>
      <w:r>
        <w:rPr>
          <w:rFonts w:eastAsia="仿宋"/>
          <w:sz w:val="32"/>
          <w:szCs w:val="32"/>
        </w:rPr>
        <w:t>100%</w:t>
      </w:r>
      <w:r>
        <w:rPr>
          <w:rFonts w:eastAsia="仿宋"/>
          <w:sz w:val="32"/>
          <w:szCs w:val="32"/>
        </w:rPr>
        <w:t>。</w:t>
      </w:r>
    </w:p>
    <w:p w:rsidR="00AB7488" w:rsidRDefault="00EF2BA9">
      <w:pPr>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异常情况处理率</w:t>
      </w:r>
      <w:r>
        <w:rPr>
          <w:rFonts w:eastAsia="仿宋"/>
          <w:sz w:val="32"/>
          <w:szCs w:val="32"/>
        </w:rPr>
        <w:t>100%</w:t>
      </w:r>
      <w:r>
        <w:rPr>
          <w:rFonts w:eastAsia="仿宋"/>
          <w:sz w:val="32"/>
          <w:szCs w:val="32"/>
        </w:rPr>
        <w:t>。</w:t>
      </w:r>
    </w:p>
    <w:p w:rsidR="00AB7488" w:rsidRDefault="00EF2BA9">
      <w:pPr>
        <w:tabs>
          <w:tab w:val="left" w:pos="2280"/>
        </w:tabs>
        <w:spacing w:line="600" w:lineRule="exact"/>
        <w:ind w:firstLineChars="200" w:firstLine="640"/>
        <w:contextualSpacing/>
        <w:rPr>
          <w:rFonts w:eastAsia="黑体"/>
          <w:sz w:val="32"/>
          <w:szCs w:val="32"/>
        </w:rPr>
      </w:pPr>
      <w:r>
        <w:rPr>
          <w:rFonts w:eastAsia="黑体"/>
          <w:sz w:val="32"/>
          <w:szCs w:val="32"/>
        </w:rPr>
        <w:t>二、运行维护工作要求</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（一）运行维护工作一般要求</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保持站房内部环境清洁，布置整齐，各仪器设备干净清洁，设备标识清楚。</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保持站房外</w:t>
      </w:r>
      <w:r>
        <w:rPr>
          <w:rFonts w:eastAsia="仿宋"/>
          <w:sz w:val="32"/>
          <w:szCs w:val="32"/>
        </w:rPr>
        <w:t>20m</w:t>
      </w:r>
      <w:r>
        <w:rPr>
          <w:rFonts w:eastAsia="仿宋"/>
          <w:sz w:val="32"/>
          <w:szCs w:val="32"/>
        </w:rPr>
        <w:t>以内的环境清洁。</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检查供电和网络通讯情况，保证系统的正常运行。</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保证空调正常工作，站房内温度</w:t>
      </w:r>
      <w:r>
        <w:rPr>
          <w:rFonts w:eastAsia="仿宋"/>
          <w:sz w:val="32"/>
          <w:szCs w:val="32"/>
        </w:rPr>
        <w:t>25±5℃</w:t>
      </w:r>
      <w:r>
        <w:rPr>
          <w:rFonts w:eastAsia="仿宋"/>
          <w:sz w:val="32"/>
          <w:szCs w:val="32"/>
        </w:rPr>
        <w:t>，相对湿度保持在</w:t>
      </w:r>
      <w:r>
        <w:rPr>
          <w:rFonts w:eastAsia="仿宋"/>
          <w:sz w:val="32"/>
          <w:szCs w:val="32"/>
        </w:rPr>
        <w:t>80%RH</w:t>
      </w:r>
      <w:r>
        <w:rPr>
          <w:rFonts w:eastAsia="仿宋"/>
          <w:sz w:val="32"/>
          <w:szCs w:val="32"/>
        </w:rPr>
        <w:t>以下。</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指派专人维护，设备固定牢固，门窗关闭良好，人走关门，非工作人员未经许可不得入内。</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lastRenderedPageBreak/>
        <w:t>6.</w:t>
      </w:r>
      <w:r>
        <w:rPr>
          <w:rFonts w:eastAsia="仿宋"/>
          <w:sz w:val="32"/>
          <w:szCs w:val="32"/>
        </w:rPr>
        <w:t>定期检查消防和安全设施；</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7.</w:t>
      </w:r>
      <w:r>
        <w:rPr>
          <w:rFonts w:eastAsia="仿宋"/>
          <w:sz w:val="32"/>
          <w:szCs w:val="32"/>
        </w:rPr>
        <w:t>每次维护后做好系统运行维护记录；</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8.</w:t>
      </w:r>
      <w:r>
        <w:rPr>
          <w:rFonts w:eastAsia="仿宋"/>
          <w:sz w:val="32"/>
          <w:szCs w:val="32"/>
        </w:rPr>
        <w:t>进行维护时，规范操作，注意安全，防止意外发生。</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（二）每日工作内容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每天上午和下午两次远程查看区控城市站数据并形成记录，分析监测数据，对站点运行情况进行远程诊断和运行管理，内容包括：</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判断系统数据采集与传输情况；</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发现监测数据异常，立即通知驻市生态环境监测中心，在每日</w:t>
      </w:r>
      <w:r>
        <w:rPr>
          <w:rFonts w:eastAsia="仿宋"/>
          <w:sz w:val="32"/>
          <w:szCs w:val="32"/>
        </w:rPr>
        <w:t>6</w:t>
      </w:r>
      <w:r>
        <w:rPr>
          <w:rFonts w:eastAsia="仿宋"/>
          <w:sz w:val="32"/>
          <w:szCs w:val="32"/>
        </w:rPr>
        <w:t>时～</w:t>
      </w:r>
      <w:r>
        <w:rPr>
          <w:rFonts w:eastAsia="仿宋"/>
          <w:sz w:val="32"/>
          <w:szCs w:val="32"/>
        </w:rPr>
        <w:t>23</w:t>
      </w:r>
      <w:r>
        <w:rPr>
          <w:rFonts w:eastAsia="仿宋"/>
          <w:sz w:val="32"/>
          <w:szCs w:val="32"/>
        </w:rPr>
        <w:t>时出现的异常，在</w:t>
      </w:r>
      <w:r>
        <w:rPr>
          <w:rFonts w:eastAsia="仿宋"/>
          <w:sz w:val="32"/>
          <w:szCs w:val="32"/>
        </w:rPr>
        <w:t>4</w:t>
      </w:r>
      <w:r>
        <w:rPr>
          <w:rFonts w:eastAsia="仿宋"/>
          <w:sz w:val="32"/>
          <w:szCs w:val="32"/>
        </w:rPr>
        <w:t>小时内解决（通信线路、电力线路故障除外，但应及时与相关部门联系积极解决）；</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发生重污染天气等特殊情况后，在</w:t>
      </w:r>
      <w:r>
        <w:rPr>
          <w:rFonts w:eastAsia="仿宋"/>
          <w:sz w:val="32"/>
          <w:szCs w:val="32"/>
        </w:rPr>
        <w:t>4</w:t>
      </w:r>
      <w:r>
        <w:rPr>
          <w:rFonts w:eastAsia="仿宋"/>
          <w:sz w:val="32"/>
          <w:szCs w:val="32"/>
        </w:rPr>
        <w:t>小时内开展相应的运行维护工作；</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根据数据分析结果、设备状态参数和仪器故障报警信号，判断仪器运行情况和现场状况；对于非甲烷总烃设备，须检查分析模块的</w:t>
      </w:r>
      <w:r>
        <w:rPr>
          <w:rFonts w:eastAsia="仿宋"/>
          <w:sz w:val="32"/>
          <w:szCs w:val="32"/>
        </w:rPr>
        <w:t>FID</w:t>
      </w:r>
      <w:r>
        <w:rPr>
          <w:rFonts w:eastAsia="仿宋"/>
          <w:sz w:val="32"/>
          <w:szCs w:val="32"/>
        </w:rPr>
        <w:t>温度、柱箱温度、柱前压、保留时间等重要参数是否正常。</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每日检查数据是否及时上传自治区生态环境监测中心、中国环境监测总站并正常发布，发现数据断网及时恢复。</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6.</w:t>
      </w:r>
      <w:r>
        <w:rPr>
          <w:rFonts w:eastAsia="仿宋" w:hint="eastAsia"/>
          <w:sz w:val="32"/>
          <w:szCs w:val="32"/>
        </w:rPr>
        <w:t>驻市中心</w:t>
      </w:r>
      <w:r>
        <w:rPr>
          <w:rFonts w:eastAsia="仿宋"/>
          <w:sz w:val="32"/>
          <w:szCs w:val="32"/>
        </w:rPr>
        <w:t>对区控城市站监测数据进行审核，并将审核数据按时提交自治区生态环境监测中心。</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lastRenderedPageBreak/>
        <w:t>每日</w:t>
      </w:r>
      <w:r>
        <w:rPr>
          <w:rFonts w:eastAsia="仿宋"/>
          <w:sz w:val="32"/>
          <w:szCs w:val="32"/>
        </w:rPr>
        <w:t>12</w:t>
      </w:r>
      <w:r>
        <w:rPr>
          <w:rFonts w:eastAsia="仿宋"/>
          <w:sz w:val="32"/>
          <w:szCs w:val="32"/>
        </w:rPr>
        <w:t>时前完成区控空气自动监测站前日各站点原始小时值的审核，报送自治区生态环境监测中心复核。对复核不通过的数据，需于次日</w:t>
      </w:r>
      <w:r>
        <w:rPr>
          <w:rFonts w:eastAsia="仿宋"/>
          <w:sz w:val="32"/>
          <w:szCs w:val="32"/>
        </w:rPr>
        <w:t>12</w:t>
      </w:r>
      <w:r>
        <w:rPr>
          <w:rFonts w:eastAsia="仿宋"/>
          <w:sz w:val="32"/>
          <w:szCs w:val="32"/>
        </w:rPr>
        <w:t>时前再次审核后上报。再次审核报送的数据仍未通过复核的，以自治区生态环境监测中心最终复核结果为准。当天因网络故障等原因未能完成数据审核报送的，可顺延</w:t>
      </w:r>
      <w:r>
        <w:rPr>
          <w:rFonts w:eastAsia="仿宋"/>
          <w:sz w:val="32"/>
          <w:szCs w:val="32"/>
        </w:rPr>
        <w:t>1</w:t>
      </w:r>
      <w:r>
        <w:rPr>
          <w:rFonts w:eastAsia="仿宋"/>
          <w:sz w:val="32"/>
          <w:szCs w:val="32"/>
        </w:rPr>
        <w:t>日审核报送，最多顺延</w:t>
      </w:r>
      <w:r>
        <w:rPr>
          <w:rFonts w:eastAsia="仿宋"/>
          <w:sz w:val="32"/>
          <w:szCs w:val="32"/>
        </w:rPr>
        <w:t>2</w:t>
      </w:r>
      <w:r>
        <w:rPr>
          <w:rFonts w:eastAsia="仿宋"/>
          <w:sz w:val="32"/>
          <w:szCs w:val="32"/>
        </w:rPr>
        <w:t>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每月</w:t>
      </w:r>
      <w:r>
        <w:rPr>
          <w:rFonts w:eastAsia="仿宋"/>
          <w:sz w:val="32"/>
          <w:szCs w:val="32"/>
        </w:rPr>
        <w:t>1</w:t>
      </w:r>
      <w:r>
        <w:rPr>
          <w:rFonts w:eastAsia="仿宋"/>
          <w:sz w:val="32"/>
          <w:szCs w:val="32"/>
        </w:rPr>
        <w:t>日</w:t>
      </w:r>
      <w:r>
        <w:rPr>
          <w:rFonts w:eastAsia="仿宋"/>
          <w:sz w:val="32"/>
          <w:szCs w:val="32"/>
        </w:rPr>
        <w:t>12</w:t>
      </w:r>
      <w:r>
        <w:rPr>
          <w:rFonts w:eastAsia="仿宋"/>
          <w:sz w:val="32"/>
          <w:szCs w:val="32"/>
        </w:rPr>
        <w:t>时前，完成上月所有实时监测数据的在线审核，报送自治区生态环境监测中心复核。对复核不通过的数据，于</w:t>
      </w:r>
      <w:r>
        <w:rPr>
          <w:rFonts w:eastAsia="仿宋"/>
          <w:sz w:val="32"/>
          <w:szCs w:val="32"/>
        </w:rPr>
        <w:t>1</w:t>
      </w:r>
      <w:r>
        <w:rPr>
          <w:rFonts w:eastAsia="仿宋"/>
          <w:sz w:val="32"/>
          <w:szCs w:val="32"/>
        </w:rPr>
        <w:t>日</w:t>
      </w:r>
      <w:r>
        <w:rPr>
          <w:rFonts w:eastAsia="仿宋"/>
          <w:sz w:val="32"/>
          <w:szCs w:val="32"/>
        </w:rPr>
        <w:t>18</w:t>
      </w:r>
      <w:r>
        <w:rPr>
          <w:rFonts w:eastAsia="仿宋"/>
          <w:sz w:val="32"/>
          <w:szCs w:val="32"/>
        </w:rPr>
        <w:t>时前再次报送自治区生态环境监测中心。再次审核报送的数据仍未通过复核的，以自治区生态环境监测中心最终复核结果为准。</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对于未能在规定时间内按时完成审核的数据，须于数据产生</w:t>
      </w:r>
      <w:r>
        <w:rPr>
          <w:rFonts w:eastAsia="仿宋"/>
          <w:sz w:val="32"/>
          <w:szCs w:val="32"/>
        </w:rPr>
        <w:t>1</w:t>
      </w:r>
      <w:r>
        <w:rPr>
          <w:rFonts w:eastAsia="仿宋"/>
          <w:sz w:val="32"/>
          <w:szCs w:val="32"/>
        </w:rPr>
        <w:t>周内，以正式文件形式向自治区生态环境监测中心报送书面审核结果及未能按时完成审核的原因。</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（三）每周工作内容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每周至少巡视区控城市站</w:t>
      </w:r>
      <w:r>
        <w:rPr>
          <w:rFonts w:eastAsia="仿宋"/>
          <w:sz w:val="32"/>
          <w:szCs w:val="32"/>
        </w:rPr>
        <w:t>1</w:t>
      </w:r>
      <w:r>
        <w:rPr>
          <w:rFonts w:eastAsia="仿宋"/>
          <w:sz w:val="32"/>
          <w:szCs w:val="32"/>
        </w:rPr>
        <w:t>次，并做好巡查记录，巡检时需要完成的工作包括：</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查看区控城市站设备是否齐备，无丢失和损坏；检查接地线路是否可靠，排风排气装置工作是否正常，标准气钢瓶阀门是否漏气，标准气的消耗情况；</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lastRenderedPageBreak/>
        <w:t>2.</w:t>
      </w:r>
      <w:r>
        <w:rPr>
          <w:rFonts w:eastAsia="仿宋"/>
          <w:sz w:val="32"/>
          <w:szCs w:val="32"/>
        </w:rPr>
        <w:t>检查采样和排气管路是否有漏气或堵塞现象，各监测仪器采样流量是否正常。</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检查各监测仪器的运行状况和工作参数，判断是否正常，如有异常情况及时处理，保证仪器运行正常。</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检查</w:t>
      </w:r>
      <w:r>
        <w:rPr>
          <w:rFonts w:eastAsia="仿宋"/>
          <w:sz w:val="32"/>
          <w:szCs w:val="32"/>
        </w:rPr>
        <w:t>PM10</w:t>
      </w:r>
      <w:r>
        <w:rPr>
          <w:rFonts w:eastAsia="仿宋"/>
          <w:sz w:val="32"/>
          <w:szCs w:val="32"/>
        </w:rPr>
        <w:t>和</w:t>
      </w:r>
      <w:r>
        <w:rPr>
          <w:rFonts w:eastAsia="仿宋"/>
          <w:sz w:val="32"/>
          <w:szCs w:val="32"/>
        </w:rPr>
        <w:t>PM2.5</w:t>
      </w:r>
      <w:r>
        <w:rPr>
          <w:rFonts w:eastAsia="仿宋"/>
          <w:sz w:val="32"/>
          <w:szCs w:val="32"/>
        </w:rPr>
        <w:t>监测仪动态加热装置及采样总管加热装置是否正常工作；</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对二氧化硫、一氧化碳、臭氧、氮氧化物监测仪进行零点、跨度检查，如果漂移超过国家相关规范要求，需要进行校准或维修。</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6.</w:t>
      </w:r>
      <w:r>
        <w:rPr>
          <w:rFonts w:eastAsia="仿宋"/>
          <w:sz w:val="32"/>
          <w:szCs w:val="32"/>
        </w:rPr>
        <w:t>对非甲烷总烃设备，须对气相色谱、检测器的参数设置和运行情况进行检查并做好记录，包括氢气发生器、载气、零空气供应情况以及主要性能指标检查，并做好定量保留时间范围校准记录；开展空白检查、标点（甲烷</w:t>
      </w:r>
      <w:r>
        <w:rPr>
          <w:rFonts w:eastAsia="仿宋"/>
          <w:sz w:val="32"/>
          <w:szCs w:val="32"/>
        </w:rPr>
        <w:t>2000ppb</w:t>
      </w:r>
      <w:r>
        <w:rPr>
          <w:rFonts w:eastAsia="仿宋"/>
          <w:sz w:val="32"/>
          <w:szCs w:val="32"/>
        </w:rPr>
        <w:t>和丙烷</w:t>
      </w:r>
      <w:r>
        <w:rPr>
          <w:rFonts w:eastAsia="仿宋"/>
          <w:sz w:val="32"/>
          <w:szCs w:val="32"/>
        </w:rPr>
        <w:t>500ppb</w:t>
      </w:r>
      <w:r>
        <w:rPr>
          <w:rFonts w:eastAsia="仿宋"/>
          <w:sz w:val="32"/>
          <w:szCs w:val="32"/>
        </w:rPr>
        <w:t>）检查，若空白检查测定浓度大于方法检出限或者定量误差超出</w:t>
      </w:r>
      <w:r>
        <w:rPr>
          <w:rFonts w:eastAsia="仿宋"/>
          <w:sz w:val="32"/>
          <w:szCs w:val="32"/>
        </w:rPr>
        <w:t>10%</w:t>
      </w:r>
      <w:r>
        <w:rPr>
          <w:rFonts w:eastAsia="仿宋"/>
          <w:sz w:val="32"/>
          <w:szCs w:val="32"/>
        </w:rPr>
        <w:t>，应进行校准。</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7.</w:t>
      </w:r>
      <w:r>
        <w:rPr>
          <w:rFonts w:eastAsia="仿宋"/>
          <w:sz w:val="32"/>
          <w:szCs w:val="32"/>
        </w:rPr>
        <w:t>按照仪器说明书要求，对零气发生器进行维护。</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8.</w:t>
      </w:r>
      <w:r>
        <w:rPr>
          <w:rFonts w:eastAsia="仿宋"/>
          <w:sz w:val="32"/>
          <w:szCs w:val="32"/>
        </w:rPr>
        <w:t>检查外部环境是否正常，有没有对测定结果或运行环境存在明显影响的污染源；</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9.</w:t>
      </w:r>
      <w:r>
        <w:rPr>
          <w:rFonts w:eastAsia="仿宋"/>
          <w:sz w:val="32"/>
          <w:szCs w:val="32"/>
        </w:rPr>
        <w:t>检查电路系统和通讯系统，保证系统供电正常，电压稳定；</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lastRenderedPageBreak/>
        <w:t>10.</w:t>
      </w:r>
      <w:r>
        <w:rPr>
          <w:rFonts w:eastAsia="仿宋"/>
          <w:sz w:val="32"/>
          <w:szCs w:val="32"/>
        </w:rPr>
        <w:t>检查城市站的通讯系统，保证</w:t>
      </w:r>
      <w:r>
        <w:rPr>
          <w:rFonts w:eastAsia="仿宋" w:hint="eastAsia"/>
          <w:sz w:val="32"/>
          <w:szCs w:val="32"/>
        </w:rPr>
        <w:t>区控</w:t>
      </w:r>
      <w:r>
        <w:rPr>
          <w:rFonts w:eastAsia="仿宋"/>
          <w:sz w:val="32"/>
          <w:szCs w:val="32"/>
        </w:rPr>
        <w:t>空气自动监测站与远程监控中心的连接正常，数据传输正常。</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11.</w:t>
      </w:r>
      <w:r>
        <w:rPr>
          <w:rFonts w:eastAsia="仿宋"/>
          <w:sz w:val="32"/>
          <w:szCs w:val="32"/>
        </w:rPr>
        <w:t>对仪器显示数据、时间与数据采集仪之间的一致性进行检查和校准。</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12.</w:t>
      </w:r>
      <w:r>
        <w:rPr>
          <w:rFonts w:eastAsia="仿宋"/>
          <w:sz w:val="32"/>
          <w:szCs w:val="32"/>
        </w:rPr>
        <w:t>检查监测仪器的采样入口与采样支路管线结合部之间安装的过滤膜的污染情况，至少每</w:t>
      </w:r>
      <w:r>
        <w:rPr>
          <w:rFonts w:eastAsia="仿宋"/>
          <w:sz w:val="32"/>
          <w:szCs w:val="32"/>
        </w:rPr>
        <w:t>2</w:t>
      </w:r>
      <w:r>
        <w:rPr>
          <w:rFonts w:eastAsia="仿宋"/>
          <w:sz w:val="32"/>
          <w:szCs w:val="32"/>
        </w:rPr>
        <w:t>周更换滤膜，每周检查监测仪器散热风扇污染情况，及时清洗。</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13.</w:t>
      </w:r>
      <w:r>
        <w:rPr>
          <w:rFonts w:eastAsia="仿宋"/>
          <w:sz w:val="32"/>
          <w:szCs w:val="32"/>
        </w:rPr>
        <w:t>在冬、夏季节注意</w:t>
      </w:r>
      <w:r>
        <w:rPr>
          <w:rFonts w:eastAsia="仿宋" w:hint="eastAsia"/>
          <w:sz w:val="32"/>
          <w:szCs w:val="32"/>
        </w:rPr>
        <w:t>区控</w:t>
      </w:r>
      <w:r>
        <w:rPr>
          <w:rFonts w:eastAsia="仿宋"/>
          <w:sz w:val="32"/>
          <w:szCs w:val="32"/>
        </w:rPr>
        <w:t>城市站房室内外温差，若温差较大，及时改变站房温度或对采样总管采取适当的控制措施，防止冷凝现象。</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14.</w:t>
      </w:r>
      <w:r>
        <w:rPr>
          <w:rFonts w:eastAsia="仿宋"/>
          <w:sz w:val="32"/>
          <w:szCs w:val="32"/>
        </w:rPr>
        <w:t>及时清除</w:t>
      </w:r>
      <w:r>
        <w:rPr>
          <w:rFonts w:eastAsia="仿宋" w:hint="eastAsia"/>
          <w:sz w:val="32"/>
          <w:szCs w:val="32"/>
        </w:rPr>
        <w:t>区控</w:t>
      </w:r>
      <w:r>
        <w:rPr>
          <w:rFonts w:eastAsia="仿宋"/>
          <w:sz w:val="32"/>
          <w:szCs w:val="32"/>
        </w:rPr>
        <w:t>城市站房周围的杂草和积水，当周围树木生长超过规范规定的控制限时，应及时剪除对采样或监测光束有影响的树枝。</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15.</w:t>
      </w:r>
      <w:r>
        <w:rPr>
          <w:rFonts w:eastAsia="仿宋"/>
          <w:sz w:val="32"/>
          <w:szCs w:val="32"/>
        </w:rPr>
        <w:t>经常检查避雷设施是否可靠，</w:t>
      </w:r>
      <w:r>
        <w:rPr>
          <w:rFonts w:eastAsia="仿宋" w:hint="eastAsia"/>
          <w:sz w:val="32"/>
          <w:szCs w:val="32"/>
        </w:rPr>
        <w:t>区控</w:t>
      </w:r>
      <w:r>
        <w:rPr>
          <w:rFonts w:eastAsia="仿宋"/>
          <w:sz w:val="32"/>
          <w:szCs w:val="32"/>
        </w:rPr>
        <w:t>城市站房屋是否有漏雨现象，气象杆和天线是否被刮坏，站房外围的其它设施是否有损坏或被水淹，如遇到以上问题及时处理，保证系统安全运行。</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16.</w:t>
      </w:r>
      <w:r>
        <w:rPr>
          <w:rFonts w:eastAsia="仿宋"/>
          <w:sz w:val="32"/>
          <w:szCs w:val="32"/>
        </w:rPr>
        <w:t>检查站房的安全设施，做好防火防盗工作。</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17.</w:t>
      </w:r>
      <w:r>
        <w:rPr>
          <w:rFonts w:eastAsia="仿宋"/>
          <w:sz w:val="32"/>
          <w:szCs w:val="32"/>
        </w:rPr>
        <w:t>每周对气象仪器及能见度仪的运行情况进行检查。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18.</w:t>
      </w:r>
      <w:r>
        <w:rPr>
          <w:rFonts w:eastAsia="仿宋"/>
          <w:sz w:val="32"/>
          <w:szCs w:val="32"/>
        </w:rPr>
        <w:t>每周对颗粒物的采样纸带或滤膜进行检查，如纸带即将用尽或滤膜负载超过规定要求，及时进行更换。</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lastRenderedPageBreak/>
        <w:t>19.</w:t>
      </w:r>
      <w:r>
        <w:rPr>
          <w:rFonts w:eastAsia="仿宋"/>
          <w:sz w:val="32"/>
          <w:szCs w:val="32"/>
        </w:rPr>
        <w:t>每周检查视频监控系统，并做好视频系统的日常维护。若发现人为干扰干预环境空气质量监测的行为，及时向自治区生态环境监测中心汇报。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20.</w:t>
      </w:r>
      <w:r>
        <w:rPr>
          <w:rFonts w:eastAsia="仿宋"/>
          <w:sz w:val="32"/>
          <w:szCs w:val="32"/>
        </w:rPr>
        <w:t>每周对站房内外环境卫生进行检查，及时保洁。</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（四）每月工作内容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清洗</w:t>
      </w:r>
      <w:r>
        <w:rPr>
          <w:rFonts w:eastAsia="仿宋"/>
          <w:sz w:val="32"/>
          <w:szCs w:val="32"/>
        </w:rPr>
        <w:t>PM10</w:t>
      </w:r>
      <w:r>
        <w:rPr>
          <w:rFonts w:eastAsia="仿宋"/>
          <w:sz w:val="32"/>
          <w:szCs w:val="32"/>
        </w:rPr>
        <w:t>及</w:t>
      </w:r>
      <w:r>
        <w:rPr>
          <w:rFonts w:eastAsia="仿宋"/>
          <w:sz w:val="32"/>
          <w:szCs w:val="32"/>
        </w:rPr>
        <w:t>PM2.5</w:t>
      </w:r>
      <w:r>
        <w:rPr>
          <w:rFonts w:eastAsia="仿宋"/>
          <w:sz w:val="32"/>
          <w:szCs w:val="32"/>
        </w:rPr>
        <w:t>采样头，检查</w:t>
      </w:r>
      <w:r>
        <w:rPr>
          <w:rFonts w:eastAsia="仿宋"/>
          <w:sz w:val="32"/>
          <w:szCs w:val="32"/>
        </w:rPr>
        <w:t>β</w:t>
      </w:r>
      <w:r>
        <w:rPr>
          <w:rFonts w:eastAsia="仿宋"/>
          <w:sz w:val="32"/>
          <w:szCs w:val="32"/>
        </w:rPr>
        <w:t>法颗粒物监测仪仪器喷嘴、压环、密封圈等部件。</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检查</w:t>
      </w:r>
      <w:r>
        <w:rPr>
          <w:rFonts w:eastAsia="仿宋"/>
          <w:sz w:val="32"/>
          <w:szCs w:val="32"/>
        </w:rPr>
        <w:t>PM10</w:t>
      </w:r>
      <w:r>
        <w:rPr>
          <w:rFonts w:eastAsia="仿宋"/>
          <w:sz w:val="32"/>
          <w:szCs w:val="32"/>
        </w:rPr>
        <w:t>及</w:t>
      </w:r>
      <w:r>
        <w:rPr>
          <w:rFonts w:eastAsia="仿宋"/>
          <w:sz w:val="32"/>
          <w:szCs w:val="32"/>
        </w:rPr>
        <w:t>PM2.5</w:t>
      </w:r>
      <w:r>
        <w:rPr>
          <w:rFonts w:eastAsia="仿宋"/>
          <w:sz w:val="32"/>
          <w:szCs w:val="32"/>
        </w:rPr>
        <w:t>监测仪、气态监测仪、非甲烷总烃分析仪、动态校准仪流量，超过国家相关规范要求时进行校准。</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备份数据，包括监测数据、日常的质控核查记录等。</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（五）每季度工作内容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采样总管及采样风机每季度至少清洗一次；</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对</w:t>
      </w:r>
      <w:r>
        <w:rPr>
          <w:rFonts w:eastAsia="仿宋"/>
          <w:sz w:val="32"/>
          <w:szCs w:val="32"/>
        </w:rPr>
        <w:t>PM10</w:t>
      </w:r>
      <w:r>
        <w:rPr>
          <w:rFonts w:eastAsia="仿宋"/>
          <w:sz w:val="32"/>
          <w:szCs w:val="32"/>
        </w:rPr>
        <w:t>和</w:t>
      </w:r>
      <w:r>
        <w:rPr>
          <w:rFonts w:eastAsia="仿宋"/>
          <w:sz w:val="32"/>
          <w:szCs w:val="32"/>
        </w:rPr>
        <w:t>PM2.5</w:t>
      </w:r>
      <w:r>
        <w:rPr>
          <w:rFonts w:eastAsia="仿宋"/>
          <w:sz w:val="32"/>
          <w:szCs w:val="32"/>
        </w:rPr>
        <w:t>监测仪器进行标准膜检查，超过国家相关规范要求时，及时进行校准或维修；</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采用臭氧传递标准对</w:t>
      </w:r>
      <w:r>
        <w:rPr>
          <w:rFonts w:eastAsia="仿宋" w:hint="eastAsia"/>
          <w:sz w:val="32"/>
          <w:szCs w:val="32"/>
        </w:rPr>
        <w:t>区控</w:t>
      </w:r>
      <w:r>
        <w:rPr>
          <w:rFonts w:eastAsia="仿宋"/>
          <w:sz w:val="32"/>
          <w:szCs w:val="32"/>
        </w:rPr>
        <w:t>城市站臭氧工作标准进行标准传递；</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检查和校准</w:t>
      </w:r>
      <w:r>
        <w:rPr>
          <w:rFonts w:eastAsia="仿宋"/>
          <w:sz w:val="32"/>
          <w:szCs w:val="32"/>
        </w:rPr>
        <w:t>PM2.5</w:t>
      </w:r>
      <w:r>
        <w:rPr>
          <w:rFonts w:eastAsia="仿宋"/>
          <w:sz w:val="32"/>
          <w:szCs w:val="32"/>
        </w:rPr>
        <w:t>、</w:t>
      </w:r>
      <w:r>
        <w:rPr>
          <w:rFonts w:eastAsia="仿宋"/>
          <w:sz w:val="32"/>
          <w:szCs w:val="32"/>
        </w:rPr>
        <w:t>PM10</w:t>
      </w:r>
      <w:r>
        <w:rPr>
          <w:rFonts w:eastAsia="仿宋"/>
          <w:sz w:val="32"/>
          <w:szCs w:val="32"/>
        </w:rPr>
        <w:t>监测仪相对湿度、温度传感器和压力传感器。</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对非甲烷总烃分析仪进行多点校准曲线检查，曲线至少包含</w:t>
      </w:r>
      <w:r>
        <w:rPr>
          <w:rFonts w:eastAsia="仿宋"/>
          <w:sz w:val="32"/>
          <w:szCs w:val="32"/>
        </w:rPr>
        <w:t>5</w:t>
      </w:r>
      <w:r>
        <w:rPr>
          <w:rFonts w:eastAsia="仿宋"/>
          <w:sz w:val="32"/>
          <w:szCs w:val="32"/>
        </w:rPr>
        <w:t>点。要求甲烷和非甲烷总烃校准曲线的相关系数</w:t>
      </w:r>
      <w:r>
        <w:rPr>
          <w:rFonts w:eastAsia="仿宋"/>
          <w:sz w:val="32"/>
          <w:szCs w:val="32"/>
        </w:rPr>
        <w:lastRenderedPageBreak/>
        <w:t>R2≥0.999</w:t>
      </w:r>
      <w:r>
        <w:rPr>
          <w:rFonts w:eastAsia="仿宋"/>
          <w:sz w:val="32"/>
          <w:szCs w:val="32"/>
        </w:rPr>
        <w:t>，校准曲线上各浓度点残差与理论浓度的比值应在</w:t>
      </w:r>
      <w:r>
        <w:rPr>
          <w:rFonts w:eastAsia="仿宋"/>
          <w:sz w:val="32"/>
          <w:szCs w:val="32"/>
        </w:rPr>
        <w:t>±10%</w:t>
      </w:r>
      <w:r>
        <w:rPr>
          <w:rFonts w:eastAsia="仿宋"/>
          <w:sz w:val="32"/>
          <w:szCs w:val="32"/>
        </w:rPr>
        <w:t>以内。</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（六）每半年工作内容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1.</w:t>
      </w:r>
      <w:r>
        <w:rPr>
          <w:rFonts w:eastAsia="仿宋"/>
          <w:sz w:val="32"/>
          <w:szCs w:val="32"/>
        </w:rPr>
        <w:t>对气态污染物监测仪进行多点校准，绘制校准曲线，检验相关系数、斜率和截距；</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2.</w:t>
      </w:r>
      <w:r>
        <w:rPr>
          <w:rFonts w:eastAsia="仿宋"/>
          <w:sz w:val="32"/>
          <w:szCs w:val="32"/>
        </w:rPr>
        <w:t>对动态校准仪流量进行多点检查；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3.</w:t>
      </w:r>
      <w:r>
        <w:rPr>
          <w:rFonts w:eastAsia="仿宋"/>
          <w:sz w:val="32"/>
          <w:szCs w:val="32"/>
        </w:rPr>
        <w:t>更换零气源净化剂和氧化剂，对零气性能进行检查；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4.</w:t>
      </w:r>
      <w:r>
        <w:rPr>
          <w:rFonts w:eastAsia="仿宋"/>
          <w:sz w:val="32"/>
          <w:szCs w:val="32"/>
        </w:rPr>
        <w:t>对氮氧化物监测仪钼炉转化率进行检查。</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5.</w:t>
      </w:r>
      <w:r>
        <w:rPr>
          <w:rFonts w:eastAsia="仿宋"/>
          <w:sz w:val="32"/>
          <w:szCs w:val="32"/>
        </w:rPr>
        <w:t>对能见度仪器进行校准。</w:t>
      </w:r>
    </w:p>
    <w:p w:rsidR="00AB7488" w:rsidRDefault="00EF2BA9">
      <w:pPr>
        <w:tabs>
          <w:tab w:val="left" w:pos="2280"/>
        </w:tabs>
        <w:spacing w:line="600" w:lineRule="exact"/>
        <w:ind w:firstLineChars="200" w:firstLine="640"/>
        <w:contextualSpacing/>
        <w:rPr>
          <w:rFonts w:eastAsia="楷体"/>
          <w:sz w:val="32"/>
          <w:szCs w:val="32"/>
        </w:rPr>
      </w:pPr>
      <w:r>
        <w:rPr>
          <w:rFonts w:eastAsia="楷体"/>
          <w:sz w:val="32"/>
          <w:szCs w:val="32"/>
        </w:rPr>
        <w:t>（七）每年工作内容</w:t>
      </w:r>
    </w:p>
    <w:p w:rsidR="00AB7488" w:rsidRDefault="00EF2BA9">
      <w:pPr>
        <w:tabs>
          <w:tab w:val="left" w:pos="2280"/>
        </w:tabs>
        <w:spacing w:line="600" w:lineRule="exact"/>
        <w:ind w:firstLineChars="200" w:firstLine="640"/>
        <w:contextualSpacing/>
        <w:rPr>
          <w:rFonts w:eastAsia="仿宋"/>
          <w:sz w:val="32"/>
          <w:szCs w:val="32"/>
        </w:rPr>
      </w:pPr>
      <w:r>
        <w:rPr>
          <w:rFonts w:eastAsia="仿宋"/>
          <w:sz w:val="32"/>
          <w:szCs w:val="32"/>
        </w:rPr>
        <w:t>对所有的仪器（包括采样泵）进行预防性维护，按说明书的要求更换耗材和备件。保养与维修后，须进行多点校准、稳定性、准确性和检出限等测定，测定结果须满足国家相关规范要求。</w:t>
      </w: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AB7488">
      <w:pPr>
        <w:tabs>
          <w:tab w:val="left" w:pos="2280"/>
        </w:tabs>
        <w:spacing w:line="600" w:lineRule="exact"/>
        <w:ind w:firstLineChars="200" w:firstLine="640"/>
        <w:contextualSpacing/>
        <w:rPr>
          <w:rFonts w:eastAsia="仿宋"/>
          <w:sz w:val="32"/>
          <w:szCs w:val="32"/>
        </w:rPr>
      </w:pPr>
    </w:p>
    <w:p w:rsidR="00AB7488" w:rsidRDefault="00EF2BA9">
      <w:pPr>
        <w:tabs>
          <w:tab w:val="left" w:pos="2280"/>
        </w:tabs>
        <w:spacing w:line="600" w:lineRule="exact"/>
        <w:ind w:firstLineChars="200" w:firstLine="640"/>
        <w:contextualSpacing/>
        <w:rPr>
          <w:rFonts w:ascii="黑体" w:eastAsia="黑体" w:hAnsi="黑体"/>
          <w:sz w:val="32"/>
          <w:szCs w:val="32"/>
        </w:rPr>
      </w:pPr>
      <w:r>
        <w:rPr>
          <w:rFonts w:ascii="黑体" w:eastAsia="黑体" w:hAnsi="黑体" w:hint="eastAsia"/>
          <w:sz w:val="32"/>
          <w:szCs w:val="32"/>
        </w:rPr>
        <w:lastRenderedPageBreak/>
        <w:t>附件2（新市环保局站点）</w:t>
      </w:r>
    </w:p>
    <w:p w:rsidR="00AB7488" w:rsidRDefault="00EF2BA9">
      <w:pPr>
        <w:spacing w:line="600" w:lineRule="exact"/>
        <w:jc w:val="center"/>
        <w:rPr>
          <w:rFonts w:ascii="仿宋_GB2312" w:eastAsia="仿宋_GB2312" w:hAnsi="方正小标宋_GBK" w:cs="方正小标宋_GBK"/>
          <w:sz w:val="32"/>
          <w:szCs w:val="32"/>
        </w:rPr>
      </w:pPr>
      <w:r>
        <w:rPr>
          <w:rFonts w:ascii="仿宋_GB2312" w:eastAsia="仿宋_GB2312" w:hAnsi="方正小标宋_GBK" w:cs="方正小标宋_GBK" w:hint="eastAsia"/>
          <w:sz w:val="32"/>
          <w:szCs w:val="32"/>
        </w:rPr>
        <w:t>自治区环境空气质量监测网城市站</w:t>
      </w:r>
    </w:p>
    <w:p w:rsidR="00AB7488" w:rsidRDefault="00EF2BA9">
      <w:pPr>
        <w:spacing w:line="600" w:lineRule="exact"/>
        <w:jc w:val="center"/>
        <w:rPr>
          <w:rFonts w:ascii="仿宋_GB2312" w:eastAsia="仿宋_GB2312" w:hAnsi="方正小标宋_GBK" w:cs="方正小标宋_GBK"/>
          <w:sz w:val="32"/>
          <w:szCs w:val="32"/>
        </w:rPr>
      </w:pPr>
      <w:r>
        <w:rPr>
          <w:rFonts w:ascii="仿宋_GB2312" w:eastAsia="仿宋_GB2312" w:hAnsi="方正小标宋_GBK" w:cs="方正小标宋_GBK" w:hint="eastAsia"/>
          <w:sz w:val="32"/>
          <w:szCs w:val="32"/>
        </w:rPr>
        <w:t>运行维护质量考核办法</w:t>
      </w:r>
    </w:p>
    <w:p w:rsidR="00AB7488" w:rsidRDefault="00AB7488">
      <w:pPr>
        <w:spacing w:line="600" w:lineRule="exact"/>
        <w:ind w:firstLineChars="200" w:firstLine="640"/>
        <w:rPr>
          <w:rFonts w:ascii="仿宋" w:eastAsia="仿宋" w:hAnsi="仿宋"/>
          <w:sz w:val="32"/>
          <w:szCs w:val="32"/>
        </w:rPr>
      </w:pPr>
    </w:p>
    <w:p w:rsidR="00AB7488" w:rsidRDefault="00EF2BA9">
      <w:pPr>
        <w:spacing w:line="600" w:lineRule="exact"/>
        <w:ind w:firstLineChars="200" w:firstLine="640"/>
        <w:rPr>
          <w:rFonts w:ascii="仿宋" w:eastAsia="仿宋" w:hAnsi="仿宋"/>
          <w:sz w:val="32"/>
          <w:szCs w:val="32"/>
        </w:rPr>
      </w:pPr>
      <w:r>
        <w:rPr>
          <w:rFonts w:ascii="仿宋" w:eastAsia="仿宋" w:hAnsi="仿宋" w:hint="eastAsia"/>
          <w:sz w:val="32"/>
          <w:szCs w:val="32"/>
        </w:rPr>
        <w:t>自治区生态环境监测中心（以下简称区中心）对区控城市站运行维护质量每季度考核1次，考核采取单站考核、单站百分制的方式，即：在每次考核中，每个站点逐一考核，每个站点考核满分为100分。</w:t>
      </w:r>
    </w:p>
    <w:p w:rsidR="00AB7488" w:rsidRDefault="00EF2BA9">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一、单站考核指标</w:t>
      </w:r>
    </w:p>
    <w:p w:rsidR="00AB7488" w:rsidRDefault="00EF2BA9">
      <w:pPr>
        <w:spacing w:line="600" w:lineRule="exact"/>
        <w:ind w:firstLineChars="200" w:firstLine="640"/>
        <w:rPr>
          <w:rFonts w:ascii="仿宋" w:eastAsia="仿宋" w:hAnsi="仿宋"/>
          <w:sz w:val="32"/>
          <w:szCs w:val="32"/>
        </w:rPr>
      </w:pPr>
      <w:r>
        <w:rPr>
          <w:rFonts w:ascii="仿宋" w:eastAsia="仿宋" w:hAnsi="仿宋" w:hint="eastAsia"/>
          <w:sz w:val="32"/>
          <w:szCs w:val="32"/>
        </w:rPr>
        <w:t>考核指标包括：单站监测数据有效性、单站监测数据捕获率、单站监测数据质控合格率、单站运行维护4部分内容，其中数据有效性、数据捕获率、数据质控合格率的界定如下：</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sz w:val="32"/>
          <w:szCs w:val="32"/>
        </w:rPr>
        <w:t>1.</w:t>
      </w:r>
      <w:r>
        <w:rPr>
          <w:rFonts w:ascii="仿宋" w:eastAsia="仿宋" w:hAnsi="仿宋" w:hint="eastAsia"/>
          <w:sz w:val="32"/>
          <w:szCs w:val="32"/>
        </w:rPr>
        <w:t>单站点监测数据有效性：指单个站点考核时段内的各项监测项目的有效监测数据量必须满足《环境空气质量标准》（</w:t>
      </w:r>
      <w:r>
        <w:rPr>
          <w:rFonts w:ascii="仿宋" w:eastAsia="仿宋" w:hAnsi="仿宋"/>
          <w:sz w:val="32"/>
          <w:szCs w:val="32"/>
        </w:rPr>
        <w:t>GB 3095-2012</w:t>
      </w:r>
      <w:r>
        <w:rPr>
          <w:rFonts w:ascii="仿宋" w:eastAsia="仿宋" w:hAnsi="仿宋" w:hint="eastAsia"/>
          <w:sz w:val="32"/>
          <w:szCs w:val="32"/>
        </w:rPr>
        <w:t>）中规定的污染物浓度数据有效性的最低要求。</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2.单站监测数据捕获率：指考核时段内各监测项目实际获取的小时值监测数据量总和除以应获得小时值数据量总和。每日各项目应获得小时值数据量均按</w:t>
      </w:r>
      <w:r>
        <w:rPr>
          <w:rFonts w:ascii="仿宋" w:eastAsia="仿宋" w:hAnsi="仿宋"/>
          <w:sz w:val="32"/>
          <w:szCs w:val="32"/>
        </w:rPr>
        <w:t>24</w:t>
      </w:r>
      <w:r>
        <w:rPr>
          <w:rFonts w:ascii="仿宋" w:eastAsia="仿宋" w:hAnsi="仿宋" w:hint="eastAsia"/>
          <w:sz w:val="32"/>
          <w:szCs w:val="32"/>
        </w:rPr>
        <w:t>个计，考核时段天数按考核时段内日历天数计。计算应获得小时值数据量时，应扣除因不可抗力造成的停止监测的小时数。</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lastRenderedPageBreak/>
        <w:t>3</w:t>
      </w:r>
      <w:r>
        <w:rPr>
          <w:rFonts w:ascii="仿宋" w:eastAsia="仿宋" w:hAnsi="仿宋"/>
          <w:sz w:val="32"/>
          <w:szCs w:val="32"/>
        </w:rPr>
        <w:t>.</w:t>
      </w:r>
      <w:r>
        <w:rPr>
          <w:rFonts w:ascii="仿宋" w:eastAsia="仿宋" w:hAnsi="仿宋" w:hint="eastAsia"/>
          <w:sz w:val="32"/>
          <w:szCs w:val="32"/>
        </w:rPr>
        <w:t>单站监测数据质控合格率：是指考核时段内各监测项目实际获取的质控合格的小时值监测数据量总和除以应获得小时值数据量总和。计算应获得小时值数据量时，应扣除因不可抗力造成的停止监测的小时数。</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4. 非甲烷总烃设备监测项目参照气态污染物执行。</w:t>
      </w:r>
    </w:p>
    <w:p w:rsidR="00AB7488" w:rsidRDefault="00EF2BA9">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二、单站考核评分</w:t>
      </w:r>
    </w:p>
    <w:p w:rsidR="00AB7488" w:rsidRDefault="00EF2BA9">
      <w:pPr>
        <w:spacing w:line="600" w:lineRule="exact"/>
        <w:ind w:firstLineChars="200" w:firstLine="640"/>
        <w:rPr>
          <w:rFonts w:ascii="仿宋" w:eastAsia="仿宋" w:hAnsi="仿宋"/>
          <w:sz w:val="32"/>
          <w:szCs w:val="32"/>
        </w:rPr>
      </w:pPr>
      <w:r>
        <w:rPr>
          <w:rFonts w:ascii="仿宋" w:eastAsia="仿宋" w:hAnsi="仿宋" w:hint="eastAsia"/>
          <w:sz w:val="32"/>
          <w:szCs w:val="32"/>
        </w:rPr>
        <w:t>常规六参数和非甲烷总烃设备分别核算，若在同一个站点，得分取两者的平均值。</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1.数据有效性</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单站监测数据有效性必须满足《环境空气质量标准》（</w:t>
      </w:r>
      <w:r>
        <w:rPr>
          <w:rFonts w:ascii="仿宋" w:eastAsia="仿宋" w:hAnsi="仿宋"/>
          <w:sz w:val="32"/>
          <w:szCs w:val="32"/>
        </w:rPr>
        <w:t>GB 3095-2012</w:t>
      </w:r>
      <w:r>
        <w:rPr>
          <w:rFonts w:ascii="仿宋" w:eastAsia="仿宋" w:hAnsi="仿宋" w:hint="eastAsia"/>
          <w:sz w:val="32"/>
          <w:szCs w:val="32"/>
        </w:rPr>
        <w:t>）中规定的污染物浓度数据有效性的最低要求，否则考核总分为</w:t>
      </w:r>
      <w:r>
        <w:rPr>
          <w:rFonts w:ascii="仿宋" w:eastAsia="仿宋" w:hAnsi="仿宋"/>
          <w:sz w:val="32"/>
          <w:szCs w:val="32"/>
        </w:rPr>
        <w:t>0</w:t>
      </w:r>
      <w:r>
        <w:rPr>
          <w:rFonts w:ascii="仿宋" w:eastAsia="仿宋" w:hAnsi="仿宋" w:hint="eastAsia"/>
          <w:sz w:val="32"/>
          <w:szCs w:val="32"/>
        </w:rPr>
        <w:t>分。</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单站单月监测数据捕获率必须高于</w:t>
      </w:r>
      <w:r>
        <w:rPr>
          <w:rFonts w:ascii="仿宋" w:eastAsia="仿宋" w:hAnsi="仿宋"/>
          <w:sz w:val="32"/>
          <w:szCs w:val="32"/>
        </w:rPr>
        <w:t>90%(</w:t>
      </w:r>
      <w:r>
        <w:rPr>
          <w:rFonts w:ascii="仿宋" w:eastAsia="仿宋" w:hAnsi="仿宋" w:hint="eastAsia"/>
          <w:sz w:val="32"/>
          <w:szCs w:val="32"/>
        </w:rPr>
        <w:t>含</w:t>
      </w:r>
      <w:r>
        <w:rPr>
          <w:rFonts w:ascii="仿宋" w:eastAsia="仿宋" w:hAnsi="仿宋"/>
          <w:sz w:val="32"/>
          <w:szCs w:val="32"/>
        </w:rPr>
        <w:t>)</w:t>
      </w:r>
      <w:r>
        <w:rPr>
          <w:rFonts w:ascii="仿宋" w:eastAsia="仿宋" w:hAnsi="仿宋" w:hint="eastAsia"/>
          <w:sz w:val="32"/>
          <w:szCs w:val="32"/>
        </w:rPr>
        <w:t>，否则考核总分以</w:t>
      </w:r>
      <w:r>
        <w:rPr>
          <w:rFonts w:ascii="仿宋" w:eastAsia="仿宋" w:hAnsi="仿宋"/>
          <w:sz w:val="32"/>
          <w:szCs w:val="32"/>
        </w:rPr>
        <w:t>0</w:t>
      </w:r>
      <w:r>
        <w:rPr>
          <w:rFonts w:ascii="仿宋" w:eastAsia="仿宋" w:hAnsi="仿宋" w:hint="eastAsia"/>
          <w:sz w:val="32"/>
          <w:szCs w:val="32"/>
        </w:rPr>
        <w:t>分计；单站单月监测数据质控合格率必须高于</w:t>
      </w:r>
      <w:r>
        <w:rPr>
          <w:rFonts w:ascii="仿宋" w:eastAsia="仿宋" w:hAnsi="仿宋"/>
          <w:sz w:val="32"/>
          <w:szCs w:val="32"/>
        </w:rPr>
        <w:t>80%</w:t>
      </w:r>
      <w:r>
        <w:rPr>
          <w:rFonts w:ascii="仿宋" w:eastAsia="仿宋" w:hAnsi="仿宋" w:hint="eastAsia"/>
          <w:sz w:val="32"/>
          <w:szCs w:val="32"/>
        </w:rPr>
        <w:t>，否则考核总分以</w:t>
      </w:r>
      <w:r>
        <w:rPr>
          <w:rFonts w:ascii="仿宋" w:eastAsia="仿宋" w:hAnsi="仿宋"/>
          <w:sz w:val="32"/>
          <w:szCs w:val="32"/>
        </w:rPr>
        <w:t>0</w:t>
      </w:r>
      <w:r>
        <w:rPr>
          <w:rFonts w:ascii="仿宋" w:eastAsia="仿宋" w:hAnsi="仿宋" w:hint="eastAsia"/>
          <w:sz w:val="32"/>
          <w:szCs w:val="32"/>
        </w:rPr>
        <w:t>分计。</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2.两率考核评分（满分70分）</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符合数据有效性要求后，参照本部分执行。</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单站监测数据质控合格率高于</w:t>
      </w:r>
      <w:r>
        <w:rPr>
          <w:rFonts w:ascii="仿宋" w:eastAsia="仿宋" w:hAnsi="仿宋"/>
          <w:sz w:val="32"/>
          <w:szCs w:val="32"/>
        </w:rPr>
        <w:t>90%(</w:t>
      </w:r>
      <w:r>
        <w:rPr>
          <w:rFonts w:ascii="仿宋" w:eastAsia="仿宋" w:hAnsi="仿宋" w:hint="eastAsia"/>
          <w:sz w:val="32"/>
          <w:szCs w:val="32"/>
        </w:rPr>
        <w:t>含</w:t>
      </w:r>
      <w:r>
        <w:rPr>
          <w:rFonts w:ascii="仿宋" w:eastAsia="仿宋" w:hAnsi="仿宋"/>
          <w:sz w:val="32"/>
          <w:szCs w:val="32"/>
        </w:rPr>
        <w:t>)</w:t>
      </w:r>
      <w:r>
        <w:rPr>
          <w:rFonts w:ascii="仿宋" w:eastAsia="仿宋" w:hAnsi="仿宋" w:hint="eastAsia"/>
          <w:sz w:val="32"/>
          <w:szCs w:val="32"/>
        </w:rPr>
        <w:t>的，得</w:t>
      </w:r>
      <w:r>
        <w:rPr>
          <w:rFonts w:ascii="仿宋" w:eastAsia="仿宋" w:hAnsi="仿宋"/>
          <w:sz w:val="32"/>
          <w:szCs w:val="32"/>
        </w:rPr>
        <w:t>70</w:t>
      </w:r>
      <w:r>
        <w:rPr>
          <w:rFonts w:ascii="仿宋" w:eastAsia="仿宋" w:hAnsi="仿宋" w:hint="eastAsia"/>
          <w:sz w:val="32"/>
          <w:szCs w:val="32"/>
        </w:rPr>
        <w:t>分；</w:t>
      </w:r>
      <w:r>
        <w:rPr>
          <w:rFonts w:ascii="仿宋" w:eastAsia="仿宋" w:hAnsi="仿宋"/>
          <w:sz w:val="32"/>
          <w:szCs w:val="32"/>
        </w:rPr>
        <w:t>80%(</w:t>
      </w:r>
      <w:r>
        <w:rPr>
          <w:rFonts w:ascii="仿宋" w:eastAsia="仿宋" w:hAnsi="仿宋" w:hint="eastAsia"/>
          <w:sz w:val="32"/>
          <w:szCs w:val="32"/>
        </w:rPr>
        <w:t>含</w:t>
      </w:r>
      <w:r>
        <w:rPr>
          <w:rFonts w:ascii="仿宋" w:eastAsia="仿宋" w:hAnsi="仿宋"/>
          <w:sz w:val="32"/>
          <w:szCs w:val="32"/>
        </w:rPr>
        <w:t>)</w:t>
      </w:r>
      <w:r>
        <w:rPr>
          <w:rFonts w:ascii="仿宋" w:eastAsia="仿宋" w:hAnsi="仿宋" w:hint="eastAsia"/>
          <w:sz w:val="32"/>
          <w:szCs w:val="32"/>
        </w:rPr>
        <w:t>—</w:t>
      </w:r>
      <w:r>
        <w:rPr>
          <w:rFonts w:ascii="仿宋" w:eastAsia="仿宋" w:hAnsi="仿宋"/>
          <w:sz w:val="32"/>
          <w:szCs w:val="32"/>
        </w:rPr>
        <w:t>90%</w:t>
      </w:r>
      <w:r>
        <w:rPr>
          <w:rFonts w:ascii="仿宋" w:eastAsia="仿宋" w:hAnsi="仿宋" w:hint="eastAsia"/>
          <w:sz w:val="32"/>
          <w:szCs w:val="32"/>
        </w:rPr>
        <w:t>的，得分为</w:t>
      </w:r>
      <w:r>
        <w:rPr>
          <w:rFonts w:ascii="仿宋" w:eastAsia="仿宋" w:hAnsi="仿宋"/>
          <w:sz w:val="32"/>
          <w:szCs w:val="32"/>
        </w:rPr>
        <w:t>70×</w:t>
      </w:r>
      <w:r>
        <w:rPr>
          <w:rFonts w:ascii="仿宋" w:eastAsia="仿宋" w:hAnsi="仿宋" w:hint="eastAsia"/>
          <w:sz w:val="32"/>
          <w:szCs w:val="32"/>
        </w:rPr>
        <w:t>（数据质控合格率</w:t>
      </w:r>
      <w:r>
        <w:rPr>
          <w:rFonts w:ascii="仿宋" w:eastAsia="仿宋" w:hAnsi="仿宋"/>
          <w:sz w:val="32"/>
          <w:szCs w:val="32"/>
        </w:rPr>
        <w:t>/90%</w:t>
      </w:r>
      <w:r>
        <w:rPr>
          <w:rFonts w:ascii="仿宋" w:eastAsia="仿宋" w:hAnsi="仿宋" w:hint="eastAsia"/>
          <w:sz w:val="32"/>
          <w:szCs w:val="32"/>
        </w:rPr>
        <w:t>）。</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3.运行维护部分</w:t>
      </w:r>
      <w:r>
        <w:rPr>
          <w:rFonts w:ascii="仿宋" w:eastAsia="仿宋" w:hAnsi="仿宋"/>
          <w:sz w:val="32"/>
          <w:szCs w:val="32"/>
        </w:rPr>
        <w:t>(</w:t>
      </w:r>
      <w:r>
        <w:rPr>
          <w:rFonts w:ascii="仿宋" w:eastAsia="仿宋" w:hAnsi="仿宋" w:hint="eastAsia"/>
          <w:sz w:val="32"/>
          <w:szCs w:val="32"/>
        </w:rPr>
        <w:t>满分</w:t>
      </w:r>
      <w:r>
        <w:rPr>
          <w:rFonts w:ascii="仿宋" w:eastAsia="仿宋" w:hAnsi="仿宋"/>
          <w:sz w:val="32"/>
          <w:szCs w:val="32"/>
        </w:rPr>
        <w:t>30</w:t>
      </w:r>
      <w:r>
        <w:rPr>
          <w:rFonts w:ascii="仿宋" w:eastAsia="仿宋" w:hAnsi="仿宋" w:hint="eastAsia"/>
          <w:sz w:val="32"/>
          <w:szCs w:val="32"/>
        </w:rPr>
        <w:t>分</w:t>
      </w:r>
      <w:r>
        <w:rPr>
          <w:rFonts w:ascii="仿宋" w:eastAsia="仿宋" w:hAnsi="仿宋"/>
          <w:sz w:val="32"/>
          <w:szCs w:val="32"/>
        </w:rPr>
        <w:t>)</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lastRenderedPageBreak/>
        <w:t>运行维护部分每季度由区中心组织检查，检查内容包括日常运行维护任务完成情况、异常情况处理情况、站房环境保障效果、采样系统维护效果、仪器日常维护效果、质量控制效果、通讯系统维护效果（数据上传发布情况）、人员与档案记录管理情况等。检查满分30分，具体评分见附表1和附表2。</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4.考核总分（</w:t>
      </w:r>
      <w:r>
        <w:rPr>
          <w:rFonts w:ascii="仿宋" w:eastAsia="仿宋" w:hAnsi="仿宋"/>
          <w:sz w:val="32"/>
          <w:szCs w:val="32"/>
        </w:rPr>
        <w:t>100</w:t>
      </w:r>
      <w:r>
        <w:rPr>
          <w:rFonts w:ascii="仿宋" w:eastAsia="仿宋" w:hAnsi="仿宋" w:hint="eastAsia"/>
          <w:sz w:val="32"/>
          <w:szCs w:val="32"/>
        </w:rPr>
        <w:t>分）</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考核总分</w:t>
      </w:r>
      <w:r>
        <w:rPr>
          <w:rFonts w:ascii="仿宋" w:eastAsia="仿宋" w:hAnsi="仿宋"/>
          <w:sz w:val="32"/>
          <w:szCs w:val="32"/>
        </w:rPr>
        <w:t>=</w:t>
      </w:r>
      <w:r>
        <w:rPr>
          <w:rFonts w:ascii="仿宋" w:eastAsia="仿宋" w:hAnsi="仿宋" w:hint="eastAsia"/>
          <w:sz w:val="32"/>
          <w:szCs w:val="32"/>
        </w:rPr>
        <w:t>两率考核得分</w:t>
      </w:r>
      <w:r>
        <w:rPr>
          <w:rFonts w:ascii="仿宋" w:eastAsia="仿宋" w:hAnsi="仿宋"/>
          <w:sz w:val="32"/>
          <w:szCs w:val="32"/>
        </w:rPr>
        <w:t>+</w:t>
      </w:r>
      <w:r>
        <w:rPr>
          <w:rFonts w:ascii="仿宋" w:eastAsia="仿宋" w:hAnsi="仿宋" w:hint="eastAsia"/>
          <w:sz w:val="32"/>
          <w:szCs w:val="32"/>
        </w:rPr>
        <w:t>运行维护考核得分</w:t>
      </w:r>
    </w:p>
    <w:p w:rsidR="00AB7488" w:rsidRDefault="00EF2BA9">
      <w:pPr>
        <w:tabs>
          <w:tab w:val="left" w:pos="2280"/>
        </w:tabs>
        <w:spacing w:line="600" w:lineRule="exact"/>
        <w:ind w:firstLineChars="200" w:firstLine="640"/>
        <w:contextualSpacing/>
        <w:rPr>
          <w:rFonts w:ascii="楷体" w:eastAsia="楷体" w:hAnsi="楷体"/>
          <w:sz w:val="32"/>
          <w:szCs w:val="32"/>
        </w:rPr>
      </w:pPr>
      <w:r>
        <w:rPr>
          <w:rFonts w:ascii="仿宋" w:eastAsia="仿宋" w:hAnsi="仿宋" w:hint="eastAsia"/>
          <w:sz w:val="32"/>
          <w:szCs w:val="32"/>
        </w:rPr>
        <w:t>5.其他规定</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有下列情形之一的，区中心将视情况在运行维护部分扣除相应站点当月运行维护分：迟报、漏报或不报审核数据的；拖延、阻碍、拒绝质量检查或飞行检查的；发现采样、分析、数据采集和传输等过程人为干扰，未按要求及时向区中心报告的；因工作疏漏，未发现采样、分析、数据采集和传输等过程人为干扰的；其他不履行规定职责的情形。</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在质量检查中，发现运行维护单位未达到生态环境厅运行维护质控要求时，根据对数据质量造成的影响程度，扣减相应站点当季度运行维护分3—10分；如未及时整改，加倍扣分。</w:t>
      </w:r>
    </w:p>
    <w:p w:rsidR="00AB7488" w:rsidRDefault="00EF2BA9">
      <w:pPr>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三、考核评价</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1、若数据有效性满足要求，两率均大于等于90%，运行维护得分很高，考核总分≥94分，运行维护评价为优秀；</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lastRenderedPageBreak/>
        <w:t>2、若数据捕获率≥90%，质控合格率≥80%，运行维护得分较高，94分＞考核总分≥88分，运行维护评价良好；</w:t>
      </w:r>
    </w:p>
    <w:p w:rsidR="00AB7488" w:rsidRDefault="00EF2BA9">
      <w:pPr>
        <w:tabs>
          <w:tab w:val="left" w:pos="2280"/>
        </w:tabs>
        <w:spacing w:line="600" w:lineRule="exact"/>
        <w:ind w:firstLineChars="200" w:firstLine="640"/>
        <w:contextualSpacing/>
        <w:rPr>
          <w:rFonts w:ascii="仿宋" w:eastAsia="仿宋" w:hAnsi="仿宋"/>
          <w:sz w:val="32"/>
          <w:szCs w:val="32"/>
        </w:rPr>
      </w:pPr>
      <w:r>
        <w:rPr>
          <w:rFonts w:ascii="仿宋" w:eastAsia="仿宋" w:hAnsi="仿宋" w:hint="eastAsia"/>
          <w:sz w:val="32"/>
          <w:szCs w:val="32"/>
        </w:rPr>
        <w:t>3、若数据捕获率≥90%，质控合格率≥80%，运行维护得分在及格线（18分）以上，88分＞考核总分≥74分，运行维护评价合格；</w:t>
      </w:r>
    </w:p>
    <w:p w:rsidR="00AB7488" w:rsidRDefault="00EF2BA9">
      <w:pPr>
        <w:tabs>
          <w:tab w:val="left" w:pos="2280"/>
        </w:tabs>
        <w:spacing w:line="600" w:lineRule="exact"/>
        <w:ind w:firstLineChars="200" w:firstLine="640"/>
        <w:contextualSpacing/>
        <w:rPr>
          <w:rFonts w:eastAsia="仿宋"/>
          <w:sz w:val="32"/>
          <w:szCs w:val="32"/>
        </w:rPr>
      </w:pPr>
      <w:r>
        <w:rPr>
          <w:rFonts w:ascii="仿宋" w:eastAsia="仿宋" w:hAnsi="仿宋" w:hint="eastAsia"/>
          <w:sz w:val="32"/>
          <w:szCs w:val="32"/>
        </w:rPr>
        <w:t>4、若数据有效性不满足要求，或两率满足基本要求，但运行维护分数不及格（小于18分），运行维护评价不合格。</w:t>
      </w:r>
    </w:p>
    <w:p w:rsidR="00AB7488" w:rsidRDefault="00AB7488">
      <w:pPr>
        <w:widowControl w:val="0"/>
        <w:tabs>
          <w:tab w:val="left" w:pos="0"/>
        </w:tabs>
        <w:spacing w:line="600" w:lineRule="exact"/>
        <w:jc w:val="left"/>
        <w:rPr>
          <w:rFonts w:ascii="黑体" w:eastAsia="黑体" w:hAnsi="黑体" w:cs="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AB7488">
      <w:pPr>
        <w:tabs>
          <w:tab w:val="left" w:pos="2280"/>
        </w:tabs>
        <w:spacing w:line="600" w:lineRule="exact"/>
        <w:ind w:firstLineChars="200" w:firstLine="640"/>
        <w:contextualSpacing/>
        <w:rPr>
          <w:rFonts w:ascii="黑体" w:eastAsia="黑体" w:hAnsi="黑体"/>
          <w:sz w:val="32"/>
          <w:szCs w:val="32"/>
        </w:rPr>
      </w:pPr>
    </w:p>
    <w:p w:rsidR="00AB7488" w:rsidRDefault="00EF2BA9">
      <w:pPr>
        <w:tabs>
          <w:tab w:val="left" w:pos="2280"/>
        </w:tabs>
        <w:spacing w:line="600" w:lineRule="exact"/>
        <w:ind w:firstLineChars="200" w:firstLine="640"/>
        <w:contextualSpacing/>
        <w:rPr>
          <w:rFonts w:ascii="黑体" w:eastAsia="黑体" w:hAnsi="黑体"/>
          <w:sz w:val="32"/>
          <w:szCs w:val="32"/>
        </w:rPr>
      </w:pPr>
      <w:r>
        <w:rPr>
          <w:rFonts w:ascii="黑体" w:eastAsia="黑体" w:hAnsi="黑体" w:hint="eastAsia"/>
          <w:sz w:val="32"/>
          <w:szCs w:val="32"/>
        </w:rPr>
        <w:lastRenderedPageBreak/>
        <w:t>附件3（牛尾岭水库站点）</w:t>
      </w:r>
    </w:p>
    <w:p w:rsidR="00AB7488" w:rsidRDefault="00EF2BA9">
      <w:pPr>
        <w:tabs>
          <w:tab w:val="left" w:pos="2280"/>
        </w:tabs>
        <w:spacing w:line="600" w:lineRule="exact"/>
        <w:ind w:firstLineChars="200" w:firstLine="640"/>
        <w:contextualSpacing/>
        <w:rPr>
          <w:rFonts w:ascii="仿宋_GB2312" w:eastAsia="仿宋_GB2312" w:hAnsi="黑体"/>
          <w:sz w:val="32"/>
          <w:szCs w:val="32"/>
        </w:rPr>
      </w:pPr>
      <w:r>
        <w:rPr>
          <w:rFonts w:ascii="仿宋_GB2312" w:eastAsia="仿宋_GB2312" w:hAnsi="黑体" w:hint="eastAsia"/>
          <w:sz w:val="32"/>
          <w:szCs w:val="32"/>
        </w:rPr>
        <w:t>一、运行维护工作目标</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站点的运行质量应达到以下指标：</w:t>
      </w:r>
    </w:p>
    <w:p w:rsidR="00AB7488" w:rsidRDefault="00EF2BA9">
      <w:pPr>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1.所获取的各项指标的有效监测数据必须满足（参照）《环境空气质量标准》（GB 3095-2012）中规定的污染物浓度数据有效性最低要求。</w:t>
      </w:r>
    </w:p>
    <w:p w:rsidR="00AB7488" w:rsidRDefault="00EF2BA9">
      <w:pPr>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2.各项指标监测数据捕获率达到90%（以小时值计）以上。</w:t>
      </w:r>
    </w:p>
    <w:p w:rsidR="00AB7488" w:rsidRDefault="00EF2BA9">
      <w:pPr>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3.各项指标监测数据质控合格率达到80%（以小时值计）以上。</w:t>
      </w:r>
    </w:p>
    <w:p w:rsidR="00AB7488" w:rsidRDefault="00EF2BA9">
      <w:pPr>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4.运行维护任务完成率100%。</w:t>
      </w:r>
    </w:p>
    <w:p w:rsidR="00AB7488" w:rsidRDefault="00EF2BA9">
      <w:pPr>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5.异常情况处理率100%。</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二、运行维护工作要求</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2.每日工作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每天上午和下午两次远程查看国控城市点位数据并形成记录，分析监测数据，对站点运行情况进行远程诊断和运行管理，内容包括：</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(1)判断系统数据采集与传输情况；</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(2)根据电源电压、站房温度、湿度数据判断站房内部情况；</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(3)发现监测数据异常，应立即通知总站，在每日6时～23时出现的异常，应在4小时内解决（通信线路、电力线路故障除外，但应及时与相关部门联系积极解决）；</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lastRenderedPageBreak/>
        <w:t>(4)在重污染天气等特殊情况结束后，应在4小时内开展相应的运行维护工作；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(5)根据数据分析结果、设备状态参数和仪器故障报警信号，判断仪器运行情况和现场状况；</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(6)每日检查数据是否及时上传至地市级监测站、省级监测站和总站并正常发布，发现数据断网及时恢复。</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(7)对国控城市点位监测数据进行审核，并将审核数据按时提交总站。</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3.每周工作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每周至少巡视国控城市点位1次，并做好巡查记录，巡检时需要完成的工作包括：</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(1)查看国控城市点位设备是否齐备，无丢失和损坏；检查接地线路是否可靠，排风排气装置工作是否正常，标准气钢瓶阀门是否漏气，标准气的消耗情况；</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(2)检查采样和排气管路是否有漏气或堵塞现象，各监测仪器采样流量是否正常。</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(3)检查各监测仪器的运行状况和工作参数，判断是否正常，如有异常情况及时处理，保证仪器运行正常。</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(4)检查PM</w:t>
      </w:r>
      <w:r>
        <w:rPr>
          <w:rFonts w:ascii="仿宋_GB2312" w:eastAsia="仿宋_GB2312" w:hint="eastAsia"/>
          <w:sz w:val="32"/>
          <w:szCs w:val="32"/>
          <w:vertAlign w:val="subscript"/>
        </w:rPr>
        <w:t>10</w:t>
      </w:r>
      <w:r>
        <w:rPr>
          <w:rFonts w:ascii="仿宋_GB2312" w:eastAsia="仿宋_GB2312" w:hint="eastAsia"/>
          <w:sz w:val="32"/>
          <w:szCs w:val="32"/>
        </w:rPr>
        <w:t>和PM</w:t>
      </w:r>
      <w:r>
        <w:rPr>
          <w:rFonts w:ascii="仿宋_GB2312" w:eastAsia="仿宋_GB2312" w:hint="eastAsia"/>
          <w:sz w:val="32"/>
          <w:szCs w:val="32"/>
          <w:vertAlign w:val="subscript"/>
        </w:rPr>
        <w:t>2.5</w:t>
      </w:r>
      <w:r>
        <w:rPr>
          <w:rFonts w:ascii="仿宋_GB2312" w:eastAsia="仿宋_GB2312" w:hint="eastAsia"/>
          <w:sz w:val="32"/>
          <w:szCs w:val="32"/>
        </w:rPr>
        <w:t>监测仪动态加热装置及采样总管加热装置是否正常工作；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lastRenderedPageBreak/>
        <w:t>(5)对二氧化硫、一氧化碳、臭氧、氮氧化物监测仪进行零点、跨度检查，如果漂移超过国家相关规范要求，需要进行校准或维修。</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(6)按照仪器说明书要求，对零气发生器进行维护。</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(7)检查外部环境是否正常，有没有对测定结果或运行环境存在明显影响的污染源；</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(8)检查电路系统和通讯系统，保证系统供电正常，电压稳定；</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(9)检查国控城市点位的通讯系统，保证国控城市点位与远程监控中心的连接正常，数据传输正常；确保无远程控制软件。</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(10)对仪器显示数据、时间与数据采集仪之间的一致性进行检查和校准。</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(11)检查监测仪器的采样入口与采样支路管线结合部之间安装的过滤膜的污染情况，至少每2周更换滤膜，每周检查监测仪器散热风扇污染情况，及时清洗。</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(12)在冬、夏季节应注意国控城市点位房室内外温差，若温差较大，应及时改变站房温度或对采样总管采取适当的控制措施，防止冷凝现象。</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(13)应及时清除国控城市点位房周围的杂草和积水，当周围树木生长超过规范规定的控制限时，应及时剪除对采样或监测光束有影响的树枝。</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lastRenderedPageBreak/>
        <w:t>(14)应经常检查避雷设施是否可靠，国控城市点位房屋是否有漏雨现象，气象杆和天线是否被刮坏，站房外围的其它设施是否有损坏或被水淹，如遇到以上问题应及时处理，保证系统安全运行。</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(15)检查站房的安全设施，做好防火防盗工作。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(16)每周对气象仪器及能见度仪的运行情况进行检查。</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(17)每周对颗粒物的采样纸带或滤膜进行检查，如纸带即将用尽或滤膜负载超过规定要求，及时进行更换。</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(18)每周检查视频监控系统，并做好视频系统的日常维护。若发现人为干扰干预环境空气质量监测的行为，及时向总站汇报。</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(19)每周对站房内外环境卫生进行检查，及时保洁。</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4.每月工作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(1)清洗PM</w:t>
      </w:r>
      <w:r>
        <w:rPr>
          <w:rFonts w:ascii="仿宋_GB2312" w:eastAsia="仿宋_GB2312" w:hint="eastAsia"/>
          <w:sz w:val="32"/>
          <w:szCs w:val="32"/>
          <w:vertAlign w:val="subscript"/>
        </w:rPr>
        <w:t>10</w:t>
      </w:r>
      <w:r>
        <w:rPr>
          <w:rFonts w:ascii="仿宋_GB2312" w:eastAsia="仿宋_GB2312" w:hint="eastAsia"/>
          <w:sz w:val="32"/>
          <w:szCs w:val="32"/>
        </w:rPr>
        <w:t>及PM</w:t>
      </w:r>
      <w:r>
        <w:rPr>
          <w:rFonts w:ascii="仿宋_GB2312" w:eastAsia="仿宋_GB2312" w:hint="eastAsia"/>
          <w:sz w:val="32"/>
          <w:szCs w:val="32"/>
          <w:vertAlign w:val="subscript"/>
        </w:rPr>
        <w:t>2.5</w:t>
      </w:r>
      <w:r>
        <w:rPr>
          <w:rFonts w:ascii="仿宋_GB2312" w:eastAsia="仿宋_GB2312" w:hint="eastAsia"/>
          <w:sz w:val="32"/>
          <w:szCs w:val="32"/>
        </w:rPr>
        <w:t>采样头，检查β法颗粒物监测仪仪器喷嘴、压环、密封圈等部件。</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(2)检查PM</w:t>
      </w:r>
      <w:r>
        <w:rPr>
          <w:rFonts w:ascii="仿宋_GB2312" w:eastAsia="仿宋_GB2312" w:hint="eastAsia"/>
          <w:sz w:val="32"/>
          <w:szCs w:val="32"/>
          <w:vertAlign w:val="subscript"/>
        </w:rPr>
        <w:t>10</w:t>
      </w:r>
      <w:r>
        <w:rPr>
          <w:rFonts w:ascii="仿宋_GB2312" w:eastAsia="仿宋_GB2312" w:hint="eastAsia"/>
          <w:sz w:val="32"/>
          <w:szCs w:val="32"/>
        </w:rPr>
        <w:t>及PM</w:t>
      </w:r>
      <w:r>
        <w:rPr>
          <w:rFonts w:ascii="仿宋_GB2312" w:eastAsia="仿宋_GB2312" w:hint="eastAsia"/>
          <w:sz w:val="32"/>
          <w:szCs w:val="32"/>
          <w:vertAlign w:val="subscript"/>
        </w:rPr>
        <w:t>2.5</w:t>
      </w:r>
      <w:r>
        <w:rPr>
          <w:rFonts w:ascii="仿宋_GB2312" w:eastAsia="仿宋_GB2312" w:hint="eastAsia"/>
          <w:sz w:val="32"/>
          <w:szCs w:val="32"/>
        </w:rPr>
        <w:t>监测仪、气态监测仪、动态校准仪流量，超过国家相关规范要求时应进行校准。</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(3)每月对数据和运行维护记录进行备份。</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5.每季度工作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(1)采样总管及采样风机每季度至少清洗一次；</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lastRenderedPageBreak/>
        <w:t>(2)对PM</w:t>
      </w:r>
      <w:r>
        <w:rPr>
          <w:rFonts w:ascii="仿宋_GB2312" w:eastAsia="仿宋_GB2312" w:hint="eastAsia"/>
          <w:sz w:val="32"/>
          <w:szCs w:val="32"/>
          <w:vertAlign w:val="subscript"/>
        </w:rPr>
        <w:t>10</w:t>
      </w:r>
      <w:r>
        <w:rPr>
          <w:rFonts w:ascii="仿宋_GB2312" w:eastAsia="仿宋_GB2312" w:hint="eastAsia"/>
          <w:sz w:val="32"/>
          <w:szCs w:val="32"/>
        </w:rPr>
        <w:t>和PM</w:t>
      </w:r>
      <w:r>
        <w:rPr>
          <w:rFonts w:ascii="仿宋_GB2312" w:eastAsia="仿宋_GB2312" w:hint="eastAsia"/>
          <w:sz w:val="32"/>
          <w:szCs w:val="32"/>
          <w:vertAlign w:val="subscript"/>
        </w:rPr>
        <w:t>2.5</w:t>
      </w:r>
      <w:r>
        <w:rPr>
          <w:rFonts w:ascii="仿宋_GB2312" w:eastAsia="仿宋_GB2312" w:hint="eastAsia"/>
          <w:sz w:val="32"/>
          <w:szCs w:val="32"/>
        </w:rPr>
        <w:t>监测仪器进行标准膜检查或K0值检查，超过国家相关规范要求时，及时进行校准或维修；</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(3)采用臭氧传递标准对国控城市点位臭氧工作标准进行标准传递；</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(4)检查和校准PM</w:t>
      </w:r>
      <w:r>
        <w:rPr>
          <w:rFonts w:ascii="仿宋_GB2312" w:eastAsia="仿宋_GB2312" w:hint="eastAsia"/>
          <w:sz w:val="32"/>
          <w:szCs w:val="32"/>
          <w:vertAlign w:val="subscript"/>
        </w:rPr>
        <w:t>2.5</w:t>
      </w:r>
      <w:r>
        <w:rPr>
          <w:rFonts w:ascii="仿宋_GB2312" w:eastAsia="仿宋_GB2312" w:hint="eastAsia"/>
          <w:sz w:val="32"/>
          <w:szCs w:val="32"/>
        </w:rPr>
        <w:t>、PM</w:t>
      </w:r>
      <w:r>
        <w:rPr>
          <w:rFonts w:ascii="仿宋_GB2312" w:eastAsia="仿宋_GB2312" w:hint="eastAsia"/>
          <w:sz w:val="32"/>
          <w:szCs w:val="32"/>
          <w:vertAlign w:val="subscript"/>
        </w:rPr>
        <w:t>10</w:t>
      </w:r>
      <w:r>
        <w:rPr>
          <w:rFonts w:ascii="仿宋_GB2312" w:eastAsia="仿宋_GB2312" w:hint="eastAsia"/>
          <w:sz w:val="32"/>
          <w:szCs w:val="32"/>
        </w:rPr>
        <w:t>监测仪相对湿度、温度传感器和压力传感器。</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6.每半年工作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(1)对气态污染物监测仪进行多点校准，绘制校准曲线，检验相关系数、斜率和截距；</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(2)振荡天平法颗粒物仪器每半年更换一次主路过滤器滤芯、旁路过滤器滤芯和气水分离器滤芯，污染较重时应及时更换滤芯；</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(3)更换零气源净化剂和氧化剂，对零气性能进行检查；</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(4)对氮氧化物监测仪钼炉转化率进行检查。</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(5)对能见度仪器进行校准；</w:t>
      </w:r>
    </w:p>
    <w:p w:rsidR="00AB7488" w:rsidRDefault="00EF2BA9">
      <w:pPr>
        <w:numPr>
          <w:ilvl w:val="0"/>
          <w:numId w:val="1"/>
        </w:num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检查和校准气象五参数设备。</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7.每年工作</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按照仪器说明书对动态校准仪流量进行多点检查。</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每个站点每年开展一次PM</w:t>
      </w:r>
      <w:r>
        <w:rPr>
          <w:rFonts w:ascii="仿宋_GB2312" w:eastAsia="仿宋_GB2312" w:hint="eastAsia"/>
          <w:sz w:val="32"/>
          <w:szCs w:val="32"/>
          <w:vertAlign w:val="subscript"/>
        </w:rPr>
        <w:t>2.5</w:t>
      </w:r>
      <w:r>
        <w:rPr>
          <w:rFonts w:ascii="仿宋_GB2312" w:eastAsia="仿宋_GB2312" w:hint="eastAsia"/>
          <w:sz w:val="32"/>
          <w:szCs w:val="32"/>
        </w:rPr>
        <w:t>自动监测仪器准确度审核。</w:t>
      </w:r>
    </w:p>
    <w:p w:rsidR="00AB7488" w:rsidRDefault="00EF2BA9">
      <w:pPr>
        <w:tabs>
          <w:tab w:val="left" w:pos="2280"/>
        </w:tabs>
        <w:spacing w:line="600" w:lineRule="exact"/>
        <w:ind w:firstLineChars="200" w:firstLine="643"/>
        <w:contextualSpacing/>
        <w:rPr>
          <w:rFonts w:ascii="仿宋_GB2312" w:eastAsia="仿宋_GB2312"/>
          <w:sz w:val="32"/>
          <w:szCs w:val="32"/>
        </w:rPr>
      </w:pPr>
      <w:r>
        <w:rPr>
          <w:rFonts w:ascii="仿宋_GB2312" w:eastAsia="仿宋_GB2312" w:hint="eastAsia"/>
          <w:b/>
          <w:bCs/>
          <w:sz w:val="32"/>
          <w:szCs w:val="32"/>
        </w:rPr>
        <w:t>8. 建立国控城市点位维护档案</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lastRenderedPageBreak/>
        <w:t>对国控城市点位的运行维护工作进行详细记录，并进行归档管理。日常运行维护中使用运行维护相关记录至少应包括：</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(1)国控城市点位运行维护记录；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(2)颗粒物监测仪校准检查记录；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(3)气态污染物监测仪校准检查记录；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(4)空气自动监测系统仪器设备维修记录；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(5)空气自动监测系统备品备件管理记录；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(6)国控城市点位主要消耗材料使用记录；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(7)多点线性校准表格；</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(8)国控城市点位室内外环境记录；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(9)标准物质使用记录；</w:t>
      </w:r>
    </w:p>
    <w:p w:rsidR="00AB7488" w:rsidRDefault="00EF2BA9">
      <w:pPr>
        <w:tabs>
          <w:tab w:val="left" w:pos="2280"/>
        </w:tabs>
        <w:spacing w:line="600" w:lineRule="exact"/>
        <w:ind w:firstLineChars="200" w:firstLine="640"/>
        <w:contextualSpacing/>
        <w:rPr>
          <w:rFonts w:ascii="仿宋_GB2312" w:eastAsia="仿宋_GB2312"/>
          <w:sz w:val="32"/>
          <w:szCs w:val="32"/>
        </w:rPr>
      </w:pPr>
      <w:r>
        <w:rPr>
          <w:rFonts w:ascii="仿宋_GB2312" w:eastAsia="仿宋_GB2312" w:hint="eastAsia"/>
          <w:sz w:val="32"/>
          <w:szCs w:val="32"/>
        </w:rPr>
        <w:t>(10)空气自动监测系统仪器资料保管清单。</w:t>
      </w:r>
    </w:p>
    <w:p w:rsidR="00AB7488" w:rsidRDefault="00AB7488">
      <w:pPr>
        <w:widowControl w:val="0"/>
        <w:tabs>
          <w:tab w:val="left" w:pos="0"/>
        </w:tabs>
        <w:spacing w:line="600" w:lineRule="exact"/>
        <w:jc w:val="left"/>
        <w:rPr>
          <w:rFonts w:ascii="黑体" w:eastAsia="黑体" w:hAnsi="黑体" w:cs="黑体"/>
          <w:sz w:val="32"/>
          <w:szCs w:val="32"/>
        </w:rPr>
      </w:pPr>
    </w:p>
    <w:p w:rsidR="00AB7488" w:rsidRDefault="00AB7488">
      <w:pPr>
        <w:widowControl w:val="0"/>
        <w:tabs>
          <w:tab w:val="left" w:pos="0"/>
        </w:tabs>
        <w:spacing w:line="600" w:lineRule="exact"/>
        <w:jc w:val="left"/>
        <w:rPr>
          <w:rFonts w:ascii="黑体" w:eastAsia="黑体" w:hAnsi="黑体" w:cs="黑体"/>
          <w:sz w:val="32"/>
          <w:szCs w:val="32"/>
        </w:rPr>
      </w:pPr>
    </w:p>
    <w:p w:rsidR="00AB7488" w:rsidRDefault="00EF2BA9">
      <w:pPr>
        <w:widowControl w:val="0"/>
        <w:tabs>
          <w:tab w:val="left" w:pos="0"/>
        </w:tabs>
        <w:spacing w:line="600" w:lineRule="exact"/>
        <w:jc w:val="left"/>
        <w:rPr>
          <w:rFonts w:ascii="黑体" w:eastAsia="黑体" w:hAnsi="黑体" w:cs="黑体"/>
          <w:sz w:val="32"/>
          <w:szCs w:val="32"/>
        </w:rPr>
      </w:pPr>
      <w:r>
        <w:rPr>
          <w:rFonts w:ascii="黑体" w:eastAsia="黑体" w:hAnsi="黑体" w:cs="黑体" w:hint="eastAsia"/>
          <w:sz w:val="32"/>
          <w:szCs w:val="32"/>
        </w:rPr>
        <w:t>附件4</w:t>
      </w:r>
    </w:p>
    <w:p w:rsidR="00AB7488" w:rsidRDefault="00AB7488">
      <w:pPr>
        <w:snapToGrid w:val="0"/>
        <w:spacing w:line="600" w:lineRule="exact"/>
        <w:jc w:val="center"/>
        <w:rPr>
          <w:rFonts w:ascii="方正小标宋_GBK" w:eastAsia="方正小标宋_GBK"/>
          <w:sz w:val="44"/>
          <w:szCs w:val="44"/>
        </w:rPr>
      </w:pPr>
    </w:p>
    <w:p w:rsidR="00AB7488" w:rsidRDefault="00EF2BA9">
      <w:pPr>
        <w:snapToGrid w:val="0"/>
        <w:spacing w:line="600" w:lineRule="exact"/>
        <w:jc w:val="center"/>
        <w:rPr>
          <w:rFonts w:ascii="方正小标宋_GBK" w:eastAsia="方正小标宋_GBK"/>
          <w:sz w:val="44"/>
          <w:szCs w:val="44"/>
        </w:rPr>
      </w:pPr>
      <w:r>
        <w:rPr>
          <w:rFonts w:ascii="方正小标宋_GBK" w:eastAsia="方正小标宋_GBK" w:hint="eastAsia"/>
          <w:sz w:val="44"/>
          <w:szCs w:val="44"/>
        </w:rPr>
        <w:t>报价人参加本项目无串通行为的承诺函</w:t>
      </w:r>
    </w:p>
    <w:p w:rsidR="00AB7488" w:rsidRDefault="00AB7488">
      <w:pPr>
        <w:snapToGrid w:val="0"/>
        <w:spacing w:line="600" w:lineRule="exact"/>
        <w:ind w:firstLineChars="200" w:firstLine="482"/>
        <w:rPr>
          <w:b/>
          <w:sz w:val="24"/>
        </w:rPr>
      </w:pPr>
    </w:p>
    <w:p w:rsidR="00AB7488" w:rsidRDefault="00EF2BA9">
      <w:pPr>
        <w:spacing w:line="600" w:lineRule="exact"/>
        <w:ind w:firstLineChars="200" w:firstLine="643"/>
        <w:contextualSpacing/>
        <w:rPr>
          <w:rFonts w:ascii="仿宋_GB2312" w:eastAsia="仿宋_GB2312" w:hAnsi="Times New Roman"/>
          <w:b/>
          <w:sz w:val="32"/>
          <w:szCs w:val="32"/>
        </w:rPr>
      </w:pPr>
      <w:r>
        <w:rPr>
          <w:rFonts w:ascii="仿宋_GB2312" w:eastAsia="仿宋_GB2312" w:hAnsi="Times New Roman" w:hint="eastAsia"/>
          <w:b/>
          <w:sz w:val="32"/>
          <w:szCs w:val="32"/>
        </w:rPr>
        <w:t>一、我方承诺无下列相互串通报价的情形（包括但不限于）：</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1.不同报价人的报价文件由同一方或者某个人编制或授意编制；</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lastRenderedPageBreak/>
        <w:t>2.不同报价人委托同一单位或者个人办理报价事宜；</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3.不同的报价人的报价文件载明的项目管理员为同一个人；</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4.不同报价人的报价文件异常一致或者报价呈规律性差异；</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5.不同报价人的报价文件相互混装。</w:t>
      </w:r>
    </w:p>
    <w:p w:rsidR="00AB7488" w:rsidRDefault="00EF2BA9">
      <w:pPr>
        <w:spacing w:line="600" w:lineRule="exact"/>
        <w:ind w:firstLineChars="200" w:firstLine="643"/>
        <w:contextualSpacing/>
        <w:rPr>
          <w:rFonts w:ascii="仿宋_GB2312" w:eastAsia="仿宋_GB2312" w:hAnsi="Times New Roman"/>
          <w:sz w:val="32"/>
          <w:szCs w:val="32"/>
        </w:rPr>
      </w:pPr>
      <w:r>
        <w:rPr>
          <w:rFonts w:ascii="仿宋_GB2312" w:eastAsia="仿宋_GB2312" w:hAnsi="Times New Roman" w:hint="eastAsia"/>
          <w:b/>
          <w:sz w:val="32"/>
          <w:szCs w:val="32"/>
        </w:rPr>
        <w:t>二、我方承诺无下列恶意串通的情形（包括但不限于）：</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1.报价人直接或者间接从采购相关方获得其他报价人的相关信息并修改其报价文件；</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2.报价人按照某个采购相关方的授意撤换、修改报价文件或者报价文件；</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3.报价人之间协商报价；</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4.属于同一集团、协会、商会等组织成员的报价人按照该组织要求协同参加采购活动；</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5.报价人之间事先约定一致抬高或者压低报价报价，或者在采购项目中事先约定轮流以高价位或者低价位成交，或者事先约定由某一特定报价人成交，然后再参加报价；</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6.报价人之间商定部分报价人放弃参加采购活动或者放弃成交；</w:t>
      </w:r>
    </w:p>
    <w:p w:rsidR="00AB7488" w:rsidRDefault="00EF2BA9">
      <w:pPr>
        <w:spacing w:line="600" w:lineRule="exact"/>
        <w:ind w:firstLineChars="200" w:firstLine="640"/>
        <w:contextualSpacing/>
        <w:rPr>
          <w:rFonts w:ascii="仿宋_GB2312" w:eastAsia="仿宋_GB2312" w:hAnsi="Times New Roman"/>
          <w:sz w:val="32"/>
          <w:szCs w:val="32"/>
        </w:rPr>
      </w:pPr>
      <w:r>
        <w:rPr>
          <w:rFonts w:ascii="仿宋_GB2312" w:eastAsia="仿宋_GB2312" w:hAnsi="Times New Roman" w:hint="eastAsia"/>
          <w:sz w:val="32"/>
          <w:szCs w:val="32"/>
        </w:rPr>
        <w:t>7.报价人与采购人之间、报价人相互之间，为谋求特定报价人中标或者排斥其他报价人的其他串通行为。</w:t>
      </w:r>
    </w:p>
    <w:p w:rsidR="00AB7488" w:rsidRDefault="00EF2BA9">
      <w:pPr>
        <w:spacing w:line="600" w:lineRule="exact"/>
        <w:ind w:firstLineChars="200" w:firstLine="643"/>
        <w:contextualSpacing/>
        <w:rPr>
          <w:rFonts w:ascii="仿宋_GB2312" w:eastAsia="仿宋_GB2312" w:hAnsi="Times New Roman"/>
          <w:b/>
          <w:sz w:val="32"/>
          <w:szCs w:val="32"/>
        </w:rPr>
      </w:pPr>
      <w:r>
        <w:rPr>
          <w:rFonts w:ascii="仿宋_GB2312" w:eastAsia="仿宋_GB2312" w:hAnsi="Times New Roman" w:hint="eastAsia"/>
          <w:b/>
          <w:sz w:val="32"/>
          <w:szCs w:val="32"/>
        </w:rPr>
        <w:t>以上情形一经核查属实，我方愿意承担一切后果，并不再寻求任何旨在减轻或者免除法律责任的辩解。</w:t>
      </w:r>
    </w:p>
    <w:p w:rsidR="00AB7488" w:rsidRDefault="00AB7488">
      <w:pPr>
        <w:spacing w:line="600" w:lineRule="exact"/>
        <w:ind w:firstLineChars="200" w:firstLine="480"/>
        <w:contextualSpacing/>
        <w:rPr>
          <w:kern w:val="0"/>
          <w:sz w:val="24"/>
        </w:rPr>
      </w:pPr>
    </w:p>
    <w:p w:rsidR="00AB7488" w:rsidRDefault="00EF2BA9">
      <w:pPr>
        <w:spacing w:line="600" w:lineRule="exact"/>
        <w:ind w:firstLineChars="200" w:firstLine="640"/>
        <w:contextualSpacing/>
        <w:jc w:val="center"/>
        <w:rPr>
          <w:rFonts w:ascii="Times New Roman" w:eastAsia="仿宋" w:hAnsi="Times New Roman"/>
          <w:kern w:val="0"/>
          <w:sz w:val="32"/>
          <w:szCs w:val="32"/>
        </w:rPr>
      </w:pPr>
      <w:r>
        <w:rPr>
          <w:rFonts w:ascii="Times New Roman" w:eastAsia="仿宋" w:hAnsi="Times New Roman"/>
          <w:kern w:val="0"/>
          <w:sz w:val="32"/>
          <w:szCs w:val="32"/>
        </w:rPr>
        <w:t>报价人名称（公章）</w:t>
      </w:r>
    </w:p>
    <w:p w:rsidR="00AB7488" w:rsidRDefault="00EF2BA9">
      <w:pPr>
        <w:spacing w:line="600" w:lineRule="exact"/>
        <w:ind w:firstLineChars="1850" w:firstLine="5920"/>
        <w:rPr>
          <w:rFonts w:ascii="Times New Roman" w:eastAsia="仿宋" w:hAnsi="Times New Roman"/>
          <w:sz w:val="32"/>
          <w:szCs w:val="32"/>
        </w:rPr>
      </w:pPr>
      <w:r>
        <w:rPr>
          <w:rFonts w:ascii="Times New Roman" w:eastAsia="仿宋" w:hAnsi="Times New Roman"/>
          <w:kern w:val="0"/>
          <w:sz w:val="32"/>
          <w:szCs w:val="32"/>
        </w:rPr>
        <w:t>年月日</w:t>
      </w:r>
    </w:p>
    <w:p w:rsidR="00AB7488" w:rsidRDefault="00AB7488">
      <w:pPr>
        <w:adjustRightInd w:val="0"/>
        <w:snapToGrid w:val="0"/>
        <w:spacing w:line="600" w:lineRule="exact"/>
        <w:jc w:val="left"/>
        <w:rPr>
          <w:rFonts w:ascii="仿宋" w:eastAsia="仿宋" w:hAnsi="仿宋" w:cs="华文仿宋"/>
          <w:color w:val="000000"/>
          <w:sz w:val="32"/>
          <w:szCs w:val="32"/>
        </w:rPr>
      </w:pPr>
    </w:p>
    <w:p w:rsidR="00AB7488" w:rsidRDefault="00AB7488">
      <w:pPr>
        <w:adjustRightInd w:val="0"/>
        <w:snapToGrid w:val="0"/>
        <w:spacing w:line="600" w:lineRule="exact"/>
        <w:jc w:val="left"/>
        <w:rPr>
          <w:rFonts w:ascii="仿宋" w:eastAsia="仿宋" w:hAnsi="仿宋" w:cs="华文仿宋"/>
          <w:color w:val="000000"/>
          <w:sz w:val="32"/>
          <w:szCs w:val="32"/>
        </w:rPr>
      </w:pPr>
    </w:p>
    <w:sectPr w:rsidR="00AB7488" w:rsidSect="00DE107C">
      <w:footerReference w:type="default" r:id="rId8"/>
      <w:pgSz w:w="12240" w:h="15840"/>
      <w:pgMar w:top="1440" w:right="1800" w:bottom="1440" w:left="1800" w:header="720" w:footer="720"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0C2E" w:rsidRDefault="00B40C2E">
      <w:r>
        <w:separator/>
      </w:r>
    </w:p>
  </w:endnote>
  <w:endnote w:type="continuationSeparator" w:id="1">
    <w:p w:rsidR="00B40C2E" w:rsidRDefault="00B40C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仿宋_GBK">
    <w:altName w:val="微软雅黑"/>
    <w:charset w:val="86"/>
    <w:family w:val="script"/>
    <w:pitch w:val="default"/>
    <w:sig w:usb0="00000000" w:usb1="00000000" w:usb2="0000000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Arial Unicode MS"/>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default"/>
    <w:sig w:usb0="00000000" w:usb1="00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282" w:rsidRDefault="00C66282">
    <w:pPr>
      <w:pStyle w:val="a4"/>
    </w:pPr>
    <w:r>
      <w:pict>
        <v:shapetype id="_x0000_t202" coordsize="21600,21600" o:spt="202" path="m,l,21600r21600,l21600,xe">
          <v:stroke joinstyle="miter"/>
          <v:path gradientshapeok="t" o:connecttype="rect"/>
        </v:shapetype>
        <v:shape id="_x0000_s1026" type="#_x0000_t202" style="position:absolute;margin-left:300.8pt;margin-top:0;width:2in;height:2in;z-index:251659264;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filled="f" stroked="f" strokeweight=".5pt">
          <v:textbox style="mso-fit-shape-to-text:t" inset="0,0,0,0">
            <w:txbxContent>
              <w:p w:rsidR="00C66282" w:rsidRDefault="00C66282">
                <w:pPr>
                  <w:pStyle w:val="a4"/>
                </w:pPr>
                <w:fldSimple w:instr=" PAGE  \* MERGEFORMAT ">
                  <w:r w:rsidR="00AF100E">
                    <w:rPr>
                      <w:noProof/>
                    </w:rPr>
                    <w:t>1</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0C2E" w:rsidRDefault="00B40C2E">
      <w:r>
        <w:separator/>
      </w:r>
    </w:p>
  </w:footnote>
  <w:footnote w:type="continuationSeparator" w:id="1">
    <w:p w:rsidR="00B40C2E" w:rsidRDefault="00B40C2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1485B34"/>
    <w:multiLevelType w:val="multilevel"/>
    <w:tmpl w:val="61485B34"/>
    <w:lvl w:ilvl="0">
      <w:start w:val="6"/>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包莉先">
    <w15:presenceInfo w15:providerId="None" w15:userId="包莉先"/>
  </w15:person>
  <w15:person w15:author="'曾明智'">
    <w15:presenceInfo w15:providerId="None" w15:userId="'曾明智'"/>
  </w15:person>
  <w15:person w15:author="'莫绍莲'">
    <w15:presenceInfo w15:providerId="None" w15:userId="'莫绍莲'"/>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6146"/>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36D12619"/>
    <w:rsid w:val="00004775"/>
    <w:rsid w:val="00040104"/>
    <w:rsid w:val="00064C74"/>
    <w:rsid w:val="000725B6"/>
    <w:rsid w:val="000743F7"/>
    <w:rsid w:val="000B581F"/>
    <w:rsid w:val="000C2A49"/>
    <w:rsid w:val="000C5D9C"/>
    <w:rsid w:val="000C653C"/>
    <w:rsid w:val="000F63D3"/>
    <w:rsid w:val="00110672"/>
    <w:rsid w:val="001115D8"/>
    <w:rsid w:val="00144935"/>
    <w:rsid w:val="00152F8A"/>
    <w:rsid w:val="00180304"/>
    <w:rsid w:val="001A3275"/>
    <w:rsid w:val="001A6060"/>
    <w:rsid w:val="001E0F4F"/>
    <w:rsid w:val="002355CA"/>
    <w:rsid w:val="00236953"/>
    <w:rsid w:val="002740C9"/>
    <w:rsid w:val="002A5DC8"/>
    <w:rsid w:val="002E0802"/>
    <w:rsid w:val="003A7916"/>
    <w:rsid w:val="003D1B23"/>
    <w:rsid w:val="00434185"/>
    <w:rsid w:val="00436F79"/>
    <w:rsid w:val="00482098"/>
    <w:rsid w:val="004A0DF7"/>
    <w:rsid w:val="004B0791"/>
    <w:rsid w:val="004D7A38"/>
    <w:rsid w:val="005237FF"/>
    <w:rsid w:val="005575B3"/>
    <w:rsid w:val="005803AB"/>
    <w:rsid w:val="005F5150"/>
    <w:rsid w:val="0067690E"/>
    <w:rsid w:val="006D44DD"/>
    <w:rsid w:val="006D73DD"/>
    <w:rsid w:val="006E6F49"/>
    <w:rsid w:val="0070049C"/>
    <w:rsid w:val="00742AFD"/>
    <w:rsid w:val="007A057A"/>
    <w:rsid w:val="007B0712"/>
    <w:rsid w:val="007D2F5E"/>
    <w:rsid w:val="007F034B"/>
    <w:rsid w:val="007F21C3"/>
    <w:rsid w:val="00877B1B"/>
    <w:rsid w:val="008961AC"/>
    <w:rsid w:val="008A78BE"/>
    <w:rsid w:val="008E70A8"/>
    <w:rsid w:val="009411C3"/>
    <w:rsid w:val="00942F6D"/>
    <w:rsid w:val="0094520F"/>
    <w:rsid w:val="00973340"/>
    <w:rsid w:val="009A6E66"/>
    <w:rsid w:val="009B089B"/>
    <w:rsid w:val="009E1A7B"/>
    <w:rsid w:val="00A01454"/>
    <w:rsid w:val="00A74408"/>
    <w:rsid w:val="00AB7488"/>
    <w:rsid w:val="00AD2CE3"/>
    <w:rsid w:val="00AF100E"/>
    <w:rsid w:val="00B30FFB"/>
    <w:rsid w:val="00B36FEF"/>
    <w:rsid w:val="00B40C2E"/>
    <w:rsid w:val="00BB3AD8"/>
    <w:rsid w:val="00BD5C31"/>
    <w:rsid w:val="00C11A37"/>
    <w:rsid w:val="00C66282"/>
    <w:rsid w:val="00CC1A64"/>
    <w:rsid w:val="00CD3536"/>
    <w:rsid w:val="00CE28FB"/>
    <w:rsid w:val="00D26CB9"/>
    <w:rsid w:val="00D40375"/>
    <w:rsid w:val="00D417D6"/>
    <w:rsid w:val="00D60AB2"/>
    <w:rsid w:val="00D76C80"/>
    <w:rsid w:val="00D76DC4"/>
    <w:rsid w:val="00DB5668"/>
    <w:rsid w:val="00DE107C"/>
    <w:rsid w:val="00E31C37"/>
    <w:rsid w:val="00E60AAA"/>
    <w:rsid w:val="00E85C01"/>
    <w:rsid w:val="00E86A27"/>
    <w:rsid w:val="00E91B5B"/>
    <w:rsid w:val="00ED5089"/>
    <w:rsid w:val="00EF2BA9"/>
    <w:rsid w:val="00EF4C9A"/>
    <w:rsid w:val="00F15062"/>
    <w:rsid w:val="00F73731"/>
    <w:rsid w:val="00F90873"/>
    <w:rsid w:val="00FC18AD"/>
    <w:rsid w:val="01176EA7"/>
    <w:rsid w:val="0147153B"/>
    <w:rsid w:val="01961E5E"/>
    <w:rsid w:val="020C017C"/>
    <w:rsid w:val="022573A2"/>
    <w:rsid w:val="024B52AA"/>
    <w:rsid w:val="02936A01"/>
    <w:rsid w:val="02D17E3E"/>
    <w:rsid w:val="02D36D66"/>
    <w:rsid w:val="038720C2"/>
    <w:rsid w:val="03B409DD"/>
    <w:rsid w:val="03E312C3"/>
    <w:rsid w:val="03F82FC0"/>
    <w:rsid w:val="04096F7B"/>
    <w:rsid w:val="040E27E3"/>
    <w:rsid w:val="04233456"/>
    <w:rsid w:val="04B213C1"/>
    <w:rsid w:val="04BC3FEE"/>
    <w:rsid w:val="04EC3494"/>
    <w:rsid w:val="053E0EA6"/>
    <w:rsid w:val="05412745"/>
    <w:rsid w:val="06044C25"/>
    <w:rsid w:val="0687005B"/>
    <w:rsid w:val="06ED33E1"/>
    <w:rsid w:val="072036B4"/>
    <w:rsid w:val="073A18FF"/>
    <w:rsid w:val="074C36FE"/>
    <w:rsid w:val="079E5C2C"/>
    <w:rsid w:val="07B46AB2"/>
    <w:rsid w:val="07B77655"/>
    <w:rsid w:val="07C95D82"/>
    <w:rsid w:val="07E2122C"/>
    <w:rsid w:val="084126B6"/>
    <w:rsid w:val="09181A0E"/>
    <w:rsid w:val="0969226A"/>
    <w:rsid w:val="09756E61"/>
    <w:rsid w:val="097E7AC3"/>
    <w:rsid w:val="0A1C3DD7"/>
    <w:rsid w:val="0A5151D8"/>
    <w:rsid w:val="0A9D21CB"/>
    <w:rsid w:val="0AB87005"/>
    <w:rsid w:val="0ACF434F"/>
    <w:rsid w:val="0B022976"/>
    <w:rsid w:val="0B386398"/>
    <w:rsid w:val="0B8D2240"/>
    <w:rsid w:val="0B8E3FFD"/>
    <w:rsid w:val="0B980BE5"/>
    <w:rsid w:val="0C68018C"/>
    <w:rsid w:val="0CCF0636"/>
    <w:rsid w:val="0D1A3FA7"/>
    <w:rsid w:val="0D910C60"/>
    <w:rsid w:val="0DC17703"/>
    <w:rsid w:val="0E440BB0"/>
    <w:rsid w:val="0EAD4E3E"/>
    <w:rsid w:val="0F4B48EC"/>
    <w:rsid w:val="10507CE0"/>
    <w:rsid w:val="10D60B3D"/>
    <w:rsid w:val="11823EC9"/>
    <w:rsid w:val="125A4E46"/>
    <w:rsid w:val="125E784D"/>
    <w:rsid w:val="12977E48"/>
    <w:rsid w:val="12AC282E"/>
    <w:rsid w:val="12B45C75"/>
    <w:rsid w:val="12C33C05"/>
    <w:rsid w:val="14301281"/>
    <w:rsid w:val="14A32AD4"/>
    <w:rsid w:val="14CF52C6"/>
    <w:rsid w:val="154B673B"/>
    <w:rsid w:val="173D6A81"/>
    <w:rsid w:val="17966920"/>
    <w:rsid w:val="181D2B9D"/>
    <w:rsid w:val="190478B9"/>
    <w:rsid w:val="193860A4"/>
    <w:rsid w:val="195E16BF"/>
    <w:rsid w:val="1A2A15A2"/>
    <w:rsid w:val="1AEF6A73"/>
    <w:rsid w:val="1B1A7868"/>
    <w:rsid w:val="1B2D759B"/>
    <w:rsid w:val="1B666345"/>
    <w:rsid w:val="1B6A478E"/>
    <w:rsid w:val="1B9B4505"/>
    <w:rsid w:val="1BEA74D5"/>
    <w:rsid w:val="1C12538D"/>
    <w:rsid w:val="1C3A455D"/>
    <w:rsid w:val="1CE647C1"/>
    <w:rsid w:val="1CED6FE2"/>
    <w:rsid w:val="1D6E17A5"/>
    <w:rsid w:val="1DAD0520"/>
    <w:rsid w:val="1DD033F2"/>
    <w:rsid w:val="1DF75C3F"/>
    <w:rsid w:val="1E4A3FC0"/>
    <w:rsid w:val="1E57048B"/>
    <w:rsid w:val="1E9E60BA"/>
    <w:rsid w:val="1EA42CCF"/>
    <w:rsid w:val="1F5A6485"/>
    <w:rsid w:val="1F6115C2"/>
    <w:rsid w:val="1F7E2174"/>
    <w:rsid w:val="20C47341"/>
    <w:rsid w:val="213D605E"/>
    <w:rsid w:val="216C24A0"/>
    <w:rsid w:val="21813F7F"/>
    <w:rsid w:val="219E6AFD"/>
    <w:rsid w:val="21AA36F4"/>
    <w:rsid w:val="21B55BF5"/>
    <w:rsid w:val="220F157B"/>
    <w:rsid w:val="22456F79"/>
    <w:rsid w:val="22925F36"/>
    <w:rsid w:val="2343486B"/>
    <w:rsid w:val="23E10F23"/>
    <w:rsid w:val="23FC5944"/>
    <w:rsid w:val="240D38FC"/>
    <w:rsid w:val="246E0716"/>
    <w:rsid w:val="247F2B3F"/>
    <w:rsid w:val="24B02F4A"/>
    <w:rsid w:val="24B46637"/>
    <w:rsid w:val="253F1222"/>
    <w:rsid w:val="263E318C"/>
    <w:rsid w:val="26722306"/>
    <w:rsid w:val="26E8081A"/>
    <w:rsid w:val="270513CC"/>
    <w:rsid w:val="27167136"/>
    <w:rsid w:val="272745D5"/>
    <w:rsid w:val="27B63372"/>
    <w:rsid w:val="27D65693"/>
    <w:rsid w:val="28011B94"/>
    <w:rsid w:val="28281E27"/>
    <w:rsid w:val="28EF7C3E"/>
    <w:rsid w:val="29680470"/>
    <w:rsid w:val="29A038E4"/>
    <w:rsid w:val="2A3F0751"/>
    <w:rsid w:val="2A612DBE"/>
    <w:rsid w:val="2AAD7DB1"/>
    <w:rsid w:val="2ADE61BC"/>
    <w:rsid w:val="2AE23BB4"/>
    <w:rsid w:val="2B0D6AA1"/>
    <w:rsid w:val="2B4D6E9E"/>
    <w:rsid w:val="2BC538F5"/>
    <w:rsid w:val="2CB43679"/>
    <w:rsid w:val="2D7739CD"/>
    <w:rsid w:val="2D964B2C"/>
    <w:rsid w:val="2DDB158D"/>
    <w:rsid w:val="2E1A72A5"/>
    <w:rsid w:val="2E2A546B"/>
    <w:rsid w:val="2E7F2693"/>
    <w:rsid w:val="2EC46442"/>
    <w:rsid w:val="2ECD27D0"/>
    <w:rsid w:val="2EF951F6"/>
    <w:rsid w:val="2F012479"/>
    <w:rsid w:val="2F994DA8"/>
    <w:rsid w:val="2FA576DB"/>
    <w:rsid w:val="2FBD2F2E"/>
    <w:rsid w:val="3015127A"/>
    <w:rsid w:val="30196451"/>
    <w:rsid w:val="303B7C0D"/>
    <w:rsid w:val="30DF2C8E"/>
    <w:rsid w:val="31321E27"/>
    <w:rsid w:val="315C42DF"/>
    <w:rsid w:val="31AD68E8"/>
    <w:rsid w:val="31AF1B7A"/>
    <w:rsid w:val="326A2A2B"/>
    <w:rsid w:val="32902492"/>
    <w:rsid w:val="32A221C5"/>
    <w:rsid w:val="32A46347"/>
    <w:rsid w:val="32C36DD3"/>
    <w:rsid w:val="32C510AF"/>
    <w:rsid w:val="33242BDA"/>
    <w:rsid w:val="346C65E7"/>
    <w:rsid w:val="348953EB"/>
    <w:rsid w:val="34897199"/>
    <w:rsid w:val="34D74452"/>
    <w:rsid w:val="35777939"/>
    <w:rsid w:val="357C0AAC"/>
    <w:rsid w:val="360B0081"/>
    <w:rsid w:val="360B29CC"/>
    <w:rsid w:val="366F71D0"/>
    <w:rsid w:val="36D12619"/>
    <w:rsid w:val="36E7289C"/>
    <w:rsid w:val="36EB6F98"/>
    <w:rsid w:val="370871FF"/>
    <w:rsid w:val="376B527C"/>
    <w:rsid w:val="377C2FE5"/>
    <w:rsid w:val="37B87D95"/>
    <w:rsid w:val="38064FA4"/>
    <w:rsid w:val="39A268DD"/>
    <w:rsid w:val="39F479AE"/>
    <w:rsid w:val="3A070042"/>
    <w:rsid w:val="3A3052A6"/>
    <w:rsid w:val="3B1D1724"/>
    <w:rsid w:val="3B217306"/>
    <w:rsid w:val="3B2C6AD0"/>
    <w:rsid w:val="3B96663F"/>
    <w:rsid w:val="3C12216A"/>
    <w:rsid w:val="3C241E9D"/>
    <w:rsid w:val="3C2E55CC"/>
    <w:rsid w:val="3C3245BA"/>
    <w:rsid w:val="3CA61287"/>
    <w:rsid w:val="3CDB2409"/>
    <w:rsid w:val="3D430101"/>
    <w:rsid w:val="3DD56C58"/>
    <w:rsid w:val="3E3C1720"/>
    <w:rsid w:val="3E413B9C"/>
    <w:rsid w:val="3E481508"/>
    <w:rsid w:val="3E4A2B2F"/>
    <w:rsid w:val="3E5325C6"/>
    <w:rsid w:val="3E946E66"/>
    <w:rsid w:val="3F0670D5"/>
    <w:rsid w:val="3F184358"/>
    <w:rsid w:val="3F344F39"/>
    <w:rsid w:val="3F8C3FE1"/>
    <w:rsid w:val="3FC74D01"/>
    <w:rsid w:val="40104C12"/>
    <w:rsid w:val="402C709C"/>
    <w:rsid w:val="405D76A1"/>
    <w:rsid w:val="40EA5463"/>
    <w:rsid w:val="410249FD"/>
    <w:rsid w:val="412D276B"/>
    <w:rsid w:val="413761CE"/>
    <w:rsid w:val="413B355E"/>
    <w:rsid w:val="41F145CF"/>
    <w:rsid w:val="4203048B"/>
    <w:rsid w:val="4242307D"/>
    <w:rsid w:val="424961B9"/>
    <w:rsid w:val="429A2C90"/>
    <w:rsid w:val="433504EC"/>
    <w:rsid w:val="435B61A4"/>
    <w:rsid w:val="437F7839"/>
    <w:rsid w:val="43884E1E"/>
    <w:rsid w:val="4420119C"/>
    <w:rsid w:val="44383138"/>
    <w:rsid w:val="44D0671E"/>
    <w:rsid w:val="44D3620E"/>
    <w:rsid w:val="45154A79"/>
    <w:rsid w:val="452A22D2"/>
    <w:rsid w:val="452E7711"/>
    <w:rsid w:val="45333E46"/>
    <w:rsid w:val="45422EE1"/>
    <w:rsid w:val="454669E0"/>
    <w:rsid w:val="454D4212"/>
    <w:rsid w:val="45660E30"/>
    <w:rsid w:val="45877724"/>
    <w:rsid w:val="45C10D70"/>
    <w:rsid w:val="4772214F"/>
    <w:rsid w:val="47D6229D"/>
    <w:rsid w:val="48433A5C"/>
    <w:rsid w:val="486716D5"/>
    <w:rsid w:val="48C26CC5"/>
    <w:rsid w:val="48F72334"/>
    <w:rsid w:val="4A5B5FAC"/>
    <w:rsid w:val="4ABA3A4E"/>
    <w:rsid w:val="4ABD7AFA"/>
    <w:rsid w:val="4AD74374"/>
    <w:rsid w:val="4AE41175"/>
    <w:rsid w:val="4BC66ACD"/>
    <w:rsid w:val="4BEF3080"/>
    <w:rsid w:val="4C341C88"/>
    <w:rsid w:val="4C612351"/>
    <w:rsid w:val="4CC53AED"/>
    <w:rsid w:val="4CF338F1"/>
    <w:rsid w:val="4D5D4845"/>
    <w:rsid w:val="4DA83375"/>
    <w:rsid w:val="4DBD267D"/>
    <w:rsid w:val="4DBF5582"/>
    <w:rsid w:val="4DDC6134"/>
    <w:rsid w:val="4E1B3100"/>
    <w:rsid w:val="4E4837C9"/>
    <w:rsid w:val="4E910DA4"/>
    <w:rsid w:val="4E9C528B"/>
    <w:rsid w:val="4EBE5660"/>
    <w:rsid w:val="4EDF20DE"/>
    <w:rsid w:val="4F2204BE"/>
    <w:rsid w:val="4FCD042A"/>
    <w:rsid w:val="503F0BFC"/>
    <w:rsid w:val="50940F47"/>
    <w:rsid w:val="50C17863"/>
    <w:rsid w:val="50DB3F71"/>
    <w:rsid w:val="50F96FFC"/>
    <w:rsid w:val="51573DB0"/>
    <w:rsid w:val="519D3E2C"/>
    <w:rsid w:val="51AE6039"/>
    <w:rsid w:val="525F7333"/>
    <w:rsid w:val="52846877"/>
    <w:rsid w:val="529671F9"/>
    <w:rsid w:val="52AF3E2F"/>
    <w:rsid w:val="53335571"/>
    <w:rsid w:val="5358625C"/>
    <w:rsid w:val="5407114C"/>
    <w:rsid w:val="540930BB"/>
    <w:rsid w:val="54133801"/>
    <w:rsid w:val="542D3232"/>
    <w:rsid w:val="54606A7B"/>
    <w:rsid w:val="54F40207"/>
    <w:rsid w:val="551A4038"/>
    <w:rsid w:val="55F66200"/>
    <w:rsid w:val="561A3C9D"/>
    <w:rsid w:val="56327239"/>
    <w:rsid w:val="56CE6835"/>
    <w:rsid w:val="56E16569"/>
    <w:rsid w:val="570D55B0"/>
    <w:rsid w:val="57441AD7"/>
    <w:rsid w:val="577E025B"/>
    <w:rsid w:val="57A777B2"/>
    <w:rsid w:val="57A9177C"/>
    <w:rsid w:val="57B277DD"/>
    <w:rsid w:val="57CC7219"/>
    <w:rsid w:val="57D12A81"/>
    <w:rsid w:val="580764A3"/>
    <w:rsid w:val="58133074"/>
    <w:rsid w:val="58615BB3"/>
    <w:rsid w:val="58E5406A"/>
    <w:rsid w:val="59AF6DF2"/>
    <w:rsid w:val="5A113973"/>
    <w:rsid w:val="5A20384C"/>
    <w:rsid w:val="5A3F0176"/>
    <w:rsid w:val="5AA30BFC"/>
    <w:rsid w:val="5B1419A0"/>
    <w:rsid w:val="5B5B0FE0"/>
    <w:rsid w:val="5C050F4B"/>
    <w:rsid w:val="5C190553"/>
    <w:rsid w:val="5C1949F7"/>
    <w:rsid w:val="5C5E3E77"/>
    <w:rsid w:val="5C747FCB"/>
    <w:rsid w:val="5C976B81"/>
    <w:rsid w:val="5CC10AD7"/>
    <w:rsid w:val="5CF35248"/>
    <w:rsid w:val="5D69550A"/>
    <w:rsid w:val="5DA56542"/>
    <w:rsid w:val="5E0B0AD6"/>
    <w:rsid w:val="5E9A1E1F"/>
    <w:rsid w:val="5ECE7E87"/>
    <w:rsid w:val="5EE66E8C"/>
    <w:rsid w:val="60320168"/>
    <w:rsid w:val="604D0DD3"/>
    <w:rsid w:val="60793CB6"/>
    <w:rsid w:val="60915684"/>
    <w:rsid w:val="60CF70F1"/>
    <w:rsid w:val="60D033D7"/>
    <w:rsid w:val="60FF065F"/>
    <w:rsid w:val="612011C7"/>
    <w:rsid w:val="61B054B5"/>
    <w:rsid w:val="61C75C13"/>
    <w:rsid w:val="62A0377C"/>
    <w:rsid w:val="630D7CD1"/>
    <w:rsid w:val="633E43E9"/>
    <w:rsid w:val="64216B3E"/>
    <w:rsid w:val="643C20B5"/>
    <w:rsid w:val="647F130C"/>
    <w:rsid w:val="64F8789F"/>
    <w:rsid w:val="652D55BE"/>
    <w:rsid w:val="654C2E85"/>
    <w:rsid w:val="655C6080"/>
    <w:rsid w:val="66081D64"/>
    <w:rsid w:val="66240220"/>
    <w:rsid w:val="663C1A0D"/>
    <w:rsid w:val="66723681"/>
    <w:rsid w:val="66A7157D"/>
    <w:rsid w:val="66CE3047"/>
    <w:rsid w:val="66D15B4E"/>
    <w:rsid w:val="66D93700"/>
    <w:rsid w:val="66E16FD5"/>
    <w:rsid w:val="66E300DB"/>
    <w:rsid w:val="67141D0B"/>
    <w:rsid w:val="671E2DBD"/>
    <w:rsid w:val="67A91753"/>
    <w:rsid w:val="68016A6B"/>
    <w:rsid w:val="686D1B74"/>
    <w:rsid w:val="69D00DEB"/>
    <w:rsid w:val="6A335B37"/>
    <w:rsid w:val="6A415844"/>
    <w:rsid w:val="6A4A63CB"/>
    <w:rsid w:val="6A731776"/>
    <w:rsid w:val="6AC41FD2"/>
    <w:rsid w:val="6ACF1574"/>
    <w:rsid w:val="6AD46F87"/>
    <w:rsid w:val="6ADF6E0B"/>
    <w:rsid w:val="6B533A81"/>
    <w:rsid w:val="6B9C539F"/>
    <w:rsid w:val="6BA92E11"/>
    <w:rsid w:val="6BD91AAD"/>
    <w:rsid w:val="6BDF3567"/>
    <w:rsid w:val="6C2D4049"/>
    <w:rsid w:val="6C3E01E2"/>
    <w:rsid w:val="6C4E249B"/>
    <w:rsid w:val="6C871509"/>
    <w:rsid w:val="6C8E6023"/>
    <w:rsid w:val="6CCB5899"/>
    <w:rsid w:val="6CD77652"/>
    <w:rsid w:val="6D0D4104"/>
    <w:rsid w:val="6D9E678A"/>
    <w:rsid w:val="6DC0711C"/>
    <w:rsid w:val="6DEE05C8"/>
    <w:rsid w:val="6DF34CD9"/>
    <w:rsid w:val="6E832A44"/>
    <w:rsid w:val="6EE82732"/>
    <w:rsid w:val="6F4A538C"/>
    <w:rsid w:val="6F975F07"/>
    <w:rsid w:val="70A37328"/>
    <w:rsid w:val="70D07EC3"/>
    <w:rsid w:val="70DD5B9B"/>
    <w:rsid w:val="710918D9"/>
    <w:rsid w:val="715045BF"/>
    <w:rsid w:val="71F8303F"/>
    <w:rsid w:val="721022A1"/>
    <w:rsid w:val="72606A84"/>
    <w:rsid w:val="7280201C"/>
    <w:rsid w:val="729D386D"/>
    <w:rsid w:val="72B648F6"/>
    <w:rsid w:val="72CA465D"/>
    <w:rsid w:val="72CC236B"/>
    <w:rsid w:val="72E15E16"/>
    <w:rsid w:val="74EC2851"/>
    <w:rsid w:val="7584582E"/>
    <w:rsid w:val="75B275F6"/>
    <w:rsid w:val="762251EF"/>
    <w:rsid w:val="76773B37"/>
    <w:rsid w:val="76D66828"/>
    <w:rsid w:val="77B5517C"/>
    <w:rsid w:val="77BC475C"/>
    <w:rsid w:val="78320EC2"/>
    <w:rsid w:val="789E3A71"/>
    <w:rsid w:val="78F32400"/>
    <w:rsid w:val="793547C6"/>
    <w:rsid w:val="7938177D"/>
    <w:rsid w:val="79515378"/>
    <w:rsid w:val="79DC2E94"/>
    <w:rsid w:val="79DF0BD6"/>
    <w:rsid w:val="7A0E0484"/>
    <w:rsid w:val="7A126827"/>
    <w:rsid w:val="7A684727"/>
    <w:rsid w:val="7ACE6F5B"/>
    <w:rsid w:val="7ADD22C2"/>
    <w:rsid w:val="7B9B1FB8"/>
    <w:rsid w:val="7BDE7397"/>
    <w:rsid w:val="7C4F3DF1"/>
    <w:rsid w:val="7C672C9A"/>
    <w:rsid w:val="7C7A4BE6"/>
    <w:rsid w:val="7CBC03E9"/>
    <w:rsid w:val="7CCC2A94"/>
    <w:rsid w:val="7CDA0DA2"/>
    <w:rsid w:val="7CE53B74"/>
    <w:rsid w:val="7DC554EF"/>
    <w:rsid w:val="7DDF17A9"/>
    <w:rsid w:val="7DE40569"/>
    <w:rsid w:val="7DF52776"/>
    <w:rsid w:val="7E3808B5"/>
    <w:rsid w:val="7F094638"/>
    <w:rsid w:val="7F297F21"/>
    <w:rsid w:val="7F453223"/>
    <w:rsid w:val="7FA75CF2"/>
    <w:rsid w:val="7FEC7BA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07C"/>
    <w:pPr>
      <w:jc w:val="both"/>
    </w:pPr>
    <w:rPr>
      <w:rFonts w:ascii="Calibri" w:hAnsi="Calibri"/>
      <w:kern w:val="2"/>
      <w:sz w:val="21"/>
    </w:rPr>
  </w:style>
  <w:style w:type="paragraph" w:styleId="1">
    <w:name w:val="heading 1"/>
    <w:basedOn w:val="a"/>
    <w:next w:val="a"/>
    <w:qFormat/>
    <w:rsid w:val="00DE107C"/>
    <w:pPr>
      <w:keepNext/>
      <w:keepLines/>
      <w:spacing w:before="340" w:after="330" w:line="600" w:lineRule="exact"/>
      <w:jc w:val="left"/>
      <w:outlineLvl w:val="0"/>
    </w:pPr>
    <w:rPr>
      <w:rFonts w:asciiTheme="minorHAnsi" w:eastAsia="方正仿宋_GBK" w:hAnsiTheme="minorHAnsi"/>
      <w:kern w:val="44"/>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DE107C"/>
    <w:rPr>
      <w:sz w:val="18"/>
      <w:szCs w:val="18"/>
    </w:rPr>
  </w:style>
  <w:style w:type="paragraph" w:styleId="a4">
    <w:name w:val="footer"/>
    <w:basedOn w:val="a"/>
    <w:qFormat/>
    <w:rsid w:val="00DE107C"/>
    <w:pPr>
      <w:tabs>
        <w:tab w:val="center" w:pos="4153"/>
        <w:tab w:val="right" w:pos="8306"/>
      </w:tabs>
      <w:snapToGrid w:val="0"/>
      <w:jc w:val="left"/>
    </w:pPr>
    <w:rPr>
      <w:sz w:val="18"/>
    </w:rPr>
  </w:style>
  <w:style w:type="paragraph" w:styleId="a5">
    <w:name w:val="header"/>
    <w:basedOn w:val="a"/>
    <w:qFormat/>
    <w:rsid w:val="00DE107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uiPriority w:val="99"/>
    <w:qFormat/>
    <w:rsid w:val="00DE107C"/>
    <w:pPr>
      <w:widowControl w:val="0"/>
      <w:spacing w:after="150"/>
      <w:jc w:val="left"/>
    </w:pPr>
    <w:rPr>
      <w:rFonts w:asciiTheme="minorHAnsi" w:eastAsiaTheme="minorEastAsia" w:hAnsiTheme="minorHAnsi"/>
      <w:kern w:val="0"/>
      <w:sz w:val="24"/>
      <w:szCs w:val="24"/>
    </w:rPr>
  </w:style>
  <w:style w:type="table" w:styleId="a7">
    <w:name w:val="Table Grid"/>
    <w:basedOn w:val="a1"/>
    <w:qFormat/>
    <w:rsid w:val="00DE107C"/>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YHY">
    <w:name w:val="YHY"/>
    <w:basedOn w:val="a"/>
    <w:qFormat/>
    <w:rsid w:val="00DE107C"/>
    <w:pPr>
      <w:spacing w:beforeLines="50" w:afterLines="50" w:line="360" w:lineRule="auto"/>
      <w:ind w:firstLineChars="200" w:firstLine="200"/>
    </w:pPr>
    <w:rPr>
      <w:rFonts w:ascii="Times New Roman" w:hAnsi="Times New Roman"/>
    </w:rPr>
  </w:style>
  <w:style w:type="paragraph" w:customStyle="1" w:styleId="xl28">
    <w:name w:val="xl28"/>
    <w:basedOn w:val="a"/>
    <w:qFormat/>
    <w:rsid w:val="00DE107C"/>
    <w:pPr>
      <w:spacing w:before="100" w:beforeAutospacing="1" w:after="100" w:afterAutospacing="1"/>
      <w:jc w:val="center"/>
      <w:textAlignment w:val="center"/>
    </w:pPr>
    <w:rPr>
      <w:rFonts w:ascii="宋体" w:hAnsi="宋体"/>
      <w:kern w:val="0"/>
      <w:sz w:val="36"/>
      <w:szCs w:val="36"/>
    </w:rPr>
  </w:style>
  <w:style w:type="character" w:customStyle="1" w:styleId="Char">
    <w:name w:val="批注框文本 Char"/>
    <w:basedOn w:val="a0"/>
    <w:link w:val="a3"/>
    <w:qFormat/>
    <w:rsid w:val="00DE107C"/>
    <w:rPr>
      <w:rFonts w:ascii="Calibri" w:hAnsi="Calibr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1377</Words>
  <Characters>7855</Characters>
  <Application>Microsoft Office Word</Application>
  <DocSecurity>0</DocSecurity>
  <Lines>65</Lines>
  <Paragraphs>18</Paragraphs>
  <ScaleCrop>false</ScaleCrop>
  <Company>China</Company>
  <LinksUpToDate>false</LinksUpToDate>
  <CharactersWithSpaces>9214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Chris_wong1422081517</dc:creator>
  <cp:lastModifiedBy>'undefined'</cp:lastModifiedBy>
  <cp:revision>7</cp:revision>
  <cp:lastPrinted>2021-12-30T04:19:00Z</cp:lastPrinted>
  <dcterms:created xsi:type="dcterms:W3CDTF">2022-04-14T09:26:00Z</dcterms:created>
  <dcterms:modified xsi:type="dcterms:W3CDTF">2022-04-18T07:32:00Z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5576F24AB7404F2EA07C2810966897FC</vt:lpwstr>
  </property>
</Properties>
</file>