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tabs>
          <w:tab w:val="left" w:pos="0"/>
        </w:tabs>
        <w:spacing w:line="520" w:lineRule="exact"/>
        <w:jc w:val="center"/>
        <w:rPr>
          <w:rFonts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广西壮族自治区北海生态环境监测中心</w:t>
      </w:r>
    </w:p>
    <w:p>
      <w:pPr>
        <w:widowControl w:val="0"/>
        <w:tabs>
          <w:tab w:val="left" w:pos="0"/>
        </w:tabs>
        <w:spacing w:line="520" w:lineRule="exact"/>
        <w:jc w:val="center"/>
        <w:rPr>
          <w:rFonts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技术业务用房项目</w:t>
      </w:r>
      <w:r>
        <w:rPr>
          <w:rFonts w:ascii="方正小标宋简体" w:hAnsi="方正小标宋_GBK" w:eastAsia="方正小标宋简体" w:cs="方正小标宋_GBK"/>
          <w:sz w:val="44"/>
          <w:szCs w:val="44"/>
        </w:rPr>
        <w:t>工程量清单</w:t>
      </w:r>
      <w:r>
        <w:rPr>
          <w:rFonts w:hint="eastAsia" w:ascii="方正小标宋简体" w:hAnsi="方正小标宋_GBK" w:eastAsia="方正小标宋简体" w:cs="方正小标宋_GBK"/>
          <w:sz w:val="44"/>
          <w:szCs w:val="44"/>
        </w:rPr>
        <w:t>及招标</w:t>
      </w:r>
      <w:r>
        <w:rPr>
          <w:rFonts w:ascii="方正小标宋简体" w:hAnsi="方正小标宋_GBK" w:eastAsia="方正小标宋简体" w:cs="方正小标宋_GBK"/>
          <w:sz w:val="44"/>
          <w:szCs w:val="44"/>
        </w:rPr>
        <w:t>控制价编制</w:t>
      </w:r>
      <w:r>
        <w:rPr>
          <w:rFonts w:hint="eastAsia" w:ascii="方正小标宋简体" w:hAnsi="方正小标宋_GBK" w:eastAsia="方正小标宋简体" w:cs="方正小标宋_GBK"/>
          <w:sz w:val="44"/>
          <w:szCs w:val="44"/>
        </w:rPr>
        <w:t>服务采购询价公告</w:t>
      </w:r>
    </w:p>
    <w:p>
      <w:pPr>
        <w:widowControl w:val="0"/>
        <w:tabs>
          <w:tab w:val="left" w:pos="0"/>
        </w:tabs>
        <w:spacing w:line="560" w:lineRule="exact"/>
        <w:ind w:firstLine="880" w:firstLineChars="200"/>
        <w:jc w:val="center"/>
        <w:rPr>
          <w:rFonts w:ascii="方正小标宋_GBK" w:hAnsi="方正小标宋_GBK" w:eastAsia="方正小标宋_GBK" w:cs="方正小标宋_GBK"/>
          <w:sz w:val="44"/>
          <w:szCs w:val="44"/>
        </w:rPr>
      </w:pPr>
    </w:p>
    <w:p>
      <w:pPr>
        <w:widowControl w:val="0"/>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本中心工作需要，拟就广西壮族自治区北海生态环境监测中心技术业务用房项目工程量清单及招标控制价编制服务采购，参照《中华人民共和国政府采购法》等有关规定要求，本着公开、公平、公正的原则，现邀请符合条件且有意向承接该项工作的供应商参加报价。具体要求如下：</w:t>
      </w:r>
    </w:p>
    <w:p>
      <w:pPr>
        <w:widowControl w:val="0"/>
        <w:numPr>
          <w:ilvl w:val="0"/>
          <w:numId w:val="1"/>
        </w:numPr>
        <w:tabs>
          <w:tab w:val="left" w:pos="0"/>
        </w:tabs>
        <w:spacing w:line="560" w:lineRule="exact"/>
        <w:ind w:firstLine="640" w:firstLineChars="200"/>
        <w:rPr>
          <w:rFonts w:ascii="仿宋" w:hAnsi="仿宋" w:eastAsia="仿宋" w:cs="仿宋"/>
          <w:sz w:val="32"/>
          <w:szCs w:val="32"/>
        </w:rPr>
      </w:pPr>
      <w:r>
        <w:rPr>
          <w:rFonts w:hint="eastAsia" w:ascii="黑体" w:hAnsi="黑体" w:eastAsia="黑体" w:cs="黑体"/>
          <w:sz w:val="32"/>
          <w:szCs w:val="32"/>
        </w:rPr>
        <w:t>项目名称</w:t>
      </w:r>
    </w:p>
    <w:p>
      <w:pPr>
        <w:widowControl w:val="0"/>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广西壮族自治区北海生态环境监测中心技术业务用房项目</w:t>
      </w:r>
      <w:r>
        <w:rPr>
          <w:rFonts w:ascii="仿宋_GB2312" w:hAnsi="仿宋_GB2312" w:eastAsia="仿宋_GB2312" w:cs="仿宋_GB2312"/>
          <w:sz w:val="32"/>
          <w:szCs w:val="32"/>
        </w:rPr>
        <w:t>工程量清单</w:t>
      </w:r>
      <w:r>
        <w:rPr>
          <w:rFonts w:hint="eastAsia" w:ascii="仿宋_GB2312" w:hAnsi="仿宋_GB2312" w:eastAsia="仿宋_GB2312" w:cs="仿宋_GB2312"/>
          <w:sz w:val="32"/>
          <w:szCs w:val="32"/>
        </w:rPr>
        <w:t>及招标</w:t>
      </w:r>
      <w:r>
        <w:rPr>
          <w:rFonts w:ascii="仿宋_GB2312" w:hAnsi="仿宋_GB2312" w:eastAsia="仿宋_GB2312" w:cs="仿宋_GB2312"/>
          <w:sz w:val="32"/>
          <w:szCs w:val="32"/>
        </w:rPr>
        <w:t>控制价编制</w:t>
      </w:r>
      <w:r>
        <w:rPr>
          <w:rFonts w:hint="eastAsia" w:ascii="仿宋_GB2312" w:hAnsi="仿宋_GB2312" w:eastAsia="仿宋_GB2312" w:cs="仿宋_GB2312"/>
          <w:sz w:val="32"/>
          <w:szCs w:val="32"/>
        </w:rPr>
        <w:t>服务。</w:t>
      </w:r>
    </w:p>
    <w:p>
      <w:pPr>
        <w:widowControl w:val="0"/>
        <w:numPr>
          <w:ilvl w:val="0"/>
          <w:numId w:val="1"/>
        </w:numPr>
        <w:tabs>
          <w:tab w:val="left" w:pos="0"/>
        </w:tabs>
        <w:spacing w:line="560" w:lineRule="exact"/>
        <w:ind w:firstLine="640" w:firstLineChars="200"/>
        <w:rPr>
          <w:rFonts w:ascii="仿宋" w:hAnsi="仿宋" w:eastAsia="仿宋" w:cs="仿宋"/>
          <w:sz w:val="32"/>
          <w:szCs w:val="32"/>
        </w:rPr>
      </w:pPr>
      <w:r>
        <w:rPr>
          <w:rFonts w:hint="eastAsia" w:ascii="黑体" w:hAnsi="黑体" w:eastAsia="黑体" w:cs="黑体"/>
          <w:sz w:val="32"/>
          <w:szCs w:val="32"/>
        </w:rPr>
        <w:t>项目预算</w:t>
      </w:r>
    </w:p>
    <w:p>
      <w:pPr>
        <w:widowControl w:val="0"/>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人民币</w:t>
      </w:r>
      <w:r>
        <w:rPr>
          <w:rFonts w:ascii="仿宋_GB2312" w:hAnsi="仿宋_GB2312" w:eastAsia="仿宋_GB2312" w:cs="仿宋_GB2312"/>
          <w:sz w:val="32"/>
          <w:szCs w:val="32"/>
        </w:rPr>
        <w:t>10</w:t>
      </w:r>
      <w:r>
        <w:rPr>
          <w:rFonts w:hint="eastAsia" w:ascii="仿宋_GB2312" w:hAnsi="仿宋_GB2312" w:eastAsia="仿宋_GB2312" w:cs="仿宋_GB2312"/>
          <w:sz w:val="32"/>
          <w:szCs w:val="32"/>
        </w:rPr>
        <w:t>万元整。供应商的报价不得超出项目预算，否则按无效报价文件处理。</w:t>
      </w:r>
    </w:p>
    <w:p>
      <w:pPr>
        <w:widowControl w:val="0"/>
        <w:numPr>
          <w:ilvl w:val="0"/>
          <w:numId w:val="1"/>
        </w:numPr>
        <w:tabs>
          <w:tab w:val="left" w:pos="0"/>
        </w:tabs>
        <w:spacing w:line="560" w:lineRule="exact"/>
        <w:ind w:firstLine="640"/>
        <w:rPr>
          <w:rFonts w:ascii="仿宋" w:hAnsi="仿宋" w:eastAsia="仿宋" w:cs="仿宋"/>
          <w:sz w:val="32"/>
          <w:szCs w:val="32"/>
        </w:rPr>
      </w:pPr>
      <w:r>
        <w:rPr>
          <w:rFonts w:hint="eastAsia" w:ascii="黑体" w:hAnsi="黑体" w:eastAsia="黑体" w:cs="黑体"/>
          <w:sz w:val="32"/>
          <w:szCs w:val="32"/>
          <w:shd w:val="clear" w:color="auto" w:fill="FFFFFF"/>
        </w:rPr>
        <w:t>项目需求内容及要求</w:t>
      </w:r>
    </w:p>
    <w:p>
      <w:pPr>
        <w:widowControl w:val="0"/>
        <w:tabs>
          <w:tab w:val="left" w:pos="0"/>
        </w:tabs>
        <w:spacing w:line="56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详见附件：广西壮族自治区北海生态环境监测中心技术业务用房项目工程量清单及招标控制价编制服务采购需求。 </w:t>
      </w:r>
      <w:r>
        <w:rPr>
          <w:rFonts w:ascii="仿宋_GB2312" w:hAnsi="仿宋_GB2312" w:eastAsia="仿宋_GB2312" w:cs="仿宋_GB2312"/>
          <w:sz w:val="32"/>
          <w:szCs w:val="32"/>
        </w:rPr>
        <w:t xml:space="preserve">   </w:t>
      </w:r>
    </w:p>
    <w:p>
      <w:pPr>
        <w:widowControl w:val="0"/>
        <w:tabs>
          <w:tab w:val="left" w:pos="0"/>
        </w:tabs>
        <w:spacing w:line="560" w:lineRule="exact"/>
        <w:ind w:firstLine="640" w:firstLineChars="200"/>
        <w:rPr>
          <w:rFonts w:ascii="黑体" w:hAnsi="黑体" w:eastAsia="黑体" w:cs="黑体"/>
          <w:sz w:val="32"/>
          <w:szCs w:val="32"/>
        </w:rPr>
      </w:pPr>
      <w:r>
        <w:rPr>
          <w:rFonts w:hint="eastAsia" w:ascii="黑体" w:hAnsi="黑体" w:eastAsia="黑体" w:cs="黑体"/>
          <w:sz w:val="32"/>
          <w:szCs w:val="32"/>
          <w:shd w:val="clear" w:color="auto" w:fill="FFFFFF"/>
        </w:rPr>
        <w:t>四</w:t>
      </w:r>
      <w:r>
        <w:rPr>
          <w:rFonts w:ascii="黑体" w:hAnsi="黑体" w:eastAsia="黑体" w:cs="黑体"/>
          <w:sz w:val="32"/>
          <w:szCs w:val="32"/>
          <w:shd w:val="clear" w:color="auto" w:fill="FFFFFF"/>
        </w:rPr>
        <w:t>、</w:t>
      </w:r>
      <w:r>
        <w:rPr>
          <w:rFonts w:hint="eastAsia" w:ascii="黑体" w:hAnsi="黑体" w:eastAsia="黑体" w:cs="黑体"/>
          <w:sz w:val="32"/>
          <w:szCs w:val="32"/>
          <w:shd w:val="clear" w:color="auto" w:fill="FFFFFF"/>
        </w:rPr>
        <w:t>供应</w:t>
      </w:r>
      <w:r>
        <w:rPr>
          <w:rFonts w:hint="eastAsia" w:ascii="黑体" w:hAnsi="黑体" w:eastAsia="黑体" w:cs="黑体"/>
          <w:sz w:val="32"/>
          <w:szCs w:val="32"/>
        </w:rPr>
        <w:t>商资格要求</w:t>
      </w:r>
    </w:p>
    <w:p>
      <w:pPr>
        <w:widowControl w:val="0"/>
        <w:tabs>
          <w:tab w:val="left" w:pos="0"/>
        </w:tabs>
        <w:spacing w:line="56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（一）供应商须具有独立法人或独立承担民事责任的能力资格，为国内注册且有效经营范围具备生产或经营本次采购项目要求的供应商；</w:t>
      </w:r>
    </w:p>
    <w:p>
      <w:pPr>
        <w:widowControl w:val="0"/>
        <w:tabs>
          <w:tab w:val="left" w:pos="0"/>
        </w:tabs>
        <w:spacing w:line="56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（二）对在“信用中国”网站</w:t>
      </w:r>
      <w:r>
        <w:rPr>
          <w:rFonts w:ascii="仿宋_GB2312" w:hAnsi="仿宋_GB2312" w:eastAsia="仿宋_GB2312" w:cs="仿宋_GB2312"/>
          <w:sz w:val="32"/>
          <w:szCs w:val="32"/>
        </w:rPr>
        <w:t>(www.creditchina.gov.cn)列入失信被执行人、企业经营异常名录和重大税收违法案件当事人名单的供应商，不得参与本次采购活动；</w:t>
      </w:r>
    </w:p>
    <w:p>
      <w:pPr>
        <w:widowControl w:val="0"/>
        <w:tabs>
          <w:tab w:val="left" w:pos="0"/>
        </w:tabs>
        <w:spacing w:line="56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（三）资质要求。</w:t>
      </w:r>
    </w:p>
    <w:p>
      <w:pPr>
        <w:widowControl w:val="0"/>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供应商须具有工程预（概）算、工程量清单和招标控制价、竣工工程结算的编制及审核等工程造价专业技术能力；</w:t>
      </w:r>
    </w:p>
    <w:p>
      <w:pPr>
        <w:widowControl w:val="0"/>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拟投入本项目负责人必须是国家注册的一级造价工程师和具有国家人事主管部门核发的符合本专业需求的高级工程师以上（含高级）职称；</w:t>
      </w:r>
    </w:p>
    <w:p>
      <w:pPr>
        <w:widowControl w:val="0"/>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须是入围广西壮族自治区财政投资评审中心的财政投资评审服务（工程造价）的供应商；</w:t>
      </w:r>
    </w:p>
    <w:p>
      <w:pPr>
        <w:widowControl w:val="0"/>
        <w:tabs>
          <w:tab w:val="left" w:pos="0"/>
        </w:tabs>
        <w:spacing w:line="560" w:lineRule="exact"/>
        <w:ind w:left="419"/>
        <w:rPr>
          <w:rFonts w:ascii="仿宋_GB2312" w:hAnsi="仿宋_GB2312" w:eastAsia="仿宋_GB2312" w:cs="仿宋_GB2312"/>
          <w:sz w:val="32"/>
          <w:szCs w:val="32"/>
        </w:rPr>
      </w:pPr>
      <w:r>
        <w:rPr>
          <w:rFonts w:hint="eastAsia" w:ascii="仿宋_GB2312" w:hAnsi="仿宋_GB2312" w:eastAsia="仿宋_GB2312" w:cs="仿宋_GB2312"/>
          <w:sz w:val="32"/>
          <w:szCs w:val="32"/>
        </w:rPr>
        <w:t>（四）不接受联合体报价。</w:t>
      </w:r>
    </w:p>
    <w:p>
      <w:pPr>
        <w:widowControl w:val="0"/>
        <w:numPr>
          <w:ilvl w:val="255"/>
          <w:numId w:val="0"/>
        </w:numPr>
        <w:tabs>
          <w:tab w:val="left" w:pos="0"/>
        </w:tabs>
        <w:spacing w:line="560" w:lineRule="exact"/>
        <w:ind w:left="420" w:leftChars="200" w:firstLine="320" w:firstLineChars="100"/>
        <w:rPr>
          <w:rFonts w:ascii="黑体" w:hAnsi="黑体" w:eastAsia="黑体" w:cs="黑体"/>
          <w:sz w:val="32"/>
          <w:szCs w:val="32"/>
        </w:rPr>
      </w:pPr>
      <w:r>
        <w:rPr>
          <w:rFonts w:hint="eastAsia" w:ascii="黑体" w:hAnsi="黑体" w:eastAsia="黑体" w:cs="黑体"/>
          <w:sz w:val="32"/>
          <w:szCs w:val="32"/>
        </w:rPr>
        <w:t>五、供应商提交材料要求</w:t>
      </w:r>
    </w:p>
    <w:p>
      <w:pPr>
        <w:widowControl w:val="0"/>
        <w:numPr>
          <w:ilvl w:val="255"/>
          <w:numId w:val="0"/>
        </w:numPr>
        <w:tabs>
          <w:tab w:val="left" w:pos="0"/>
        </w:tabs>
        <w:spacing w:line="560" w:lineRule="exact"/>
        <w:ind w:firstLine="640" w:firstLineChars="200"/>
        <w:rPr>
          <w:rFonts w:ascii="黑体" w:hAnsi="黑体" w:eastAsia="黑体" w:cs="黑体"/>
          <w:sz w:val="32"/>
          <w:szCs w:val="32"/>
        </w:rPr>
      </w:pPr>
      <w:r>
        <w:rPr>
          <w:rFonts w:hint="eastAsia" w:ascii="仿宋_GB2312" w:hAnsi="仿宋_GB2312" w:eastAsia="仿宋_GB2312" w:cs="仿宋_GB2312"/>
          <w:sz w:val="32"/>
          <w:szCs w:val="32"/>
        </w:rPr>
        <w:t>参与报价的供应商按照如下要求提供材料，除“如有请提供”字样的材料外，其余材料缺失的，视为无效报价文件处理。</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（一）有效的营业执照或事业单位法人证书复印件（须盖公章）。</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（二）有效的企业法定代表人（负责人）身份证正反面复印件（须盖公章）。</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（三）有效的法定代表人授权委托书原件和被授权人身份证正反面复印件（委托代理时必须提供，须盖公章）。</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（四）近3年内在经营活动中没有重大违法记录的书面声明（格式自拟，须盖公章），有行贿犯罪记录的不得参与本次采购活动。</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五）报价文件递交截止之日前半年内供应商任意三个月的依法缴纳税费或依法免缴税费的证明复印件（格式自拟，原件备查）；无纳税记录的，应提供由供应商所在地主管国税、地税部门出具的《依法纳税或依法免税证明》复印件（格式自拟，原件备查）；新成立单位按实际提供。</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（六）报价文件递交截止之日前半年内供应商任意三个月的依法缴纳社保费的缴费凭证及拟投入项</w:t>
      </w:r>
      <w:bookmarkStart w:id="0" w:name="_GoBack"/>
      <w:bookmarkEnd w:id="0"/>
      <w:r>
        <w:rPr>
          <w:rFonts w:hint="eastAsia" w:ascii="仿宋_GB2312" w:hAnsi="仿宋_GB2312" w:eastAsia="仿宋_GB2312" w:cs="仿宋_GB2312"/>
          <w:sz w:val="32"/>
          <w:szCs w:val="32"/>
        </w:rPr>
        <w:t>目负责人社保缴费凭证复印件；无缴费记录的，应提供由供应商所在地社保部门出具的《依法缴纳或依法免缴社保费证明》复印件（格式自拟，原件备查）；新成立单位按实际提供。</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（七）拟投入项目负责人的相关证书复印件并加盖单位公章。</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（八）提供与广西壮族自治区财政投资评审中心签订的财政投资评审服务（工程造价，编号GXZC2022-G3-000873-JDZB）的合同复印件并加盖单位公章。</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（九）关于本项目的报价文件及服务承诺等（格式自拟，须盖公章）。</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（十）联系人姓名及联系方式。</w:t>
      </w:r>
      <w:r>
        <w:rPr>
          <w:rFonts w:hint="eastAsia" w:ascii="仿宋_GB2312" w:hAnsi="仿宋_GB2312" w:eastAsia="仿宋_GB2312" w:cs="仿宋_GB2312"/>
          <w:sz w:val="32"/>
          <w:szCs w:val="32"/>
        </w:rPr>
        <w:cr/>
      </w:r>
      <w:r>
        <w:rPr>
          <w:rFonts w:hint="eastAsia" w:ascii="仿宋_GB2312" w:hAnsi="仿宋_GB2312" w:eastAsia="仿宋_GB2312" w:cs="仿宋_GB2312"/>
          <w:sz w:val="32"/>
          <w:szCs w:val="32"/>
        </w:rPr>
        <w:t>（十一）供应商认为需要提供的其他说明和资料（如有请提供）。</w:t>
      </w:r>
      <w:r>
        <w:rPr>
          <w:rFonts w:ascii="仿宋_GB2312" w:hAnsi="仿宋_GB2312" w:eastAsia="仿宋_GB2312" w:cs="仿宋_GB2312"/>
          <w:sz w:val="32"/>
          <w:szCs w:val="32"/>
        </w:rPr>
        <w:cr/>
      </w:r>
      <w:r>
        <w:rPr>
          <w:rFonts w:hint="eastAsia" w:ascii="黑体" w:hAnsi="黑体" w:eastAsia="黑体" w:cs="黑体"/>
          <w:sz w:val="32"/>
          <w:szCs w:val="32"/>
        </w:rPr>
        <w:t>六、成交规则</w:t>
      </w:r>
    </w:p>
    <w:p>
      <w:pPr>
        <w:widowControl w:val="0"/>
        <w:numPr>
          <w:ilvl w:val="255"/>
          <w:numId w:val="0"/>
        </w:numPr>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最低价成交法。</w:t>
      </w:r>
    </w:p>
    <w:p>
      <w:pPr>
        <w:widowControl w:val="0"/>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供应商所提交报价应在项目预算内，且报价只能一次报出不得更改，超出项目预算的将被认定为无效报价，按作废处理。经对报价文件比较，以满足我单位采购需求且报价最低原则确定成交供应商。如最后报价出现相同且均最低的，按照服务承诺优劣排序，如最后报价且服务承诺相同的，按照随机抽签方式确定供应商。如成交供应商放弃中标或因不可抗力提出不能履行合同的，则按照最低报价顺位选择排名第二的供应商，以此类推。</w:t>
      </w:r>
    </w:p>
    <w:p>
      <w:pPr>
        <w:widowControl w:val="0"/>
        <w:tabs>
          <w:tab w:val="left" w:pos="0"/>
        </w:tabs>
        <w:spacing w:line="560" w:lineRule="exact"/>
        <w:ind w:firstLine="640" w:firstLineChars="200"/>
        <w:rPr>
          <w:rFonts w:ascii="仿宋" w:hAnsi="仿宋" w:eastAsia="仿宋" w:cs="仿宋"/>
          <w:sz w:val="32"/>
          <w:szCs w:val="32"/>
        </w:rPr>
      </w:pPr>
      <w:r>
        <w:rPr>
          <w:rFonts w:hint="eastAsia" w:ascii="黑体" w:hAnsi="黑体" w:eastAsia="黑体" w:cs="黑体"/>
          <w:sz w:val="32"/>
          <w:szCs w:val="32"/>
        </w:rPr>
        <w:t>七、材料提交要求、地点及时间</w:t>
      </w:r>
    </w:p>
    <w:p>
      <w:pPr>
        <w:widowControl w:val="0"/>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参与报价供应商按上述要求准备材料进行装订并密封。于2022年</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日下午18:00前(因</w:t>
      </w:r>
      <w:r>
        <w:rPr>
          <w:rFonts w:hint="eastAsia" w:ascii="仿宋_GB2312" w:hAnsi="仿宋_GB2312" w:eastAsia="仿宋_GB2312" w:cs="仿宋_GB2312"/>
          <w:sz w:val="32"/>
          <w:szCs w:val="32"/>
          <w:lang w:val="en-US" w:eastAsia="zh-CN"/>
        </w:rPr>
        <w:t>本地</w:t>
      </w:r>
      <w:r>
        <w:rPr>
          <w:rFonts w:ascii="仿宋_GB2312" w:hAnsi="仿宋_GB2312" w:eastAsia="仿宋_GB2312" w:cs="仿宋_GB2312"/>
          <w:sz w:val="32"/>
          <w:szCs w:val="32"/>
        </w:rPr>
        <w:t>疫情</w:t>
      </w:r>
      <w:r>
        <w:rPr>
          <w:rFonts w:hint="eastAsia" w:ascii="仿宋_GB2312" w:hAnsi="仿宋_GB2312" w:eastAsia="仿宋_GB2312" w:cs="仿宋_GB2312"/>
          <w:sz w:val="32"/>
          <w:szCs w:val="32"/>
        </w:rPr>
        <w:t>影响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外地供应商统一采用邮政EMS</w:t>
      </w:r>
      <w:r>
        <w:rPr>
          <w:rFonts w:ascii="仿宋_GB2312" w:hAnsi="仿宋_GB2312" w:eastAsia="仿宋_GB2312" w:cs="仿宋_GB2312"/>
          <w:sz w:val="32"/>
          <w:szCs w:val="32"/>
        </w:rPr>
        <w:t>邮寄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本地企业自行选择送达方式</w:t>
      </w:r>
      <w:r>
        <w:rPr>
          <w:rFonts w:hint="eastAsia" w:ascii="仿宋_GB2312" w:hAnsi="仿宋_GB2312" w:eastAsia="仿宋_GB2312" w:cs="仿宋_GB2312"/>
          <w:sz w:val="32"/>
          <w:szCs w:val="32"/>
        </w:rPr>
        <w:t>)提交或邮寄至广西壮族自治区北海市海城区北海大道198号广西壮族自治区北海生态环境监测中心技术保障科苏宁辉。逾期送达的将予以拒收（或作无效报价文件处理）。</w:t>
      </w:r>
    </w:p>
    <w:p>
      <w:pPr>
        <w:widowControl w:val="0"/>
        <w:tabs>
          <w:tab w:val="left" w:pos="0"/>
        </w:tabs>
        <w:spacing w:line="560" w:lineRule="exact"/>
        <w:ind w:firstLine="640" w:firstLineChars="200"/>
        <w:rPr>
          <w:rFonts w:ascii="仿宋" w:hAnsi="仿宋" w:eastAsia="仿宋" w:cs="仿宋"/>
          <w:sz w:val="32"/>
          <w:szCs w:val="32"/>
        </w:rPr>
      </w:pPr>
      <w:r>
        <w:rPr>
          <w:rFonts w:hint="eastAsia" w:ascii="黑体" w:hAnsi="黑体" w:eastAsia="黑体" w:cs="黑体"/>
          <w:sz w:val="32"/>
          <w:szCs w:val="32"/>
        </w:rPr>
        <w:t>八、项目联系人及联系方式</w:t>
      </w:r>
    </w:p>
    <w:p>
      <w:pPr>
        <w:widowControl w:val="0"/>
        <w:tabs>
          <w:tab w:val="left" w:pos="0"/>
        </w:tabs>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联系人：苏</w:t>
      </w:r>
      <w:r>
        <w:rPr>
          <w:rFonts w:hint="eastAsia" w:ascii="仿宋_GB2312" w:hAnsi="仿宋_GB2312" w:eastAsia="仿宋_GB2312" w:cs="仿宋_GB2312"/>
          <w:sz w:val="32"/>
          <w:szCs w:val="32"/>
          <w:lang w:val="en-US" w:eastAsia="zh-CN"/>
        </w:rPr>
        <w:t>工</w:t>
      </w:r>
      <w:r>
        <w:rPr>
          <w:rFonts w:hint="eastAsia" w:ascii="仿宋_GB2312" w:hAnsi="仿宋_GB2312" w:eastAsia="仿宋_GB2312" w:cs="仿宋_GB2312"/>
          <w:sz w:val="32"/>
          <w:szCs w:val="32"/>
        </w:rPr>
        <w:t xml:space="preserve"> ，联系电话：</w:t>
      </w:r>
      <w:r>
        <w:rPr>
          <w:rFonts w:hint="eastAsia" w:ascii="仿宋_GB2312" w:hAnsi="仿宋_GB2312" w:eastAsia="仿宋_GB2312" w:cs="仿宋_GB2312"/>
          <w:sz w:val="32"/>
          <w:szCs w:val="32"/>
          <w:lang w:val="en-US" w:eastAsia="zh-CN"/>
        </w:rPr>
        <w:t>18077988900</w:t>
      </w:r>
      <w:r>
        <w:rPr>
          <w:rFonts w:hint="eastAsia" w:ascii="仿宋_GB2312" w:hAnsi="仿宋_GB2312" w:eastAsia="仿宋_GB2312" w:cs="仿宋_GB2312"/>
          <w:sz w:val="32"/>
          <w:szCs w:val="32"/>
        </w:rPr>
        <w:t>。</w:t>
      </w:r>
    </w:p>
    <w:p>
      <w:pPr>
        <w:widowControl w:val="0"/>
        <w:tabs>
          <w:tab w:val="left" w:pos="0"/>
        </w:tabs>
        <w:spacing w:line="560" w:lineRule="exact"/>
        <w:ind w:firstLine="640" w:firstLineChars="200"/>
        <w:rPr>
          <w:rFonts w:ascii="仿宋_GB2312" w:hAnsi="仿宋_GB2312" w:eastAsia="仿宋_GB2312" w:cs="仿宋_GB2312"/>
          <w:sz w:val="32"/>
          <w:szCs w:val="32"/>
        </w:rPr>
      </w:pPr>
    </w:p>
    <w:p>
      <w:pPr>
        <w:widowControl w:val="0"/>
        <w:tabs>
          <w:tab w:val="left" w:pos="0"/>
        </w:tabs>
        <w:spacing w:line="560" w:lineRule="exact"/>
        <w:ind w:left="1220" w:leftChars="200" w:hanging="800" w:hangingChars="25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附件：广西壮族自治区北海生态环境监测中心技术业务用房项目工程量清单及招标控制价编制服务采购需求 </w:t>
      </w:r>
    </w:p>
    <w:p>
      <w:pPr>
        <w:widowControl w:val="0"/>
        <w:numPr>
          <w:ilvl w:val="255"/>
          <w:numId w:val="0"/>
        </w:num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ascii="仿宋_GB2312" w:hAnsi="仿宋_GB2312" w:eastAsia="仿宋_GB2312" w:cs="仿宋_GB2312"/>
          <w:sz w:val="32"/>
          <w:szCs w:val="32"/>
        </w:rPr>
        <w:t xml:space="preserve">  </w:t>
      </w:r>
    </w:p>
    <w:p>
      <w:pPr>
        <w:numPr>
          <w:ilvl w:val="255"/>
          <w:numId w:val="0"/>
        </w:numPr>
        <w:spacing w:line="560" w:lineRule="exact"/>
        <w:jc w:val="center"/>
        <w:rPr>
          <w:rFonts w:ascii="仿宋_GB2312" w:hAnsi="仿宋_GB2312" w:eastAsia="仿宋_GB2312" w:cs="仿宋_GB2312"/>
          <w:sz w:val="32"/>
          <w:szCs w:val="32"/>
        </w:rPr>
      </w:pPr>
    </w:p>
    <w:p>
      <w:pPr>
        <w:numPr>
          <w:ilvl w:val="255"/>
          <w:numId w:val="0"/>
        </w:numPr>
        <w:spacing w:line="560" w:lineRule="exact"/>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widowControl w:val="0"/>
        <w:tabs>
          <w:tab w:val="left" w:pos="0"/>
        </w:tabs>
        <w:wordWrap w:val="0"/>
        <w:spacing w:line="560" w:lineRule="exact"/>
        <w:ind w:firstLine="2560" w:firstLineChars="800"/>
        <w:rPr>
          <w:rFonts w:ascii="仿宋" w:hAnsi="仿宋" w:eastAsia="仿宋" w:cs="仿宋"/>
          <w:sz w:val="32"/>
          <w:szCs w:val="32"/>
        </w:rPr>
      </w:pPr>
      <w:r>
        <w:rPr>
          <w:rFonts w:hint="eastAsia" w:ascii="仿宋_GB2312" w:hAnsi="仿宋_GB2312" w:eastAsia="仿宋_GB2312" w:cs="仿宋_GB2312"/>
          <w:sz w:val="32"/>
          <w:szCs w:val="32"/>
        </w:rPr>
        <w:t xml:space="preserve">广西壮族自治区北海生态环境监测中心                        </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2022年</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 xml:space="preserve">日  </w:t>
      </w:r>
      <w:r>
        <w:rPr>
          <w:rFonts w:hint="eastAsia" w:ascii="仿宋" w:hAnsi="仿宋" w:eastAsia="仿宋" w:cs="仿宋"/>
          <w:sz w:val="32"/>
          <w:szCs w:val="32"/>
        </w:rPr>
        <w:t xml:space="preserve"> </w:t>
      </w:r>
    </w:p>
    <w:p>
      <w:pPr>
        <w:spacing w:line="560" w:lineRule="exact"/>
        <w:ind w:firstLine="640" w:firstLineChars="200"/>
        <w:rPr>
          <w:rFonts w:ascii="仿宋" w:hAnsi="仿宋" w:eastAsia="仿宋" w:cs="仿宋"/>
          <w:sz w:val="32"/>
          <w:szCs w:val="32"/>
        </w:rPr>
      </w:pPr>
      <w:r>
        <w:rPr>
          <w:rFonts w:hint="eastAsia" w:eastAsia="黑体"/>
          <w:sz w:val="32"/>
          <w:szCs w:val="32"/>
        </w:rPr>
        <w:t xml:space="preserve">  </w:t>
      </w:r>
    </w:p>
    <w:p>
      <w:pPr>
        <w:widowControl w:val="0"/>
        <w:tabs>
          <w:tab w:val="left" w:pos="0"/>
        </w:tabs>
        <w:wordWrap w:val="0"/>
        <w:spacing w:line="560" w:lineRule="exact"/>
        <w:rPr>
          <w:rFonts w:ascii="Times New Roman" w:hAnsi="Times New Roman" w:eastAsia="仿宋"/>
          <w:sz w:val="32"/>
          <w:szCs w:val="32"/>
        </w:rPr>
      </w:pPr>
      <w:r>
        <w:rPr>
          <w:rFonts w:hint="eastAsia" w:ascii="仿宋" w:hAnsi="仿宋" w:eastAsia="仿宋" w:cs="仿宋"/>
          <w:sz w:val="32"/>
          <w:szCs w:val="32"/>
        </w:rPr>
        <w:t xml:space="preserve">    </w:t>
      </w:r>
    </w:p>
    <w:p>
      <w:pPr>
        <w:tabs>
          <w:tab w:val="left" w:pos="0"/>
        </w:tabs>
        <w:spacing w:line="500" w:lineRule="exact"/>
        <w:jc w:val="left"/>
        <w:rPr>
          <w:rFonts w:ascii="Times New Roman" w:hAnsi="Times New Roman" w:eastAsia="仿宋"/>
          <w:sz w:val="32"/>
          <w:szCs w:val="32"/>
        </w:rPr>
      </w:pPr>
    </w:p>
    <w:p>
      <w:pPr>
        <w:rPr>
          <w:rFonts w:hint="eastAsia" w:ascii="仿宋" w:hAnsi="仿宋" w:eastAsia="仿宋" w:cs="仿宋"/>
          <w:sz w:val="32"/>
          <w:szCs w:val="32"/>
        </w:rPr>
      </w:pPr>
    </w:p>
    <w:sectPr>
      <w:footerReference r:id="rId3" w:type="default"/>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新宋体′....">
    <w:altName w:val="黑体"/>
    <w:panose1 w:val="00000000000000000000"/>
    <w:charset w:val="86"/>
    <w:family w:val="modern"/>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5A89C1"/>
    <w:multiLevelType w:val="singleLevel"/>
    <w:tmpl w:val="855A89C1"/>
    <w:lvl w:ilvl="0" w:tentative="0">
      <w:start w:val="1"/>
      <w:numFmt w:val="chineseCounting"/>
      <w:suff w:val="nothing"/>
      <w:lvlText w:val="%1、"/>
      <w:lvlJc w:val="left"/>
      <w:rPr>
        <w:rFonts w:hint="eastAsia" w:eastAsia="黑体"/>
        <w:lang w:val="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lMzNjZjJlZjFlZTE3NWU5MjU5NjYxY2E0MDM4MGQifQ=="/>
  </w:docVars>
  <w:rsids>
    <w:rsidRoot w:val="36D12619"/>
    <w:rsid w:val="0002559C"/>
    <w:rsid w:val="00033571"/>
    <w:rsid w:val="0003469D"/>
    <w:rsid w:val="0006367E"/>
    <w:rsid w:val="00082231"/>
    <w:rsid w:val="000B2B66"/>
    <w:rsid w:val="000C4943"/>
    <w:rsid w:val="000C5DE5"/>
    <w:rsid w:val="00127F8E"/>
    <w:rsid w:val="00132A68"/>
    <w:rsid w:val="00177519"/>
    <w:rsid w:val="00191F98"/>
    <w:rsid w:val="00197D3B"/>
    <w:rsid w:val="001D07E0"/>
    <w:rsid w:val="002260CA"/>
    <w:rsid w:val="0024297A"/>
    <w:rsid w:val="00242CAE"/>
    <w:rsid w:val="00246248"/>
    <w:rsid w:val="00327843"/>
    <w:rsid w:val="00367628"/>
    <w:rsid w:val="00380C31"/>
    <w:rsid w:val="00385765"/>
    <w:rsid w:val="003C72BA"/>
    <w:rsid w:val="003E26AD"/>
    <w:rsid w:val="00413AFA"/>
    <w:rsid w:val="00442C53"/>
    <w:rsid w:val="00447387"/>
    <w:rsid w:val="0046534F"/>
    <w:rsid w:val="004C7FA4"/>
    <w:rsid w:val="004D2B62"/>
    <w:rsid w:val="004E0A5B"/>
    <w:rsid w:val="004F26DD"/>
    <w:rsid w:val="005161C1"/>
    <w:rsid w:val="00516DE5"/>
    <w:rsid w:val="0056322F"/>
    <w:rsid w:val="00583734"/>
    <w:rsid w:val="00591FB3"/>
    <w:rsid w:val="005B62CD"/>
    <w:rsid w:val="005D7FF0"/>
    <w:rsid w:val="005F4472"/>
    <w:rsid w:val="006252CE"/>
    <w:rsid w:val="0063243C"/>
    <w:rsid w:val="00641FF9"/>
    <w:rsid w:val="00653973"/>
    <w:rsid w:val="0067396A"/>
    <w:rsid w:val="00677674"/>
    <w:rsid w:val="00685976"/>
    <w:rsid w:val="00685B2A"/>
    <w:rsid w:val="006B0112"/>
    <w:rsid w:val="006C0799"/>
    <w:rsid w:val="006E6FF2"/>
    <w:rsid w:val="0072773B"/>
    <w:rsid w:val="00736F53"/>
    <w:rsid w:val="0074069B"/>
    <w:rsid w:val="0075210F"/>
    <w:rsid w:val="00757B43"/>
    <w:rsid w:val="00791CF6"/>
    <w:rsid w:val="007B4E8E"/>
    <w:rsid w:val="007C2A9B"/>
    <w:rsid w:val="007D3E35"/>
    <w:rsid w:val="00800491"/>
    <w:rsid w:val="008325A9"/>
    <w:rsid w:val="008406AE"/>
    <w:rsid w:val="00866E65"/>
    <w:rsid w:val="00884C09"/>
    <w:rsid w:val="008973D5"/>
    <w:rsid w:val="008D6196"/>
    <w:rsid w:val="008E53E8"/>
    <w:rsid w:val="008F678D"/>
    <w:rsid w:val="00904318"/>
    <w:rsid w:val="009312C6"/>
    <w:rsid w:val="00956332"/>
    <w:rsid w:val="009C0969"/>
    <w:rsid w:val="00A17525"/>
    <w:rsid w:val="00A37D00"/>
    <w:rsid w:val="00A46251"/>
    <w:rsid w:val="00A56C89"/>
    <w:rsid w:val="00A97DFE"/>
    <w:rsid w:val="00AA5DAD"/>
    <w:rsid w:val="00AD6D29"/>
    <w:rsid w:val="00B25F88"/>
    <w:rsid w:val="00B5216B"/>
    <w:rsid w:val="00B53E4A"/>
    <w:rsid w:val="00B6575F"/>
    <w:rsid w:val="00B727E5"/>
    <w:rsid w:val="00B7442E"/>
    <w:rsid w:val="00BA1BC7"/>
    <w:rsid w:val="00BC2A01"/>
    <w:rsid w:val="00BD03F6"/>
    <w:rsid w:val="00BD414F"/>
    <w:rsid w:val="00BD7555"/>
    <w:rsid w:val="00C36050"/>
    <w:rsid w:val="00CC5C13"/>
    <w:rsid w:val="00CD5E0A"/>
    <w:rsid w:val="00CE60D5"/>
    <w:rsid w:val="00D03599"/>
    <w:rsid w:val="00D52331"/>
    <w:rsid w:val="00D65E52"/>
    <w:rsid w:val="00D75B72"/>
    <w:rsid w:val="00DA1396"/>
    <w:rsid w:val="00DA72C9"/>
    <w:rsid w:val="00E60405"/>
    <w:rsid w:val="00E92903"/>
    <w:rsid w:val="00EB39C5"/>
    <w:rsid w:val="00EB6058"/>
    <w:rsid w:val="00ED6ACB"/>
    <w:rsid w:val="00EE6107"/>
    <w:rsid w:val="00EF78CB"/>
    <w:rsid w:val="00F041FF"/>
    <w:rsid w:val="00F2681A"/>
    <w:rsid w:val="00F4580D"/>
    <w:rsid w:val="00F637CD"/>
    <w:rsid w:val="00F808A8"/>
    <w:rsid w:val="00F87334"/>
    <w:rsid w:val="0119457D"/>
    <w:rsid w:val="020C017C"/>
    <w:rsid w:val="03461D70"/>
    <w:rsid w:val="056D178C"/>
    <w:rsid w:val="08460036"/>
    <w:rsid w:val="08AA01A6"/>
    <w:rsid w:val="0AFB4E2D"/>
    <w:rsid w:val="0AFF63DF"/>
    <w:rsid w:val="0B55366F"/>
    <w:rsid w:val="0C68018C"/>
    <w:rsid w:val="0DBA6B2A"/>
    <w:rsid w:val="1142271F"/>
    <w:rsid w:val="115E4115"/>
    <w:rsid w:val="139435FA"/>
    <w:rsid w:val="15771544"/>
    <w:rsid w:val="173D6A81"/>
    <w:rsid w:val="1837139E"/>
    <w:rsid w:val="193860A4"/>
    <w:rsid w:val="1986023C"/>
    <w:rsid w:val="19D70540"/>
    <w:rsid w:val="1A362114"/>
    <w:rsid w:val="1B515FE2"/>
    <w:rsid w:val="1B6A478E"/>
    <w:rsid w:val="1D623594"/>
    <w:rsid w:val="1D654D8E"/>
    <w:rsid w:val="1F5A1C10"/>
    <w:rsid w:val="206B1A07"/>
    <w:rsid w:val="246123DC"/>
    <w:rsid w:val="25FC0A09"/>
    <w:rsid w:val="26100B6F"/>
    <w:rsid w:val="27225ADA"/>
    <w:rsid w:val="27746412"/>
    <w:rsid w:val="27B63372"/>
    <w:rsid w:val="28281E27"/>
    <w:rsid w:val="282845FA"/>
    <w:rsid w:val="29334651"/>
    <w:rsid w:val="2A6D1679"/>
    <w:rsid w:val="2A9D3B04"/>
    <w:rsid w:val="2ACF2ADB"/>
    <w:rsid w:val="2B154AC0"/>
    <w:rsid w:val="2B4A3852"/>
    <w:rsid w:val="2B6C37C8"/>
    <w:rsid w:val="2BBB5A5B"/>
    <w:rsid w:val="2BC538F5"/>
    <w:rsid w:val="2CDC2974"/>
    <w:rsid w:val="2D6136A9"/>
    <w:rsid w:val="2D8D04A3"/>
    <w:rsid w:val="2DE34362"/>
    <w:rsid w:val="2E260166"/>
    <w:rsid w:val="2EC46442"/>
    <w:rsid w:val="2EF951F6"/>
    <w:rsid w:val="2FBD2F2E"/>
    <w:rsid w:val="3015127A"/>
    <w:rsid w:val="310E50C2"/>
    <w:rsid w:val="32AC4F80"/>
    <w:rsid w:val="366F71D0"/>
    <w:rsid w:val="36D12619"/>
    <w:rsid w:val="370871FF"/>
    <w:rsid w:val="3A5042E1"/>
    <w:rsid w:val="3B34428A"/>
    <w:rsid w:val="3B821952"/>
    <w:rsid w:val="3C103F98"/>
    <w:rsid w:val="3CA50F49"/>
    <w:rsid w:val="3CA61287"/>
    <w:rsid w:val="3CF84F85"/>
    <w:rsid w:val="3CFD2AB5"/>
    <w:rsid w:val="3D3373EC"/>
    <w:rsid w:val="3DBF08E2"/>
    <w:rsid w:val="3DD56C58"/>
    <w:rsid w:val="3E771EB6"/>
    <w:rsid w:val="3F184358"/>
    <w:rsid w:val="3FB377C0"/>
    <w:rsid w:val="40361042"/>
    <w:rsid w:val="41844D34"/>
    <w:rsid w:val="426A2794"/>
    <w:rsid w:val="434C49AF"/>
    <w:rsid w:val="44AA090E"/>
    <w:rsid w:val="454817E1"/>
    <w:rsid w:val="46C10A14"/>
    <w:rsid w:val="4ABD7AFA"/>
    <w:rsid w:val="4AD74374"/>
    <w:rsid w:val="4BEF3080"/>
    <w:rsid w:val="4CBE1552"/>
    <w:rsid w:val="4EB46CAA"/>
    <w:rsid w:val="4F9010C0"/>
    <w:rsid w:val="4F995F33"/>
    <w:rsid w:val="5033767B"/>
    <w:rsid w:val="50CA4969"/>
    <w:rsid w:val="51573DB0"/>
    <w:rsid w:val="51A9617F"/>
    <w:rsid w:val="52196C31"/>
    <w:rsid w:val="557D6AA3"/>
    <w:rsid w:val="55AB2C15"/>
    <w:rsid w:val="565235EC"/>
    <w:rsid w:val="57C173A7"/>
    <w:rsid w:val="57E70AEA"/>
    <w:rsid w:val="58627CDF"/>
    <w:rsid w:val="59A51986"/>
    <w:rsid w:val="5B3F6646"/>
    <w:rsid w:val="5ECE7E87"/>
    <w:rsid w:val="606225D5"/>
    <w:rsid w:val="60915684"/>
    <w:rsid w:val="612011C7"/>
    <w:rsid w:val="629F2946"/>
    <w:rsid w:val="63E75B23"/>
    <w:rsid w:val="655C5CFA"/>
    <w:rsid w:val="65A33FC7"/>
    <w:rsid w:val="66CB5116"/>
    <w:rsid w:val="680C1DC2"/>
    <w:rsid w:val="6B0F2EDB"/>
    <w:rsid w:val="6CBE468C"/>
    <w:rsid w:val="6CE400C8"/>
    <w:rsid w:val="6D437587"/>
    <w:rsid w:val="6E3D140A"/>
    <w:rsid w:val="6E7E1408"/>
    <w:rsid w:val="6E832A44"/>
    <w:rsid w:val="6FDE3B35"/>
    <w:rsid w:val="70147BF5"/>
    <w:rsid w:val="7033769D"/>
    <w:rsid w:val="70D80585"/>
    <w:rsid w:val="710918D9"/>
    <w:rsid w:val="72B567BE"/>
    <w:rsid w:val="7565081C"/>
    <w:rsid w:val="75EE7853"/>
    <w:rsid w:val="77CC0E74"/>
    <w:rsid w:val="78E421BD"/>
    <w:rsid w:val="798D5830"/>
    <w:rsid w:val="7A111FAB"/>
    <w:rsid w:val="7AA716F4"/>
    <w:rsid w:val="7AF515F2"/>
    <w:rsid w:val="7BAB7809"/>
    <w:rsid w:val="7C555298"/>
    <w:rsid w:val="7CBB68DC"/>
    <w:rsid w:val="7CE53B74"/>
    <w:rsid w:val="7E314C18"/>
    <w:rsid w:val="7E452C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iPriority="99"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Calibri" w:hAnsi="Calibri" w:eastAsia="宋体" w:cs="Times New Roman"/>
      <w:kern w:val="2"/>
      <w:sz w:val="21"/>
      <w:lang w:val="en-US" w:eastAsia="zh-CN" w:bidi="ar-SA"/>
    </w:rPr>
  </w:style>
  <w:style w:type="paragraph" w:styleId="2">
    <w:name w:val="heading 1"/>
    <w:basedOn w:val="1"/>
    <w:next w:val="1"/>
    <w:qFormat/>
    <w:uiPriority w:val="0"/>
    <w:pPr>
      <w:keepNext/>
      <w:keepLines/>
      <w:spacing w:before="340" w:after="330" w:line="600" w:lineRule="exact"/>
      <w:jc w:val="left"/>
      <w:outlineLvl w:val="0"/>
    </w:pPr>
    <w:rPr>
      <w:rFonts w:eastAsia="方正仿宋_GBK" w:asciiTheme="minorHAnsi" w:hAnsiTheme="minorHAnsi"/>
      <w:kern w:val="44"/>
      <w:sz w:val="32"/>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index 8"/>
    <w:basedOn w:val="1"/>
    <w:next w:val="1"/>
    <w:semiHidden/>
    <w:unhideWhenUsed/>
    <w:qFormat/>
    <w:uiPriority w:val="99"/>
    <w:pPr>
      <w:ind w:left="1400" w:leftChars="1400"/>
    </w:pPr>
  </w:style>
  <w:style w:type="paragraph" w:styleId="4">
    <w:name w:val="Plain Text"/>
    <w:basedOn w:val="1"/>
    <w:next w:val="3"/>
    <w:qFormat/>
    <w:uiPriority w:val="0"/>
    <w:rPr>
      <w:rFonts w:ascii="宋体" w:hAnsi="Courier New"/>
      <w:szCs w:val="22"/>
    </w:rPr>
  </w:style>
  <w:style w:type="paragraph" w:styleId="5">
    <w:name w:val="Balloon Text"/>
    <w:basedOn w:val="1"/>
    <w:link w:val="17"/>
    <w:qFormat/>
    <w:uiPriority w:val="0"/>
    <w:rPr>
      <w:sz w:val="18"/>
      <w:szCs w:val="18"/>
    </w:rPr>
  </w:style>
  <w:style w:type="paragraph" w:styleId="6">
    <w:name w:val="footer"/>
    <w:basedOn w:val="1"/>
    <w:link w:val="2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Normal (Web)"/>
    <w:basedOn w:val="1"/>
    <w:qFormat/>
    <w:uiPriority w:val="99"/>
    <w:pPr>
      <w:spacing w:beforeAutospacing="1" w:afterAutospacing="1"/>
      <w:jc w:val="left"/>
    </w:pPr>
    <w:rPr>
      <w:kern w:val="0"/>
      <w:sz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page number"/>
    <w:unhideWhenUsed/>
    <w:qFormat/>
    <w:uiPriority w:val="99"/>
  </w:style>
  <w:style w:type="paragraph" w:customStyle="1" w:styleId="13">
    <w:name w:val="YHY"/>
    <w:basedOn w:val="1"/>
    <w:qFormat/>
    <w:uiPriority w:val="0"/>
    <w:pPr>
      <w:spacing w:before="156" w:beforeLines="50" w:after="156" w:afterLines="50" w:line="360" w:lineRule="auto"/>
      <w:ind w:firstLine="200" w:firstLineChars="200"/>
    </w:pPr>
    <w:rPr>
      <w:rFonts w:ascii="Times New Roman" w:hAnsi="Times New Roman"/>
    </w:rPr>
  </w:style>
  <w:style w:type="paragraph" w:customStyle="1" w:styleId="14">
    <w:name w:val="xl28"/>
    <w:basedOn w:val="1"/>
    <w:qFormat/>
    <w:uiPriority w:val="0"/>
    <w:pPr>
      <w:spacing w:before="100" w:beforeAutospacing="1" w:after="100" w:afterAutospacing="1"/>
      <w:jc w:val="center"/>
      <w:textAlignment w:val="center"/>
    </w:pPr>
    <w:rPr>
      <w:rFonts w:ascii="宋体" w:hAnsi="宋体"/>
      <w:kern w:val="0"/>
      <w:sz w:val="36"/>
      <w:szCs w:val="36"/>
    </w:rPr>
  </w:style>
  <w:style w:type="paragraph" w:styleId="15">
    <w:name w:val="List Paragraph"/>
    <w:basedOn w:val="1"/>
    <w:qFormat/>
    <w:uiPriority w:val="99"/>
    <w:pPr>
      <w:ind w:firstLine="420" w:firstLineChars="200"/>
    </w:pPr>
  </w:style>
  <w:style w:type="paragraph" w:customStyle="1" w:styleId="16">
    <w:name w:val="Default"/>
    <w:qFormat/>
    <w:uiPriority w:val="99"/>
    <w:pPr>
      <w:widowControl w:val="0"/>
      <w:autoSpaceDE w:val="0"/>
      <w:autoSpaceDN w:val="0"/>
      <w:adjustRightInd w:val="0"/>
    </w:pPr>
    <w:rPr>
      <w:rFonts w:ascii="新宋体′...." w:hAnsi="Calibri" w:eastAsia="新宋体′...." w:cs="新宋体′...."/>
      <w:color w:val="000000"/>
      <w:sz w:val="24"/>
      <w:szCs w:val="24"/>
      <w:lang w:val="en-US" w:eastAsia="zh-CN" w:bidi="ar-SA"/>
    </w:rPr>
  </w:style>
  <w:style w:type="character" w:customStyle="1" w:styleId="17">
    <w:name w:val="批注框文本 Char"/>
    <w:basedOn w:val="11"/>
    <w:link w:val="5"/>
    <w:qFormat/>
    <w:uiPriority w:val="0"/>
    <w:rPr>
      <w:rFonts w:ascii="Calibri" w:hAnsi="Calibri"/>
      <w:kern w:val="2"/>
      <w:sz w:val="18"/>
      <w:szCs w:val="18"/>
    </w:rPr>
  </w:style>
  <w:style w:type="paragraph" w:customStyle="1" w:styleId="18">
    <w:name w:val="修订1"/>
    <w:hidden/>
    <w:semiHidden/>
    <w:qFormat/>
    <w:uiPriority w:val="99"/>
    <w:rPr>
      <w:rFonts w:ascii="Calibri" w:hAnsi="Calibri" w:eastAsia="宋体" w:cs="Times New Roman"/>
      <w:kern w:val="2"/>
      <w:sz w:val="21"/>
      <w:lang w:val="en-US" w:eastAsia="zh-CN" w:bidi="ar-SA"/>
    </w:rPr>
  </w:style>
  <w:style w:type="table" w:customStyle="1" w:styleId="19">
    <w:name w:val="Table Normal"/>
    <w:semiHidden/>
    <w:unhideWhenUsed/>
    <w:qFormat/>
    <w:uiPriority w:val="2"/>
    <w:pPr>
      <w:widowControl w:val="0"/>
      <w:autoSpaceDE w:val="0"/>
      <w:autoSpaceDN w:val="0"/>
    </w:pPr>
    <w:rPr>
      <w:rFonts w:asciiTheme="minorHAnsi" w:hAnsiTheme="minorHAnsi" w:eastAsiaTheme="minorEastAsia" w:cstheme="minorBidi"/>
      <w:sz w:val="22"/>
      <w:szCs w:val="22"/>
      <w:lang w:eastAsia="en-US"/>
    </w:rPr>
    <w:tblPr>
      <w:tblCellMar>
        <w:top w:w="0" w:type="dxa"/>
        <w:left w:w="0" w:type="dxa"/>
        <w:bottom w:w="0" w:type="dxa"/>
        <w:right w:w="0" w:type="dxa"/>
      </w:tblCellMar>
    </w:tblPr>
  </w:style>
  <w:style w:type="paragraph" w:customStyle="1" w:styleId="20">
    <w:name w:val="Table Paragraph"/>
    <w:basedOn w:val="1"/>
    <w:qFormat/>
    <w:uiPriority w:val="1"/>
    <w:pPr>
      <w:widowControl w:val="0"/>
      <w:autoSpaceDE w:val="0"/>
      <w:autoSpaceDN w:val="0"/>
      <w:jc w:val="left"/>
    </w:pPr>
    <w:rPr>
      <w:rFonts w:ascii="Arial" w:hAnsi="Arial" w:eastAsia="Arial" w:cs="Arial"/>
      <w:kern w:val="0"/>
      <w:sz w:val="22"/>
      <w:szCs w:val="22"/>
      <w:lang w:eastAsia="en-US"/>
    </w:rPr>
  </w:style>
  <w:style w:type="character" w:customStyle="1" w:styleId="21">
    <w:name w:val="页脚 Char"/>
    <w:basedOn w:val="11"/>
    <w:link w:val="6"/>
    <w:uiPriority w:val="0"/>
    <w:rPr>
      <w:rFonts w:ascii="Calibri" w:hAnsi="Calibri"/>
      <w:kern w:val="2"/>
      <w:sz w:val="18"/>
    </w:rPr>
  </w:style>
  <w:style w:type="paragraph" w:customStyle="1" w:styleId="22">
    <w:name w:val="Revision"/>
    <w:hidden/>
    <w:semiHidden/>
    <w:uiPriority w:val="99"/>
    <w:rPr>
      <w:rFonts w:ascii="Calibri" w:hAnsi="Calibri"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AEAE45C-86BC-4EE1-A0ED-D8411A3FEEE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1717</Words>
  <Characters>1791</Characters>
  <Lines>13</Lines>
  <Paragraphs>3</Paragraphs>
  <TotalTime>1371</TotalTime>
  <ScaleCrop>false</ScaleCrop>
  <LinksUpToDate>false</LinksUpToDate>
  <CharactersWithSpaces>1861</CharactersWithSpaces>
  <Application>WPS Office_11.1.0.12116_F1E327BC-269C-435d-A152-05C5408002CA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2022-03-17T01:55:00Z</dcterms:created>
  <dc:creator>Chris_wong1422081517</dc:creator>
  <cp:lastModifiedBy>Administrator</cp:lastModifiedBy>
  <cp:lastPrinted>2022-07-11T11:07:00Z</cp:lastPrinted>
  <dcterms:modified xsi:type="dcterms:W3CDTF">2022-08-06T03:31:22Z</dcterms:modified>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2052-11.1.0.12116</vt:lpwstr>
  </property>
  <property fmtid="{D5CDD505-2E9C-101B-9397-08002B2CF9AE}" pid="3" name="ICV">
    <vt:lpwstr>95AD56D287074C759167E4EE3D7B0C7F</vt:lpwstr>
  </property>
</Properties>
</file>