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jc w:val="both"/>
        <w:rPr>
          <w:rFonts w:hint="eastAsia" w:ascii="仿宋_GB2312" w:hAnsi="宋体" w:eastAsia="仿宋_GB2312" w:cs="仿宋_GB2312"/>
          <w:sz w:val="72"/>
          <w:szCs w:val="72"/>
          <w:lang w:val="en-US" w:eastAsia="zh-CN"/>
        </w:rPr>
      </w:pPr>
      <w:bookmarkStart w:id="0" w:name="_Hlk99895216"/>
    </w:p>
    <w:p>
      <w:pPr>
        <w:spacing w:before="156" w:beforeLines="50"/>
        <w:jc w:val="center"/>
        <w:rPr>
          <w:rFonts w:ascii="仿宋_GB2312" w:hAnsi="宋体" w:eastAsia="仿宋_GB2312"/>
          <w:sz w:val="72"/>
          <w:szCs w:val="72"/>
        </w:rPr>
      </w:pPr>
      <w:r>
        <w:rPr>
          <w:rFonts w:hint="eastAsia" w:ascii="仿宋_GB2312" w:hAnsi="宋体" w:eastAsia="仿宋_GB2312" w:cs="仿宋_GB2312"/>
          <w:sz w:val="72"/>
          <w:szCs w:val="72"/>
        </w:rPr>
        <w:t>公开招标采购文件</w:t>
      </w:r>
    </w:p>
    <w:p>
      <w:pPr>
        <w:pStyle w:val="28"/>
        <w:snapToGrid w:val="0"/>
        <w:spacing w:before="120" w:after="120" w:line="360" w:lineRule="auto"/>
        <w:ind w:firstLine="1038" w:firstLineChars="346"/>
        <w:rPr>
          <w:rFonts w:ascii="仿宋_GB2312" w:hAnsi="宋体" w:eastAsia="仿宋_GB2312" w:cs="Times New Roman"/>
          <w:b/>
          <w:bCs/>
          <w:sz w:val="30"/>
          <w:szCs w:val="30"/>
        </w:rPr>
      </w:pPr>
    </w:p>
    <w:p>
      <w:pPr>
        <w:pStyle w:val="28"/>
        <w:snapToGrid w:val="0"/>
        <w:spacing w:before="120" w:after="120" w:line="360" w:lineRule="auto"/>
        <w:ind w:firstLine="1038" w:firstLineChars="346"/>
        <w:rPr>
          <w:rFonts w:ascii="仿宋_GB2312" w:hAnsi="宋体" w:eastAsia="仿宋_GB2312" w:cs="Times New Roman"/>
          <w:b/>
          <w:bCs/>
          <w:sz w:val="30"/>
          <w:szCs w:val="30"/>
        </w:rPr>
      </w:pPr>
    </w:p>
    <w:p>
      <w:pPr>
        <w:ind w:firstLine="1269" w:firstLineChars="423"/>
        <w:rPr>
          <w:rFonts w:ascii="仿宋_GB2312" w:hAnsi="宋体" w:eastAsia="仿宋_GB2312"/>
          <w:b/>
          <w:bCs/>
          <w:sz w:val="30"/>
          <w:szCs w:val="30"/>
          <w:lang w:val="en"/>
        </w:rPr>
      </w:pPr>
      <w:r>
        <w:rPr>
          <w:rFonts w:hint="eastAsia" w:ascii="仿宋_GB2312" w:hAnsi="宋体" w:eastAsia="仿宋_GB2312" w:cs="仿宋_GB2312"/>
          <w:b/>
          <w:bCs/>
          <w:sz w:val="30"/>
          <w:szCs w:val="30"/>
        </w:rPr>
        <w:t>项目编号：</w:t>
      </w:r>
      <w:r>
        <w:rPr>
          <w:rFonts w:ascii="仿宋_GB2312" w:hAnsi="宋体" w:eastAsia="仿宋_GB2312" w:cs="仿宋_GB2312"/>
          <w:b/>
          <w:bCs/>
          <w:sz w:val="30"/>
          <w:szCs w:val="30"/>
          <w:lang w:val="en"/>
        </w:rPr>
        <w:t>GXZC2023-G3-000082-CGZX</w:t>
      </w:r>
    </w:p>
    <w:p>
      <w:pPr>
        <w:snapToGrid w:val="0"/>
        <w:spacing w:before="156" w:beforeLines="50" w:line="360" w:lineRule="auto"/>
        <w:ind w:firstLine="1269" w:firstLineChars="423"/>
        <w:rPr>
          <w:rFonts w:ascii="仿宋_GB2312" w:hAnsi="宋体" w:eastAsia="仿宋_GB2312"/>
          <w:b/>
          <w:bCs/>
          <w:sz w:val="30"/>
          <w:szCs w:val="30"/>
        </w:rPr>
      </w:pPr>
    </w:p>
    <w:p>
      <w:pPr>
        <w:snapToGrid w:val="0"/>
        <w:spacing w:before="156" w:beforeLines="50"/>
        <w:ind w:right="-936" w:rightChars="-446" w:firstLine="1269" w:firstLineChars="423"/>
        <w:rPr>
          <w:rFonts w:ascii="仿宋_GB2312" w:hAnsi="宋体" w:eastAsia="仿宋_GB2312"/>
          <w:b/>
          <w:bCs/>
          <w:spacing w:val="-6"/>
          <w:sz w:val="28"/>
          <w:szCs w:val="28"/>
          <w:lang w:val="en"/>
        </w:rPr>
      </w:pPr>
      <w:r>
        <w:rPr>
          <w:rFonts w:hint="eastAsia" w:ascii="仿宋_GB2312" w:hAnsi="宋体" w:eastAsia="仿宋_GB2312" w:cs="仿宋_GB2312"/>
          <w:b/>
          <w:bCs/>
          <w:sz w:val="30"/>
          <w:szCs w:val="30"/>
        </w:rPr>
        <w:t>项目名称：</w:t>
      </w:r>
      <w:r>
        <w:rPr>
          <w:rFonts w:ascii="仿宋_GB2312" w:hAnsi="宋体" w:eastAsia="仿宋_GB2312" w:cs="仿宋_GB2312"/>
          <w:b/>
          <w:bCs/>
          <w:spacing w:val="-8"/>
          <w:sz w:val="30"/>
          <w:szCs w:val="30"/>
          <w:lang w:val="en"/>
        </w:rPr>
        <w:t>广西壮族自治区生态环境厅物业服务采购</w:t>
      </w:r>
    </w:p>
    <w:p>
      <w:pPr>
        <w:snapToGrid w:val="0"/>
        <w:spacing w:before="156" w:beforeLines="50" w:line="360" w:lineRule="auto"/>
        <w:ind w:firstLine="1269" w:firstLineChars="423"/>
        <w:rPr>
          <w:rFonts w:ascii="仿宋_GB2312" w:hAnsi="宋体" w:eastAsia="仿宋_GB2312"/>
          <w:b/>
          <w:bCs/>
          <w:sz w:val="30"/>
          <w:szCs w:val="30"/>
        </w:rPr>
      </w:pPr>
    </w:p>
    <w:p>
      <w:pPr>
        <w:snapToGrid w:val="0"/>
        <w:spacing w:before="156" w:beforeLines="50" w:line="360" w:lineRule="auto"/>
        <w:ind w:firstLine="1269" w:firstLineChars="423"/>
        <w:rPr>
          <w:rFonts w:ascii="仿宋_GB2312" w:hAnsi="宋体" w:eastAsia="仿宋_GB2312"/>
          <w:b/>
          <w:bCs/>
          <w:sz w:val="30"/>
          <w:szCs w:val="30"/>
          <w:lang w:val="en"/>
        </w:rPr>
      </w:pPr>
      <w:r>
        <w:rPr>
          <w:rFonts w:hint="eastAsia" w:ascii="仿宋_GB2312" w:hAnsi="宋体" w:eastAsia="仿宋_GB2312" w:cs="仿宋_GB2312"/>
          <w:b/>
          <w:bCs/>
          <w:sz w:val="30"/>
          <w:szCs w:val="30"/>
        </w:rPr>
        <w:t>采购单位：</w:t>
      </w:r>
      <w:r>
        <w:rPr>
          <w:rFonts w:ascii="仿宋_GB2312" w:hAnsi="宋体" w:eastAsia="仿宋_GB2312" w:cs="仿宋_GB2312"/>
          <w:b/>
          <w:bCs/>
          <w:spacing w:val="-8"/>
          <w:sz w:val="30"/>
          <w:szCs w:val="30"/>
          <w:lang w:val="en"/>
        </w:rPr>
        <w:t>广西壮族自治区生态环境厅机关服务中心</w:t>
      </w:r>
    </w:p>
    <w:p>
      <w:pPr>
        <w:snapToGrid w:val="0"/>
        <w:spacing w:before="156" w:beforeLines="50" w:line="360" w:lineRule="auto"/>
        <w:rPr>
          <w:rFonts w:ascii="仿宋_GB2312" w:hAnsi="宋体" w:eastAsia="仿宋_GB2312"/>
          <w:b/>
          <w:bCs/>
          <w:sz w:val="30"/>
          <w:szCs w:val="30"/>
        </w:rPr>
      </w:pPr>
    </w:p>
    <w:p>
      <w:pPr>
        <w:snapToGrid w:val="0"/>
        <w:spacing w:before="156" w:beforeLines="50" w:line="360" w:lineRule="auto"/>
        <w:rPr>
          <w:rFonts w:ascii="仿宋_GB2312" w:hAnsi="宋体" w:eastAsia="仿宋_GB2312"/>
          <w:b/>
          <w:bCs/>
          <w:sz w:val="30"/>
          <w:szCs w:val="30"/>
        </w:rPr>
      </w:pPr>
    </w:p>
    <w:p>
      <w:pPr>
        <w:snapToGrid w:val="0"/>
        <w:spacing w:before="156" w:beforeLines="50" w:line="360" w:lineRule="auto"/>
        <w:ind w:firstLine="1554" w:firstLineChars="518"/>
        <w:rPr>
          <w:rFonts w:ascii="仿宋_GB2312" w:hAnsi="宋体" w:eastAsia="仿宋_GB2312"/>
          <w:b/>
          <w:bCs/>
          <w:sz w:val="30"/>
          <w:szCs w:val="30"/>
        </w:rPr>
      </w:pPr>
      <w:r>
        <w:rPr>
          <w:rFonts w:hint="eastAsia" w:ascii="仿宋_GB2312" w:hAnsi="宋体" w:eastAsia="仿宋_GB2312" w:cs="仿宋_GB2312"/>
          <w:b/>
          <w:bCs/>
          <w:sz w:val="30"/>
          <w:szCs w:val="30"/>
        </w:rPr>
        <w:t>采购代理机构：广西壮族自治区政府采购中心</w:t>
      </w:r>
    </w:p>
    <w:p>
      <w:pPr>
        <w:snapToGrid w:val="0"/>
        <w:spacing w:before="156" w:beforeLines="50" w:line="360" w:lineRule="auto"/>
        <w:jc w:val="center"/>
        <w:rPr>
          <w:rFonts w:ascii="隶书" w:eastAsia="隶书"/>
          <w:sz w:val="44"/>
          <w:szCs w:val="44"/>
        </w:rPr>
      </w:pPr>
      <w:r>
        <w:rPr>
          <w:rFonts w:ascii="仿宋_GB2312" w:hAnsi="宋体" w:eastAsia="仿宋_GB2312" w:cs="仿宋_GB2312"/>
          <w:b/>
          <w:bCs/>
          <w:sz w:val="30"/>
          <w:szCs w:val="30"/>
        </w:rPr>
        <w:t>202</w:t>
      </w:r>
      <w:r>
        <w:rPr>
          <w:rFonts w:hint="default" w:ascii="仿宋_GB2312" w:hAnsi="宋体" w:eastAsia="仿宋_GB2312" w:cs="仿宋_GB2312"/>
          <w:b/>
          <w:bCs/>
          <w:sz w:val="30"/>
          <w:szCs w:val="30"/>
          <w:lang w:val="en"/>
        </w:rPr>
        <w:t>3</w:t>
      </w:r>
      <w:r>
        <w:rPr>
          <w:rFonts w:hint="eastAsia" w:ascii="仿宋_GB2312" w:hAnsi="宋体" w:eastAsia="仿宋_GB2312" w:cs="仿宋_GB2312"/>
          <w:b/>
          <w:bCs/>
          <w:sz w:val="30"/>
          <w:szCs w:val="30"/>
        </w:rPr>
        <w:t>年</w:t>
      </w:r>
      <w:r>
        <w:rPr>
          <w:rFonts w:hint="default" w:ascii="仿宋_GB2312" w:hAnsi="宋体" w:eastAsia="仿宋_GB2312" w:cs="仿宋_GB2312"/>
          <w:b/>
          <w:bCs/>
          <w:sz w:val="30"/>
          <w:szCs w:val="30"/>
          <w:lang w:val="en"/>
        </w:rPr>
        <w:t>02</w:t>
      </w:r>
      <w:r>
        <w:rPr>
          <w:rFonts w:hint="eastAsia" w:ascii="仿宋_GB2312" w:hAnsi="宋体" w:eastAsia="仿宋_GB2312" w:cs="仿宋_GB2312"/>
          <w:b/>
          <w:bCs/>
          <w:sz w:val="30"/>
          <w:szCs w:val="30"/>
        </w:rPr>
        <w:t>月</w:t>
      </w:r>
    </w:p>
    <w:p>
      <w:pPr>
        <w:pStyle w:val="28"/>
        <w:pageBreakBefore/>
        <w:jc w:val="center"/>
        <w:rPr>
          <w:rFonts w:ascii="隶书" w:eastAsia="隶书" w:cs="Times New Roman"/>
          <w:sz w:val="44"/>
          <w:szCs w:val="44"/>
        </w:rPr>
      </w:pPr>
      <w:r>
        <w:rPr>
          <w:rFonts w:hint="eastAsia" w:ascii="隶书" w:eastAsia="隶书" w:cs="隶书"/>
          <w:sz w:val="44"/>
          <w:szCs w:val="44"/>
        </w:rPr>
        <w:t>目录</w:t>
      </w:r>
    </w:p>
    <w:p>
      <w:pPr>
        <w:pStyle w:val="36"/>
        <w:tabs>
          <w:tab w:val="right" w:leader="dot" w:pos="9639"/>
          <w:tab w:val="clear" w:pos="8296"/>
        </w:tabs>
        <w:ind w:firstLine="282" w:firstLineChars="101"/>
        <w:rPr>
          <w:rFonts w:ascii="宋体" w:eastAsia="宋体" w:cs="Times New Roman"/>
          <w:b/>
          <w:bCs/>
          <w:sz w:val="28"/>
          <w:szCs w:val="28"/>
        </w:rPr>
      </w:pPr>
    </w:p>
    <w:p>
      <w:pPr>
        <w:pStyle w:val="36"/>
        <w:tabs>
          <w:tab w:val="right" w:leader="dot" w:pos="8931"/>
          <w:tab w:val="clear" w:pos="8296"/>
        </w:tabs>
        <w:spacing w:line="480" w:lineRule="exact"/>
        <w:ind w:firstLine="424" w:firstLineChars="177"/>
        <w:rPr>
          <w:rFonts w:ascii="宋体" w:eastAsia="宋体" w:cs="Times New Roman"/>
          <w:b/>
          <w:bCs/>
          <w:caps w:val="0"/>
          <w:sz w:val="24"/>
          <w:szCs w:val="24"/>
        </w:rPr>
      </w:pPr>
      <w:r>
        <w:rPr>
          <w:b/>
          <w:bCs/>
          <w:sz w:val="24"/>
          <w:szCs w:val="24"/>
        </w:rPr>
        <w:fldChar w:fldCharType="begin"/>
      </w:r>
      <w:r>
        <w:rPr>
          <w:b/>
          <w:bCs/>
          <w:sz w:val="24"/>
          <w:szCs w:val="24"/>
        </w:rPr>
        <w:instrText xml:space="preserve"> TOC \o "1-3" \h \z \u </w:instrText>
      </w:r>
      <w:r>
        <w:rPr>
          <w:b/>
          <w:bCs/>
          <w:sz w:val="24"/>
          <w:szCs w:val="24"/>
        </w:rPr>
        <w:fldChar w:fldCharType="separate"/>
      </w:r>
      <w:r>
        <w:fldChar w:fldCharType="begin"/>
      </w:r>
      <w:r>
        <w:instrText xml:space="preserve"> HYPERLINK \l "_Toc83366805" </w:instrText>
      </w:r>
      <w:r>
        <w:fldChar w:fldCharType="separate"/>
      </w:r>
      <w:r>
        <w:rPr>
          <w:rStyle w:val="62"/>
          <w:rFonts w:hint="eastAsia" w:ascii="宋体" w:eastAsia="宋体" w:cs="宋体"/>
          <w:b/>
          <w:bCs/>
          <w:sz w:val="24"/>
          <w:szCs w:val="24"/>
        </w:rPr>
        <w:t>第一章公开招标公告</w:t>
      </w:r>
      <w:r>
        <w:rPr>
          <w:rFonts w:ascii="宋体" w:eastAsia="宋体" w:cs="Times New Roman"/>
          <w:b/>
          <w:bCs/>
          <w:sz w:val="24"/>
          <w:szCs w:val="24"/>
        </w:rPr>
        <w:tab/>
      </w:r>
      <w:r>
        <w:rPr>
          <w:rFonts w:ascii="宋体" w:eastAsia="宋体" w:cs="宋体"/>
          <w:b/>
          <w:bCs/>
          <w:sz w:val="24"/>
          <w:szCs w:val="24"/>
        </w:rPr>
        <w:fldChar w:fldCharType="begin"/>
      </w:r>
      <w:r>
        <w:rPr>
          <w:rFonts w:ascii="宋体" w:eastAsia="宋体" w:cs="宋体"/>
          <w:b/>
          <w:bCs/>
          <w:sz w:val="24"/>
          <w:szCs w:val="24"/>
        </w:rPr>
        <w:instrText xml:space="preserve"> PAGEREF _Toc83366805 \h </w:instrText>
      </w:r>
      <w:r>
        <w:rPr>
          <w:rFonts w:ascii="宋体" w:eastAsia="宋体" w:cs="宋体"/>
          <w:b/>
          <w:bCs/>
          <w:sz w:val="24"/>
          <w:szCs w:val="24"/>
        </w:rPr>
        <w:fldChar w:fldCharType="separate"/>
      </w:r>
      <w:r>
        <w:rPr>
          <w:rFonts w:ascii="宋体" w:eastAsia="宋体" w:cs="宋体"/>
          <w:b/>
          <w:bCs/>
          <w:sz w:val="24"/>
          <w:szCs w:val="24"/>
        </w:rPr>
        <w:t>2</w:t>
      </w:r>
      <w:r>
        <w:rPr>
          <w:rFonts w:ascii="宋体" w:eastAsia="宋体" w:cs="宋体"/>
          <w:b/>
          <w:bCs/>
          <w:sz w:val="24"/>
          <w:szCs w:val="24"/>
        </w:rPr>
        <w:fldChar w:fldCharType="end"/>
      </w:r>
      <w:r>
        <w:rPr>
          <w:rFonts w:ascii="宋体" w:eastAsia="宋体" w:cs="宋体"/>
          <w:b/>
          <w:bCs/>
          <w:sz w:val="24"/>
          <w:szCs w:val="24"/>
        </w:rPr>
        <w:fldChar w:fldCharType="end"/>
      </w:r>
    </w:p>
    <w:p>
      <w:pPr>
        <w:pStyle w:val="36"/>
        <w:tabs>
          <w:tab w:val="right" w:leader="dot" w:pos="8931"/>
          <w:tab w:val="clear" w:pos="8296"/>
        </w:tabs>
        <w:spacing w:line="480" w:lineRule="exact"/>
        <w:ind w:firstLine="371" w:firstLineChars="177"/>
        <w:rPr>
          <w:rFonts w:ascii="宋体" w:eastAsia="宋体" w:cs="Times New Roman"/>
          <w:b/>
          <w:bCs/>
          <w:caps w:val="0"/>
          <w:sz w:val="24"/>
          <w:szCs w:val="24"/>
        </w:rPr>
      </w:pPr>
      <w:r>
        <w:fldChar w:fldCharType="begin"/>
      </w:r>
      <w:r>
        <w:instrText xml:space="preserve"> HYPERLINK \l "_Toc83366806" </w:instrText>
      </w:r>
      <w:r>
        <w:fldChar w:fldCharType="separate"/>
      </w:r>
      <w:r>
        <w:rPr>
          <w:rStyle w:val="62"/>
          <w:rFonts w:hint="eastAsia" w:ascii="宋体" w:eastAsia="宋体" w:cs="宋体"/>
          <w:b/>
          <w:bCs/>
          <w:sz w:val="24"/>
          <w:szCs w:val="24"/>
        </w:rPr>
        <w:t>第二章招标</w:t>
      </w:r>
      <w:bookmarkStart w:id="1" w:name="_Hlt89419593"/>
      <w:bookmarkStart w:id="2" w:name="_Hlt89419592"/>
      <w:r>
        <w:rPr>
          <w:rStyle w:val="62"/>
          <w:rFonts w:hint="eastAsia" w:ascii="宋体" w:eastAsia="宋体" w:cs="宋体"/>
          <w:b/>
          <w:bCs/>
          <w:sz w:val="24"/>
          <w:szCs w:val="24"/>
        </w:rPr>
        <w:t>项</w:t>
      </w:r>
      <w:bookmarkEnd w:id="1"/>
      <w:bookmarkEnd w:id="2"/>
      <w:r>
        <w:rPr>
          <w:rStyle w:val="62"/>
          <w:rFonts w:hint="eastAsia" w:ascii="宋体" w:eastAsia="宋体" w:cs="宋体"/>
          <w:b/>
          <w:bCs/>
          <w:sz w:val="24"/>
          <w:szCs w:val="24"/>
        </w:rPr>
        <w:t>目采购需求</w:t>
      </w:r>
      <w:r>
        <w:rPr>
          <w:rFonts w:ascii="宋体" w:eastAsia="宋体" w:cs="Times New Roman"/>
          <w:b/>
          <w:bCs/>
          <w:sz w:val="24"/>
          <w:szCs w:val="24"/>
        </w:rPr>
        <w:tab/>
      </w:r>
      <w:r>
        <w:rPr>
          <w:rFonts w:ascii="宋体" w:eastAsia="宋体" w:cs="宋体"/>
          <w:b/>
          <w:bCs/>
          <w:sz w:val="24"/>
          <w:szCs w:val="24"/>
        </w:rPr>
        <w:fldChar w:fldCharType="begin"/>
      </w:r>
      <w:r>
        <w:rPr>
          <w:rFonts w:ascii="宋体" w:eastAsia="宋体" w:cs="宋体"/>
          <w:b/>
          <w:bCs/>
          <w:sz w:val="24"/>
          <w:szCs w:val="24"/>
        </w:rPr>
        <w:instrText xml:space="preserve"> PAGEREF _Toc83366806 \h </w:instrText>
      </w:r>
      <w:r>
        <w:rPr>
          <w:rFonts w:ascii="宋体" w:eastAsia="宋体" w:cs="宋体"/>
          <w:b/>
          <w:bCs/>
          <w:sz w:val="24"/>
          <w:szCs w:val="24"/>
        </w:rPr>
        <w:fldChar w:fldCharType="separate"/>
      </w:r>
      <w:r>
        <w:rPr>
          <w:rFonts w:ascii="宋体" w:eastAsia="宋体" w:cs="宋体"/>
          <w:b/>
          <w:bCs/>
          <w:sz w:val="24"/>
          <w:szCs w:val="24"/>
        </w:rPr>
        <w:t>6</w:t>
      </w:r>
      <w:r>
        <w:rPr>
          <w:rFonts w:ascii="宋体" w:eastAsia="宋体" w:cs="宋体"/>
          <w:b/>
          <w:bCs/>
          <w:sz w:val="24"/>
          <w:szCs w:val="24"/>
        </w:rPr>
        <w:fldChar w:fldCharType="end"/>
      </w:r>
      <w:r>
        <w:rPr>
          <w:rFonts w:ascii="宋体" w:eastAsia="宋体" w:cs="宋体"/>
          <w:b/>
          <w:bCs/>
          <w:sz w:val="24"/>
          <w:szCs w:val="24"/>
        </w:rPr>
        <w:fldChar w:fldCharType="end"/>
      </w:r>
    </w:p>
    <w:p>
      <w:pPr>
        <w:pStyle w:val="36"/>
        <w:tabs>
          <w:tab w:val="right" w:leader="dot" w:pos="8931"/>
          <w:tab w:val="clear" w:pos="8296"/>
        </w:tabs>
        <w:spacing w:line="480" w:lineRule="exact"/>
        <w:ind w:firstLine="371" w:firstLineChars="177"/>
        <w:rPr>
          <w:rFonts w:hint="eastAsia" w:ascii="宋体" w:eastAsia="宋体" w:cs="Times New Roman"/>
          <w:b/>
          <w:bCs/>
          <w:caps w:val="0"/>
          <w:sz w:val="24"/>
          <w:szCs w:val="24"/>
          <w:lang w:val="en-US" w:eastAsia="zh-CN"/>
        </w:rPr>
      </w:pPr>
      <w:r>
        <w:fldChar w:fldCharType="begin"/>
      </w:r>
      <w:r>
        <w:instrText xml:space="preserve"> HYPERLINK \l "_Toc83366807" </w:instrText>
      </w:r>
      <w:r>
        <w:fldChar w:fldCharType="separate"/>
      </w:r>
      <w:r>
        <w:rPr>
          <w:rStyle w:val="62"/>
          <w:rFonts w:hint="eastAsia" w:ascii="宋体" w:eastAsia="宋体" w:cs="宋体"/>
          <w:b/>
          <w:bCs/>
          <w:sz w:val="24"/>
          <w:szCs w:val="24"/>
        </w:rPr>
        <w:t>第三章投标人须知</w:t>
      </w:r>
      <w:r>
        <w:rPr>
          <w:rFonts w:ascii="宋体" w:eastAsia="宋体" w:cs="Times New Roman"/>
          <w:b/>
          <w:bCs/>
          <w:sz w:val="24"/>
          <w:szCs w:val="24"/>
        </w:rPr>
        <w:tab/>
      </w:r>
      <w:r>
        <w:rPr>
          <w:rFonts w:hint="eastAsia" w:ascii="宋体" w:eastAsia="宋体" w:cs="宋体"/>
          <w:b/>
          <w:bCs/>
          <w:sz w:val="24"/>
          <w:szCs w:val="24"/>
          <w:lang w:val="en-US" w:eastAsia="zh-CN"/>
        </w:rPr>
        <w:t>1</w:t>
      </w:r>
      <w:r>
        <w:rPr>
          <w:rFonts w:ascii="宋体" w:eastAsia="宋体" w:cs="宋体"/>
          <w:b/>
          <w:bCs/>
          <w:sz w:val="24"/>
          <w:szCs w:val="24"/>
        </w:rPr>
        <w:fldChar w:fldCharType="end"/>
      </w:r>
      <w:r>
        <w:rPr>
          <w:rFonts w:hint="eastAsia" w:ascii="宋体" w:eastAsia="宋体" w:cs="宋体"/>
          <w:b/>
          <w:bCs/>
          <w:sz w:val="24"/>
          <w:szCs w:val="24"/>
          <w:lang w:val="en-US" w:eastAsia="zh-CN"/>
        </w:rPr>
        <w:t>2</w:t>
      </w:r>
    </w:p>
    <w:p>
      <w:pPr>
        <w:pStyle w:val="36"/>
        <w:tabs>
          <w:tab w:val="right" w:leader="dot" w:pos="8931"/>
          <w:tab w:val="clear" w:pos="8296"/>
        </w:tabs>
        <w:spacing w:line="480" w:lineRule="exact"/>
        <w:ind w:firstLine="371" w:firstLineChars="177"/>
        <w:rPr>
          <w:rFonts w:hint="eastAsia" w:ascii="宋体" w:eastAsia="宋体" w:cs="Times New Roman"/>
          <w:b/>
          <w:bCs/>
          <w:caps w:val="0"/>
          <w:sz w:val="24"/>
          <w:szCs w:val="24"/>
          <w:lang w:val="en-US" w:eastAsia="zh-CN"/>
        </w:rPr>
      </w:pPr>
      <w:r>
        <w:fldChar w:fldCharType="begin"/>
      </w:r>
      <w:r>
        <w:instrText xml:space="preserve"> HYPERLINK \l "_Toc83366808" </w:instrText>
      </w:r>
      <w:r>
        <w:fldChar w:fldCharType="separate"/>
      </w:r>
      <w:r>
        <w:rPr>
          <w:rStyle w:val="62"/>
          <w:rFonts w:hint="eastAsia" w:ascii="宋体" w:eastAsia="宋体" w:cs="宋体"/>
          <w:b/>
          <w:bCs/>
          <w:sz w:val="24"/>
          <w:szCs w:val="24"/>
        </w:rPr>
        <w:t>第四章评标方法及评定标</w:t>
      </w:r>
      <w:bookmarkStart w:id="3" w:name="_Hlt83734981"/>
      <w:bookmarkStart w:id="4" w:name="_Hlt83734980"/>
      <w:r>
        <w:rPr>
          <w:rStyle w:val="62"/>
          <w:rFonts w:hint="eastAsia" w:ascii="宋体" w:eastAsia="宋体" w:cs="宋体"/>
          <w:b/>
          <w:bCs/>
          <w:sz w:val="24"/>
          <w:szCs w:val="24"/>
        </w:rPr>
        <w:t>准</w:t>
      </w:r>
      <w:bookmarkEnd w:id="3"/>
      <w:bookmarkEnd w:id="4"/>
      <w:r>
        <w:rPr>
          <w:rFonts w:ascii="宋体" w:eastAsia="宋体" w:cs="Times New Roman"/>
          <w:b/>
          <w:bCs/>
          <w:sz w:val="24"/>
          <w:szCs w:val="24"/>
        </w:rPr>
        <w:tab/>
      </w:r>
      <w:r>
        <w:rPr>
          <w:rFonts w:hint="eastAsia" w:ascii="宋体" w:eastAsia="宋体" w:cs="宋体"/>
          <w:b/>
          <w:bCs/>
          <w:sz w:val="24"/>
          <w:szCs w:val="24"/>
          <w:lang w:val="en-US" w:eastAsia="zh-CN"/>
        </w:rPr>
        <w:t>2</w:t>
      </w:r>
      <w:r>
        <w:rPr>
          <w:rFonts w:ascii="宋体" w:eastAsia="宋体" w:cs="宋体"/>
          <w:b/>
          <w:bCs/>
          <w:sz w:val="24"/>
          <w:szCs w:val="24"/>
        </w:rPr>
        <w:fldChar w:fldCharType="end"/>
      </w:r>
      <w:r>
        <w:rPr>
          <w:rFonts w:hint="eastAsia" w:ascii="宋体" w:eastAsia="宋体" w:cs="宋体"/>
          <w:b/>
          <w:bCs/>
          <w:sz w:val="24"/>
          <w:szCs w:val="24"/>
          <w:lang w:val="en-US" w:eastAsia="zh-CN"/>
        </w:rPr>
        <w:t>6</w:t>
      </w:r>
    </w:p>
    <w:p>
      <w:pPr>
        <w:pStyle w:val="36"/>
        <w:tabs>
          <w:tab w:val="right" w:leader="dot" w:pos="8931"/>
          <w:tab w:val="clear" w:pos="8296"/>
        </w:tabs>
        <w:spacing w:line="480" w:lineRule="exact"/>
        <w:ind w:firstLine="371" w:firstLineChars="177"/>
        <w:rPr>
          <w:rFonts w:hint="eastAsia" w:ascii="宋体" w:eastAsia="宋体" w:cs="Times New Roman"/>
          <w:b/>
          <w:bCs/>
          <w:caps w:val="0"/>
          <w:sz w:val="24"/>
          <w:szCs w:val="24"/>
          <w:lang w:val="en-US" w:eastAsia="zh-CN"/>
        </w:rPr>
      </w:pPr>
      <w:r>
        <w:fldChar w:fldCharType="begin"/>
      </w:r>
      <w:r>
        <w:instrText xml:space="preserve"> HYPERLINK \l "_Toc83366809" </w:instrText>
      </w:r>
      <w:r>
        <w:fldChar w:fldCharType="separate"/>
      </w:r>
      <w:r>
        <w:rPr>
          <w:rStyle w:val="62"/>
          <w:rFonts w:hint="eastAsia" w:ascii="宋体" w:eastAsia="宋体" w:cs="宋体"/>
          <w:b/>
          <w:bCs/>
          <w:sz w:val="24"/>
          <w:szCs w:val="24"/>
        </w:rPr>
        <w:t>第五章政府采购合同主要条款</w:t>
      </w:r>
      <w:r>
        <w:rPr>
          <w:rFonts w:ascii="宋体" w:eastAsia="宋体" w:cs="Times New Roman"/>
          <w:b/>
          <w:bCs/>
          <w:sz w:val="24"/>
          <w:szCs w:val="24"/>
        </w:rPr>
        <w:tab/>
      </w:r>
      <w:r>
        <w:rPr>
          <w:rFonts w:hint="eastAsia" w:ascii="宋体" w:eastAsia="宋体" w:cs="宋体"/>
          <w:b/>
          <w:bCs/>
          <w:sz w:val="24"/>
          <w:szCs w:val="24"/>
          <w:lang w:val="en-US" w:eastAsia="zh-CN"/>
        </w:rPr>
        <w:t>3</w:t>
      </w:r>
      <w:r>
        <w:rPr>
          <w:rFonts w:ascii="宋体" w:eastAsia="宋体" w:cs="宋体"/>
          <w:b/>
          <w:bCs/>
          <w:sz w:val="24"/>
          <w:szCs w:val="24"/>
        </w:rPr>
        <w:fldChar w:fldCharType="end"/>
      </w:r>
      <w:r>
        <w:rPr>
          <w:rFonts w:hint="eastAsia" w:ascii="宋体" w:eastAsia="宋体" w:cs="宋体"/>
          <w:b/>
          <w:bCs/>
          <w:sz w:val="24"/>
          <w:szCs w:val="24"/>
          <w:lang w:val="en-US" w:eastAsia="zh-CN"/>
        </w:rPr>
        <w:t>0</w:t>
      </w:r>
    </w:p>
    <w:p>
      <w:pPr>
        <w:pStyle w:val="36"/>
        <w:tabs>
          <w:tab w:val="right" w:leader="dot" w:pos="8931"/>
          <w:tab w:val="clear" w:pos="8296"/>
        </w:tabs>
        <w:spacing w:line="480" w:lineRule="exact"/>
        <w:ind w:firstLine="371" w:firstLineChars="177"/>
        <w:rPr>
          <w:rFonts w:hint="default" w:ascii="宋体" w:eastAsia="宋体" w:cs="Times New Roman"/>
          <w:b/>
          <w:bCs/>
          <w:caps w:val="0"/>
          <w:sz w:val="24"/>
          <w:szCs w:val="24"/>
          <w:lang w:val="en-US" w:eastAsia="zh-CN"/>
        </w:rPr>
      </w:pPr>
      <w:r>
        <w:fldChar w:fldCharType="begin"/>
      </w:r>
      <w:r>
        <w:instrText xml:space="preserve"> HYPERLINK \l "_Toc83366810" </w:instrText>
      </w:r>
      <w:r>
        <w:fldChar w:fldCharType="separate"/>
      </w:r>
      <w:r>
        <w:rPr>
          <w:rStyle w:val="62"/>
          <w:rFonts w:hint="eastAsia" w:ascii="宋体" w:eastAsia="宋体" w:cs="宋体"/>
          <w:b/>
          <w:bCs/>
          <w:sz w:val="24"/>
          <w:szCs w:val="24"/>
        </w:rPr>
        <w:t>第六章　投标文件格式</w:t>
      </w:r>
      <w:r>
        <w:rPr>
          <w:rFonts w:ascii="宋体" w:eastAsia="宋体" w:cs="Times New Roman"/>
          <w:b/>
          <w:bCs/>
          <w:sz w:val="24"/>
          <w:szCs w:val="24"/>
        </w:rPr>
        <w:tab/>
      </w:r>
      <w:r>
        <w:rPr>
          <w:rFonts w:ascii="宋体" w:eastAsia="宋体" w:cs="Times New Roman"/>
          <w:b/>
          <w:bCs/>
          <w:sz w:val="24"/>
          <w:szCs w:val="24"/>
        </w:rPr>
        <w:fldChar w:fldCharType="end"/>
      </w:r>
      <w:r>
        <w:rPr>
          <w:rFonts w:hint="eastAsia" w:eastAsia="宋体"/>
          <w:b/>
          <w:bCs/>
          <w:sz w:val="24"/>
          <w:szCs w:val="24"/>
          <w:lang w:val="en-US" w:eastAsia="zh-CN"/>
        </w:rPr>
        <w:t>35</w:t>
      </w:r>
    </w:p>
    <w:p>
      <w:pPr>
        <w:tabs>
          <w:tab w:val="right" w:leader="dot" w:pos="8931"/>
        </w:tabs>
        <w:spacing w:line="480" w:lineRule="exact"/>
        <w:ind w:firstLine="424" w:firstLineChars="177"/>
        <w:rPr>
          <w:b/>
          <w:bCs/>
        </w:rPr>
      </w:pPr>
      <w:r>
        <w:rPr>
          <w:b/>
          <w:bCs/>
          <w:sz w:val="24"/>
          <w:szCs w:val="24"/>
        </w:rPr>
        <w:fldChar w:fldCharType="end"/>
      </w:r>
    </w:p>
    <w:p>
      <w:pPr>
        <w:pStyle w:val="28"/>
        <w:tabs>
          <w:tab w:val="right" w:leader="dot" w:pos="9639"/>
        </w:tabs>
        <w:spacing w:before="120" w:after="120" w:line="500" w:lineRule="exact"/>
        <w:ind w:firstLine="664" w:firstLineChars="151"/>
        <w:jc w:val="center"/>
        <w:rPr>
          <w:rFonts w:ascii="仿宋_GB2312" w:hAnsi="宋体" w:eastAsia="仿宋_GB2312" w:cs="Times New Roman"/>
          <w:b/>
          <w:bCs/>
          <w:sz w:val="44"/>
          <w:szCs w:val="44"/>
        </w:rPr>
      </w:pPr>
      <w:r>
        <w:rPr>
          <w:rFonts w:ascii="仿宋_GB2312" w:hAnsi="宋体" w:eastAsia="仿宋_GB2312" w:cs="Times New Roman"/>
          <w:b/>
          <w:bCs/>
          <w:sz w:val="44"/>
          <w:szCs w:val="44"/>
        </w:rPr>
        <w:br w:type="page"/>
      </w:r>
    </w:p>
    <w:p>
      <w:pPr>
        <w:spacing w:before="156" w:beforeLines="50" w:line="480" w:lineRule="exact"/>
        <w:rPr>
          <w:rFonts w:ascii="仿宋_GB2312" w:hAnsi="宋体" w:eastAsia="仿宋_GB2312"/>
          <w:sz w:val="30"/>
          <w:szCs w:val="30"/>
        </w:rPr>
      </w:pPr>
    </w:p>
    <w:p/>
    <w:p>
      <w:pPr>
        <w:pStyle w:val="21"/>
      </w:pPr>
    </w:p>
    <w:p>
      <w:pPr>
        <w:pStyle w:val="21"/>
      </w:pPr>
    </w:p>
    <w:p>
      <w:pPr>
        <w:pStyle w:val="21"/>
      </w:pPr>
    </w:p>
    <w:p>
      <w:pPr>
        <w:pStyle w:val="21"/>
      </w:pPr>
    </w:p>
    <w:p>
      <w:pPr>
        <w:pStyle w:val="21"/>
      </w:pPr>
    </w:p>
    <w:p/>
    <w:p/>
    <w:p/>
    <w:p/>
    <w:p/>
    <w:p>
      <w:pPr>
        <w:pStyle w:val="3"/>
        <w:jc w:val="center"/>
      </w:pPr>
      <w:bookmarkStart w:id="5" w:name="_Toc83366713"/>
      <w:bookmarkStart w:id="6" w:name="_Toc83366805"/>
      <w:r>
        <w:rPr>
          <w:rFonts w:hint="eastAsia" w:cs="宋体"/>
        </w:rPr>
        <w:t>第一章</w:t>
      </w:r>
      <w:r>
        <w:rPr>
          <w:rFonts w:hint="default" w:cs="宋体"/>
          <w:lang w:val="en"/>
        </w:rPr>
        <w:t xml:space="preserve"> </w:t>
      </w:r>
      <w:r>
        <w:rPr>
          <w:rFonts w:hint="eastAsia" w:cs="宋体"/>
        </w:rPr>
        <w:t>公开招标公告</w:t>
      </w:r>
      <w:bookmarkEnd w:id="5"/>
      <w:bookmarkEnd w:id="6"/>
    </w:p>
    <w:p/>
    <w:p/>
    <w:p/>
    <w:p/>
    <w:p/>
    <w:p>
      <w:pPr>
        <w:pStyle w:val="511"/>
        <w:pageBreakBefore/>
        <w:widowControl w:val="0"/>
        <w:spacing w:after="156" w:line="480" w:lineRule="exact"/>
        <w:ind w:firstLine="0" w:firstLineChars="0"/>
        <w:jc w:val="center"/>
        <w:rPr>
          <w:rFonts w:ascii="仿宋_GB2312" w:hAnsi="宋体" w:eastAsia="仿宋_GB2312"/>
          <w:sz w:val="28"/>
          <w:szCs w:val="28"/>
        </w:rPr>
      </w:pPr>
      <w:r>
        <w:rPr>
          <w:rFonts w:hint="eastAsia" w:ascii="黑体" w:hAnsi="宋体" w:eastAsia="黑体" w:cs="黑体"/>
          <w:sz w:val="32"/>
          <w:szCs w:val="32"/>
        </w:rPr>
        <w:t>公开招标公告</w:t>
      </w:r>
    </w:p>
    <w:p/>
    <w:p>
      <w:pPr>
        <w:pBdr>
          <w:top w:val="single" w:color="auto" w:sz="4" w:space="1"/>
          <w:left w:val="single" w:color="auto" w:sz="4" w:space="4"/>
          <w:bottom w:val="single" w:color="auto" w:sz="4" w:space="1"/>
          <w:right w:val="single" w:color="auto" w:sz="4" w:space="4"/>
        </w:pBdr>
        <w:adjustRightInd w:val="0"/>
        <w:snapToGrid w:val="0"/>
        <w:spacing w:line="400" w:lineRule="exact"/>
        <w:ind w:firstLine="420" w:firstLineChars="200"/>
        <w:rPr>
          <w:rFonts w:ascii="宋体"/>
        </w:rPr>
      </w:pPr>
      <w:r>
        <w:rPr>
          <w:rFonts w:hint="eastAsia" w:ascii="宋体" w:hAnsi="宋体" w:cs="宋体"/>
        </w:rPr>
        <w:t>项目概况</w:t>
      </w:r>
    </w:p>
    <w:p>
      <w:pPr>
        <w:pBdr>
          <w:top w:val="single" w:color="auto" w:sz="4" w:space="1"/>
          <w:left w:val="single" w:color="auto" w:sz="4" w:space="4"/>
          <w:bottom w:val="single" w:color="auto" w:sz="4" w:space="1"/>
          <w:right w:val="single" w:color="auto" w:sz="4" w:space="4"/>
        </w:pBdr>
        <w:adjustRightInd w:val="0"/>
        <w:snapToGrid w:val="0"/>
        <w:spacing w:line="400" w:lineRule="exact"/>
        <w:ind w:firstLine="420" w:firstLineChars="200"/>
      </w:pPr>
      <w:r>
        <w:rPr>
          <w:rStyle w:val="596"/>
          <w:rFonts w:hint="default" w:cs="宋体"/>
          <w:sz w:val="21"/>
          <w:szCs w:val="21"/>
          <w:lang w:val="en"/>
        </w:rPr>
        <w:t>广西壮族自治区生态环境厅物业服务采购</w:t>
      </w:r>
      <w:r>
        <w:rPr>
          <w:rFonts w:hint="eastAsia" w:cs="宋体"/>
        </w:rPr>
        <w:t>招标项目的潜在投标人应在网址：</w:t>
      </w:r>
      <w:r>
        <w:t>http://www.zcygov.cn</w:t>
      </w:r>
      <w:r>
        <w:rPr>
          <w:rFonts w:hint="eastAsia" w:cs="宋体"/>
        </w:rPr>
        <w:t>获取招标文件，并于</w:t>
      </w:r>
      <w:r>
        <w:t> 202</w:t>
      </w:r>
      <w:r>
        <w:rPr>
          <w:rFonts w:hint="default"/>
          <w:lang w:val="en"/>
        </w:rPr>
        <w:t>3</w:t>
      </w:r>
      <w:r>
        <w:rPr>
          <w:rFonts w:hint="eastAsia" w:cs="宋体"/>
        </w:rPr>
        <w:t>年</w:t>
      </w:r>
      <w:r>
        <w:rPr>
          <w:rFonts w:hint="eastAsia" w:cs="宋体"/>
          <w:lang w:val="en-US" w:eastAsia="zh-CN"/>
        </w:rPr>
        <w:t>02</w:t>
      </w:r>
      <w:r>
        <w:rPr>
          <w:rFonts w:hint="eastAsia" w:cs="宋体"/>
        </w:rPr>
        <w:t>月</w:t>
      </w:r>
      <w:r>
        <w:rPr>
          <w:rFonts w:hint="eastAsia" w:cs="宋体"/>
          <w:lang w:val="en-US" w:eastAsia="zh-CN"/>
        </w:rPr>
        <w:t>27</w:t>
      </w:r>
      <w:r>
        <w:rPr>
          <w:rFonts w:hint="eastAsia" w:cs="宋体"/>
        </w:rPr>
        <w:t>日</w:t>
      </w:r>
      <w:r>
        <w:t xml:space="preserve"> 10:00</w:t>
      </w:r>
      <w:r>
        <w:rPr>
          <w:rFonts w:hint="eastAsia" w:cs="宋体"/>
        </w:rPr>
        <w:t>（北京时间）前递交投标文件。</w:t>
      </w:r>
    </w:p>
    <w:p>
      <w:pPr>
        <w:pStyle w:val="48"/>
        <w:numPr>
          <w:ilvl w:val="0"/>
          <w:numId w:val="3"/>
        </w:numPr>
        <w:spacing w:before="255" w:beforeAutospacing="0" w:after="255" w:afterAutospacing="0" w:line="300" w:lineRule="atLeast"/>
        <w:jc w:val="both"/>
        <w:rPr>
          <w:rFonts w:hint="eastAsia" w:cs="宋体"/>
          <w:sz w:val="21"/>
          <w:szCs w:val="21"/>
        </w:rPr>
      </w:pPr>
      <w:bookmarkStart w:id="7" w:name="_Toc28359009"/>
      <w:bookmarkStart w:id="8" w:name="_Toc28359086"/>
      <w:r>
        <w:rPr>
          <w:rStyle w:val="56"/>
          <w:rFonts w:hint="eastAsia" w:cs="宋体"/>
          <w:sz w:val="21"/>
          <w:szCs w:val="21"/>
        </w:rPr>
        <w:t>项目基本情况</w:t>
      </w:r>
      <w:r>
        <w:rPr>
          <w:rFonts w:hint="eastAsia" w:cs="宋体"/>
          <w:sz w:val="21"/>
          <w:szCs w:val="21"/>
        </w:rPr>
        <w:t>                                          </w:t>
      </w:r>
    </w:p>
    <w:p>
      <w:pPr>
        <w:pStyle w:val="48"/>
        <w:spacing w:before="75" w:beforeAutospacing="0" w:after="75" w:afterAutospacing="0" w:line="300" w:lineRule="atLeast"/>
        <w:rPr>
          <w:rFonts w:hint="eastAsia" w:cs="宋体"/>
          <w:sz w:val="21"/>
          <w:szCs w:val="21"/>
        </w:rPr>
      </w:pPr>
      <w:r>
        <w:rPr>
          <w:rFonts w:hint="eastAsia" w:cs="宋体"/>
          <w:sz w:val="21"/>
          <w:szCs w:val="21"/>
        </w:rPr>
        <w:t>项目编号：</w:t>
      </w:r>
      <w:r>
        <w:rPr>
          <w:rStyle w:val="595"/>
          <w:rFonts w:hint="default" w:cs="宋体"/>
          <w:sz w:val="21"/>
          <w:szCs w:val="21"/>
          <w:lang w:val="en"/>
        </w:rPr>
        <w:t>GXZC2023-G3-000082-CGZX</w:t>
      </w:r>
      <w:r>
        <w:rPr>
          <w:rFonts w:hint="eastAsia" w:cs="宋体"/>
          <w:sz w:val="21"/>
          <w:szCs w:val="21"/>
        </w:rPr>
        <w:t> </w:t>
      </w:r>
    </w:p>
    <w:p>
      <w:pPr>
        <w:pStyle w:val="48"/>
        <w:spacing w:before="75" w:beforeAutospacing="0" w:after="75" w:afterAutospacing="0" w:line="300" w:lineRule="atLeast"/>
        <w:rPr>
          <w:rFonts w:hint="eastAsia" w:cs="宋体"/>
          <w:sz w:val="21"/>
          <w:szCs w:val="21"/>
        </w:rPr>
      </w:pPr>
      <w:r>
        <w:rPr>
          <w:rFonts w:hint="eastAsia" w:cs="宋体"/>
          <w:sz w:val="21"/>
          <w:szCs w:val="21"/>
        </w:rPr>
        <w:t>项目名称：</w:t>
      </w:r>
      <w:r>
        <w:rPr>
          <w:rStyle w:val="596"/>
          <w:rFonts w:hint="default" w:cs="宋体"/>
          <w:sz w:val="21"/>
          <w:szCs w:val="21"/>
          <w:lang w:val="en"/>
        </w:rPr>
        <w:t>广西壮族自治区生态环境厅物业服务采购</w:t>
      </w:r>
    </w:p>
    <w:p>
      <w:pPr>
        <w:pStyle w:val="48"/>
        <w:spacing w:before="75" w:beforeAutospacing="0" w:after="75" w:afterAutospacing="0" w:line="300" w:lineRule="atLeast"/>
        <w:rPr>
          <w:rFonts w:hint="eastAsia" w:cs="宋体"/>
          <w:sz w:val="21"/>
          <w:szCs w:val="21"/>
        </w:rPr>
      </w:pPr>
      <w:r>
        <w:rPr>
          <w:rFonts w:hint="eastAsia" w:cs="宋体"/>
          <w:sz w:val="21"/>
          <w:szCs w:val="21"/>
        </w:rPr>
        <w:t>预算总金额（元）：</w:t>
      </w:r>
      <w:r>
        <w:rPr>
          <w:rFonts w:hint="default" w:cs="宋体"/>
          <w:sz w:val="21"/>
          <w:szCs w:val="21"/>
          <w:lang w:val="en"/>
        </w:rPr>
        <w:t>5060000</w:t>
      </w:r>
      <w:r>
        <w:rPr>
          <w:rFonts w:hint="eastAsia" w:cs="宋体"/>
          <w:sz w:val="21"/>
          <w:szCs w:val="21"/>
        </w:rPr>
        <w:t>  </w:t>
      </w:r>
    </w:p>
    <w:p>
      <w:pPr>
        <w:pStyle w:val="48"/>
        <w:spacing w:before="75" w:beforeAutospacing="0" w:after="75" w:afterAutospacing="0" w:line="300" w:lineRule="atLeast"/>
        <w:rPr>
          <w:rFonts w:hint="eastAsia" w:cs="宋体"/>
          <w:sz w:val="21"/>
          <w:szCs w:val="21"/>
        </w:rPr>
      </w:pPr>
      <w:r>
        <w:rPr>
          <w:rFonts w:hint="eastAsia" w:cs="宋体"/>
          <w:sz w:val="21"/>
          <w:szCs w:val="21"/>
        </w:rPr>
        <w:t>采购需求：</w:t>
      </w:r>
      <w:r>
        <w:rPr>
          <w:rFonts w:hint="eastAsia" w:cs="宋体"/>
          <w:sz w:val="21"/>
          <w:szCs w:val="21"/>
        </w:rPr>
        <w:br w:type="textWrapping"/>
      </w:r>
      <w:r>
        <w:rPr>
          <w:rFonts w:hint="eastAsia" w:cs="宋体"/>
          <w:sz w:val="21"/>
          <w:szCs w:val="21"/>
        </w:rPr>
        <w:t>标项名称:</w:t>
      </w:r>
      <w:r>
        <w:rPr>
          <w:rStyle w:val="597"/>
          <w:rFonts w:hint="default" w:cs="宋体"/>
          <w:sz w:val="21"/>
          <w:szCs w:val="21"/>
          <w:lang w:val="en"/>
        </w:rPr>
        <w:t>广西壮族自治区生态环境厅物业服务采购</w:t>
      </w:r>
      <w:r>
        <w:rPr>
          <w:rFonts w:hint="eastAsia" w:cs="宋体"/>
          <w:sz w:val="21"/>
          <w:szCs w:val="21"/>
        </w:rPr>
        <w:br w:type="textWrapping"/>
      </w:r>
      <w:r>
        <w:rPr>
          <w:rFonts w:hint="eastAsia" w:cs="宋体"/>
          <w:sz w:val="21"/>
          <w:szCs w:val="21"/>
        </w:rPr>
        <w:t>数量:</w:t>
      </w:r>
      <w:r>
        <w:rPr>
          <w:rStyle w:val="598"/>
          <w:rFonts w:hint="eastAsia" w:cs="宋体"/>
          <w:sz w:val="21"/>
          <w:szCs w:val="21"/>
        </w:rPr>
        <w:t>1</w:t>
      </w:r>
      <w:r>
        <w:rPr>
          <w:rFonts w:hint="eastAsia" w:cs="宋体"/>
          <w:sz w:val="21"/>
          <w:szCs w:val="21"/>
        </w:rPr>
        <w:br w:type="textWrapping"/>
      </w:r>
      <w:r>
        <w:rPr>
          <w:rFonts w:hint="eastAsia" w:cs="宋体"/>
          <w:sz w:val="21"/>
          <w:szCs w:val="21"/>
        </w:rPr>
        <w:t>预算金额（元）:</w:t>
      </w:r>
      <w:r>
        <w:rPr>
          <w:rStyle w:val="599"/>
          <w:rFonts w:hint="default" w:cs="宋体"/>
          <w:sz w:val="21"/>
          <w:szCs w:val="21"/>
          <w:lang w:val="en"/>
        </w:rPr>
        <w:t>5060000</w:t>
      </w:r>
      <w:r>
        <w:rPr>
          <w:rFonts w:hint="eastAsia" w:cs="宋体"/>
          <w:sz w:val="21"/>
          <w:szCs w:val="21"/>
        </w:rPr>
        <w:br w:type="textWrapping"/>
      </w:r>
      <w:r>
        <w:rPr>
          <w:rFonts w:hint="eastAsia" w:cs="宋体"/>
          <w:sz w:val="21"/>
          <w:szCs w:val="21"/>
        </w:rPr>
        <w:t>简要规格描述或项目基本概况介绍、用途：</w:t>
      </w:r>
      <w:r>
        <w:rPr>
          <w:rStyle w:val="600"/>
          <w:rFonts w:hint="default" w:cs="宋体"/>
          <w:sz w:val="21"/>
          <w:szCs w:val="21"/>
          <w:lang w:val="en"/>
        </w:rPr>
        <w:t>广西壮族自治区生态环境厅物业服务采购</w:t>
      </w:r>
      <w:r>
        <w:rPr>
          <w:rStyle w:val="600"/>
          <w:rFonts w:hint="eastAsia" w:cs="宋体"/>
          <w:sz w:val="21"/>
          <w:szCs w:val="21"/>
        </w:rPr>
        <w:t>1项。详见招标项目采购需求。</w:t>
      </w:r>
    </w:p>
    <w:p>
      <w:pPr>
        <w:pStyle w:val="48"/>
        <w:spacing w:before="75" w:beforeAutospacing="0" w:after="75" w:afterAutospacing="0"/>
        <w:rPr>
          <w:rFonts w:hint="eastAsia" w:cs="宋体"/>
          <w:sz w:val="21"/>
          <w:szCs w:val="21"/>
        </w:rPr>
      </w:pPr>
      <w:r>
        <w:rPr>
          <w:rFonts w:hint="eastAsia" w:cs="宋体"/>
          <w:sz w:val="21"/>
          <w:szCs w:val="21"/>
        </w:rPr>
        <w:t>最高限价（如有）：</w:t>
      </w:r>
      <w:r>
        <w:rPr>
          <w:rStyle w:val="67"/>
          <w:rFonts w:hint="eastAsia" w:ascii="宋体" w:hAnsi="宋体" w:eastAsia="宋体" w:cs="宋体"/>
          <w:sz w:val="21"/>
          <w:szCs w:val="21"/>
        </w:rPr>
        <w:t>/</w:t>
      </w:r>
    </w:p>
    <w:p>
      <w:pPr>
        <w:pStyle w:val="48"/>
        <w:spacing w:before="75" w:beforeAutospacing="0" w:after="75" w:afterAutospacing="0"/>
        <w:rPr>
          <w:rFonts w:hint="eastAsia" w:eastAsia="宋体" w:cs="宋体"/>
          <w:sz w:val="21"/>
          <w:szCs w:val="21"/>
          <w:lang w:val="en" w:eastAsia="zh-CN"/>
        </w:rPr>
      </w:pPr>
      <w:r>
        <w:rPr>
          <w:rFonts w:hint="eastAsia" w:cs="宋体"/>
          <w:sz w:val="21"/>
          <w:szCs w:val="21"/>
        </w:rPr>
        <w:t>合同履约期限：</w:t>
      </w:r>
      <w:r>
        <w:rPr>
          <w:rStyle w:val="67"/>
          <w:rFonts w:hint="eastAsia" w:ascii="宋体" w:hAnsi="宋体" w:eastAsia="宋体" w:cs="宋体"/>
          <w:sz w:val="21"/>
          <w:szCs w:val="21"/>
        </w:rPr>
        <w:t>自签订合同至履约完成</w:t>
      </w:r>
      <w:r>
        <w:rPr>
          <w:rStyle w:val="67"/>
          <w:rFonts w:hint="eastAsia" w:eastAsia="宋体" w:cs="宋体"/>
          <w:sz w:val="21"/>
          <w:szCs w:val="21"/>
          <w:lang w:eastAsia="zh-CN"/>
        </w:rPr>
        <w:t>。</w:t>
      </w:r>
    </w:p>
    <w:p>
      <w:pPr>
        <w:pStyle w:val="48"/>
        <w:spacing w:before="75" w:beforeAutospacing="0" w:after="75" w:afterAutospacing="0"/>
        <w:rPr>
          <w:rFonts w:hint="eastAsia" w:cs="宋体"/>
          <w:sz w:val="21"/>
          <w:szCs w:val="21"/>
        </w:rPr>
      </w:pPr>
      <w:r>
        <w:rPr>
          <w:rFonts w:hint="eastAsia" w:cs="宋体"/>
          <w:sz w:val="21"/>
          <w:szCs w:val="21"/>
        </w:rPr>
        <w:t>本标项（</w:t>
      </w:r>
      <w:r>
        <w:rPr>
          <w:rStyle w:val="67"/>
          <w:rFonts w:hint="eastAsia" w:ascii="宋体" w:hAnsi="宋体" w:eastAsia="宋体" w:cs="宋体"/>
          <w:sz w:val="21"/>
          <w:szCs w:val="21"/>
        </w:rPr>
        <w:t>否</w:t>
      </w:r>
      <w:r>
        <w:rPr>
          <w:rFonts w:hint="eastAsia" w:cs="宋体"/>
          <w:sz w:val="21"/>
          <w:szCs w:val="21"/>
        </w:rPr>
        <w:t>）接受联合体投标</w:t>
      </w:r>
      <w:r>
        <w:rPr>
          <w:rFonts w:hint="eastAsia" w:cs="宋体"/>
          <w:sz w:val="21"/>
          <w:szCs w:val="21"/>
        </w:rPr>
        <w:br w:type="textWrapping"/>
      </w:r>
      <w:r>
        <w:rPr>
          <w:rFonts w:hint="eastAsia" w:cs="宋体"/>
          <w:sz w:val="21"/>
          <w:szCs w:val="21"/>
        </w:rPr>
        <w:t>备注：</w:t>
      </w:r>
      <w:r>
        <w:rPr>
          <w:rStyle w:val="601"/>
          <w:rFonts w:hint="eastAsia" w:cs="宋体"/>
          <w:sz w:val="21"/>
          <w:szCs w:val="21"/>
        </w:rPr>
        <w:t>本项目为线上电子招标项目，有意向参与本项目的供应商应当做好参与全流程电子招投标交易的充分准备。</w:t>
      </w:r>
    </w:p>
    <w:p>
      <w:pPr>
        <w:pStyle w:val="48"/>
        <w:spacing w:before="75" w:beforeAutospacing="0" w:after="75" w:afterAutospacing="0" w:line="300" w:lineRule="atLeast"/>
        <w:rPr>
          <w:rFonts w:hint="eastAsia" w:cs="宋体"/>
          <w:sz w:val="21"/>
          <w:szCs w:val="21"/>
        </w:rPr>
      </w:pPr>
    </w:p>
    <w:p>
      <w:pPr>
        <w:pStyle w:val="48"/>
        <w:spacing w:before="75" w:beforeAutospacing="0" w:after="75" w:afterAutospacing="0" w:line="300" w:lineRule="atLeast"/>
        <w:rPr>
          <w:rFonts w:hint="eastAsia" w:cs="宋体"/>
          <w:sz w:val="21"/>
          <w:szCs w:val="21"/>
        </w:rPr>
      </w:pPr>
      <w:r>
        <w:rPr>
          <w:rStyle w:val="56"/>
          <w:rFonts w:hint="eastAsia" w:cs="宋体"/>
          <w:sz w:val="21"/>
          <w:szCs w:val="21"/>
        </w:rPr>
        <w:t>二、申请人的资格要求：</w:t>
      </w:r>
    </w:p>
    <w:p>
      <w:pPr>
        <w:pStyle w:val="48"/>
        <w:spacing w:before="75" w:beforeAutospacing="0" w:after="75" w:afterAutospacing="0" w:line="300" w:lineRule="atLeast"/>
        <w:rPr>
          <w:rFonts w:hint="eastAsia" w:cs="宋体"/>
          <w:sz w:val="21"/>
          <w:szCs w:val="21"/>
        </w:rPr>
      </w:pPr>
      <w:r>
        <w:rPr>
          <w:rFonts w:hint="eastAsia" w:cs="宋体"/>
          <w:sz w:val="21"/>
          <w:szCs w:val="21"/>
        </w:rPr>
        <w:t>    1.满足《中华人民共和国政府采购法》第二十二条规定；</w:t>
      </w:r>
    </w:p>
    <w:p>
      <w:pPr>
        <w:pStyle w:val="48"/>
        <w:spacing w:before="75" w:beforeAutospacing="0" w:after="75" w:afterAutospacing="0" w:line="300" w:lineRule="atLeast"/>
        <w:rPr>
          <w:rFonts w:hint="eastAsia" w:cs="宋体"/>
          <w:sz w:val="21"/>
          <w:szCs w:val="21"/>
        </w:rPr>
      </w:pPr>
      <w:r>
        <w:rPr>
          <w:rFonts w:hint="eastAsia" w:cs="宋体"/>
          <w:sz w:val="21"/>
          <w:szCs w:val="21"/>
        </w:rPr>
        <w:t xml:space="preserve">    2.落实政府采购政策需满足的资格要求：分标1：供应商为中小企业/小微企业 </w:t>
      </w:r>
      <w:bookmarkStart w:id="68" w:name="_GoBack"/>
      <w:bookmarkEnd w:id="68"/>
      <w:r>
        <w:rPr>
          <w:rFonts w:hint="eastAsia" w:cs="宋体"/>
          <w:sz w:val="21"/>
          <w:szCs w:val="21"/>
        </w:rPr>
        <w:t> </w:t>
      </w:r>
    </w:p>
    <w:p>
      <w:pPr>
        <w:pStyle w:val="48"/>
        <w:spacing w:before="75" w:beforeAutospacing="0" w:after="75" w:afterAutospacing="0" w:line="300" w:lineRule="atLeast"/>
        <w:rPr>
          <w:rFonts w:hint="eastAsia" w:cs="宋体"/>
          <w:sz w:val="21"/>
          <w:szCs w:val="21"/>
        </w:rPr>
      </w:pPr>
      <w:r>
        <w:rPr>
          <w:rFonts w:hint="eastAsia" w:cs="宋体"/>
          <w:sz w:val="21"/>
          <w:szCs w:val="21"/>
        </w:rPr>
        <w:t>    3.本项目的特定资格要求：</w:t>
      </w:r>
      <w:r>
        <w:rPr>
          <w:rStyle w:val="602"/>
          <w:rFonts w:hint="eastAsia" w:cs="宋体"/>
          <w:sz w:val="21"/>
          <w:szCs w:val="21"/>
        </w:rPr>
        <w:t>无</w:t>
      </w:r>
      <w:r>
        <w:rPr>
          <w:rFonts w:hint="eastAsia" w:cs="宋体"/>
          <w:sz w:val="21"/>
          <w:szCs w:val="21"/>
        </w:rPr>
        <w:t> </w:t>
      </w:r>
    </w:p>
    <w:p>
      <w:pPr>
        <w:pStyle w:val="48"/>
        <w:spacing w:before="255" w:beforeAutospacing="0" w:after="255" w:afterAutospacing="0" w:line="300" w:lineRule="atLeast"/>
        <w:jc w:val="both"/>
        <w:rPr>
          <w:rFonts w:hint="eastAsia" w:cs="宋体"/>
          <w:sz w:val="21"/>
          <w:szCs w:val="21"/>
        </w:rPr>
      </w:pPr>
      <w:r>
        <w:rPr>
          <w:rStyle w:val="56"/>
          <w:rFonts w:hint="eastAsia" w:cs="宋体"/>
          <w:sz w:val="21"/>
          <w:szCs w:val="21"/>
        </w:rPr>
        <w:t>三、获取招标文件</w:t>
      </w:r>
      <w:r>
        <w:rPr>
          <w:rFonts w:hint="eastAsia" w:cs="宋体"/>
          <w:sz w:val="21"/>
          <w:szCs w:val="21"/>
        </w:rPr>
        <w:t> </w:t>
      </w:r>
    </w:p>
    <w:p>
      <w:pPr>
        <w:pStyle w:val="48"/>
        <w:spacing w:before="75" w:beforeAutospacing="0" w:after="75" w:afterAutospacing="0" w:line="300" w:lineRule="atLeast"/>
        <w:rPr>
          <w:rFonts w:hint="eastAsia" w:cs="宋体"/>
          <w:sz w:val="21"/>
          <w:szCs w:val="21"/>
        </w:rPr>
      </w:pPr>
      <w:r>
        <w:rPr>
          <w:rFonts w:hint="eastAsia" w:cs="宋体"/>
          <w:sz w:val="21"/>
          <w:szCs w:val="21"/>
        </w:rPr>
        <w:t>    时间：</w:t>
      </w:r>
      <w:r>
        <w:rPr>
          <w:rStyle w:val="603"/>
          <w:rFonts w:hint="eastAsia" w:cs="宋体"/>
          <w:sz w:val="21"/>
          <w:szCs w:val="21"/>
        </w:rPr>
        <w:t>202</w:t>
      </w:r>
      <w:r>
        <w:rPr>
          <w:rStyle w:val="603"/>
          <w:rFonts w:hint="default" w:cs="宋体"/>
          <w:sz w:val="21"/>
          <w:szCs w:val="21"/>
          <w:lang w:val="en"/>
        </w:rPr>
        <w:t>3</w:t>
      </w:r>
      <w:r>
        <w:rPr>
          <w:rStyle w:val="603"/>
          <w:rFonts w:hint="eastAsia" w:cs="宋体"/>
          <w:sz w:val="21"/>
          <w:szCs w:val="21"/>
        </w:rPr>
        <w:t>年</w:t>
      </w:r>
      <w:r>
        <w:rPr>
          <w:rStyle w:val="603"/>
          <w:rFonts w:hint="eastAsia" w:cs="宋体"/>
          <w:sz w:val="21"/>
          <w:szCs w:val="21"/>
          <w:lang w:val="en-US" w:eastAsia="zh-CN"/>
        </w:rPr>
        <w:t>02</w:t>
      </w:r>
      <w:r>
        <w:rPr>
          <w:rStyle w:val="603"/>
          <w:rFonts w:hint="eastAsia" w:cs="宋体"/>
          <w:sz w:val="21"/>
          <w:szCs w:val="21"/>
        </w:rPr>
        <w:t>月</w:t>
      </w:r>
      <w:r>
        <w:rPr>
          <w:rStyle w:val="603"/>
          <w:rFonts w:hint="eastAsia" w:cs="宋体"/>
          <w:sz w:val="21"/>
          <w:szCs w:val="21"/>
          <w:lang w:val="en-US" w:eastAsia="zh-CN"/>
        </w:rPr>
        <w:t>06日</w:t>
      </w:r>
      <w:r>
        <w:rPr>
          <w:rFonts w:hint="eastAsia" w:cs="宋体"/>
          <w:sz w:val="21"/>
          <w:szCs w:val="21"/>
        </w:rPr>
        <w:t>至</w:t>
      </w:r>
      <w:r>
        <w:rPr>
          <w:rStyle w:val="604"/>
          <w:rFonts w:hint="eastAsia" w:cs="宋体"/>
          <w:sz w:val="21"/>
          <w:szCs w:val="21"/>
        </w:rPr>
        <w:t>202</w:t>
      </w:r>
      <w:r>
        <w:rPr>
          <w:rStyle w:val="604"/>
          <w:rFonts w:hint="default" w:cs="宋体"/>
          <w:sz w:val="21"/>
          <w:szCs w:val="21"/>
          <w:lang w:val="en"/>
        </w:rPr>
        <w:t>3</w:t>
      </w:r>
      <w:r>
        <w:rPr>
          <w:rStyle w:val="604"/>
          <w:rFonts w:hint="eastAsia" w:cs="宋体"/>
          <w:sz w:val="21"/>
          <w:szCs w:val="21"/>
        </w:rPr>
        <w:t>年</w:t>
      </w:r>
      <w:r>
        <w:rPr>
          <w:rStyle w:val="604"/>
          <w:rFonts w:hint="eastAsia" w:cs="宋体"/>
          <w:sz w:val="21"/>
          <w:szCs w:val="21"/>
          <w:lang w:val="en-US" w:eastAsia="zh-CN"/>
        </w:rPr>
        <w:t>02</w:t>
      </w:r>
      <w:r>
        <w:rPr>
          <w:rStyle w:val="604"/>
          <w:rFonts w:hint="eastAsia" w:cs="宋体"/>
          <w:sz w:val="21"/>
          <w:szCs w:val="21"/>
        </w:rPr>
        <w:t>月</w:t>
      </w:r>
      <w:r>
        <w:rPr>
          <w:rStyle w:val="604"/>
          <w:rFonts w:hint="eastAsia" w:cs="宋体"/>
          <w:sz w:val="21"/>
          <w:szCs w:val="21"/>
          <w:lang w:val="en-US" w:eastAsia="zh-CN"/>
        </w:rPr>
        <w:t>13</w:t>
      </w:r>
      <w:r>
        <w:rPr>
          <w:rStyle w:val="604"/>
          <w:rFonts w:hint="eastAsia" w:cs="宋体"/>
          <w:sz w:val="21"/>
          <w:szCs w:val="21"/>
        </w:rPr>
        <w:t>日</w:t>
      </w:r>
      <w:r>
        <w:rPr>
          <w:rFonts w:hint="eastAsia" w:cs="宋体"/>
          <w:sz w:val="21"/>
          <w:szCs w:val="21"/>
        </w:rPr>
        <w:t> ，每天上午</w:t>
      </w:r>
      <w:r>
        <w:rPr>
          <w:rStyle w:val="605"/>
          <w:rFonts w:hint="eastAsia" w:cs="宋体"/>
          <w:sz w:val="21"/>
          <w:szCs w:val="21"/>
        </w:rPr>
        <w:t>00:00至12:00</w:t>
      </w:r>
      <w:r>
        <w:rPr>
          <w:rFonts w:hint="eastAsia" w:cs="宋体"/>
          <w:sz w:val="21"/>
          <w:szCs w:val="21"/>
        </w:rPr>
        <w:t>，下午</w:t>
      </w:r>
      <w:r>
        <w:rPr>
          <w:rStyle w:val="606"/>
          <w:rFonts w:hint="eastAsia" w:cs="宋体"/>
          <w:sz w:val="21"/>
          <w:szCs w:val="21"/>
        </w:rPr>
        <w:t>12:00至17:00</w:t>
      </w:r>
      <w:r>
        <w:rPr>
          <w:rFonts w:hint="eastAsia" w:cs="宋体"/>
          <w:sz w:val="21"/>
          <w:szCs w:val="21"/>
        </w:rPr>
        <w:t>（北京时间，法定节假日除外）</w:t>
      </w:r>
    </w:p>
    <w:p>
      <w:pPr>
        <w:pStyle w:val="48"/>
        <w:spacing w:before="75" w:beforeAutospacing="0" w:after="75" w:afterAutospacing="0" w:line="300" w:lineRule="atLeast"/>
        <w:rPr>
          <w:rFonts w:hint="eastAsia" w:cs="宋体"/>
          <w:sz w:val="21"/>
          <w:szCs w:val="21"/>
        </w:rPr>
      </w:pPr>
      <w:r>
        <w:rPr>
          <w:rFonts w:hint="eastAsia" w:cs="宋体"/>
          <w:sz w:val="21"/>
          <w:szCs w:val="21"/>
        </w:rPr>
        <w:t>    地点（网址）：</w:t>
      </w:r>
      <w:r>
        <w:rPr>
          <w:rStyle w:val="607"/>
          <w:rFonts w:hint="eastAsia" w:cs="宋体"/>
          <w:sz w:val="21"/>
          <w:szCs w:val="21"/>
        </w:rPr>
        <w:t>政采云平台（网址：http://www.zcygov.cn）</w:t>
      </w:r>
      <w:r>
        <w:rPr>
          <w:rFonts w:hint="eastAsia" w:cs="宋体"/>
          <w:sz w:val="21"/>
          <w:szCs w:val="21"/>
        </w:rPr>
        <w:t> </w:t>
      </w:r>
    </w:p>
    <w:p>
      <w:pPr>
        <w:pStyle w:val="48"/>
        <w:spacing w:before="75" w:beforeAutospacing="0" w:after="75" w:afterAutospacing="0" w:line="300" w:lineRule="atLeast"/>
        <w:rPr>
          <w:rFonts w:hint="eastAsia" w:cs="宋体"/>
          <w:sz w:val="21"/>
          <w:szCs w:val="21"/>
        </w:rPr>
      </w:pPr>
      <w:r>
        <w:rPr>
          <w:rFonts w:hint="eastAsia" w:cs="宋体"/>
          <w:sz w:val="21"/>
          <w:szCs w:val="21"/>
        </w:rPr>
        <w:t>    方式：</w:t>
      </w:r>
      <w:r>
        <w:rPr>
          <w:rStyle w:val="608"/>
          <w:rFonts w:hint="eastAsia" w:cs="宋体"/>
          <w:sz w:val="21"/>
          <w:szCs w:val="21"/>
        </w:rPr>
        <w:t>登录政采云平台（网址：http://www.zcygov.cn）进行报名并获取采购文件；未注册的供应商可在政采云平台完成注册后再行报名。如在操作过程中遇到问题或需技术支持，请致电政采云客服热线：400-881-7190。</w:t>
      </w:r>
      <w:r>
        <w:rPr>
          <w:rStyle w:val="608"/>
          <w:rFonts w:hint="eastAsia" w:cs="宋体"/>
          <w:sz w:val="21"/>
          <w:szCs w:val="21"/>
        </w:rPr>
        <w:br w:type="textWrapping"/>
      </w:r>
      <w:r>
        <w:rPr>
          <w:rStyle w:val="608"/>
          <w:rFonts w:hint="eastAsia" w:cs="宋体"/>
          <w:sz w:val="21"/>
          <w:szCs w:val="21"/>
        </w:rPr>
        <w:t>提示：采购公告附件内的采购文件仅供阅览使用；供应商只有在“政采云平台”完成获取采购文件申请并下载了采购文件后才视作依法获取采购文件（法律法规所指的供应商获取采购文件时间以供应商完成获取采购文件申请后下载采购文件的时间为准）。</w:t>
      </w:r>
      <w:r>
        <w:rPr>
          <w:rFonts w:hint="eastAsia" w:cs="宋体"/>
          <w:sz w:val="21"/>
          <w:szCs w:val="21"/>
        </w:rPr>
        <w:t> </w:t>
      </w:r>
    </w:p>
    <w:p>
      <w:pPr>
        <w:pStyle w:val="48"/>
        <w:spacing w:before="75" w:beforeAutospacing="0" w:after="75" w:afterAutospacing="0" w:line="300" w:lineRule="atLeast"/>
        <w:rPr>
          <w:rFonts w:hint="eastAsia" w:cs="宋体"/>
          <w:sz w:val="21"/>
          <w:szCs w:val="21"/>
        </w:rPr>
      </w:pPr>
      <w:r>
        <w:rPr>
          <w:rFonts w:hint="eastAsia" w:cs="宋体"/>
          <w:sz w:val="21"/>
          <w:szCs w:val="21"/>
        </w:rPr>
        <w:t>    售价（元）：</w:t>
      </w:r>
      <w:r>
        <w:rPr>
          <w:rStyle w:val="609"/>
          <w:rFonts w:hint="eastAsia" w:cs="宋体"/>
          <w:sz w:val="21"/>
          <w:szCs w:val="21"/>
        </w:rPr>
        <w:t>0</w:t>
      </w:r>
      <w:r>
        <w:rPr>
          <w:rFonts w:hint="eastAsia" w:cs="宋体"/>
          <w:sz w:val="21"/>
          <w:szCs w:val="21"/>
        </w:rPr>
        <w:t> </w:t>
      </w:r>
    </w:p>
    <w:p>
      <w:pPr>
        <w:pStyle w:val="48"/>
        <w:spacing w:before="255" w:beforeAutospacing="0" w:after="255" w:afterAutospacing="0" w:line="300" w:lineRule="atLeast"/>
        <w:jc w:val="both"/>
        <w:rPr>
          <w:rFonts w:hint="eastAsia" w:cs="宋体"/>
          <w:sz w:val="21"/>
          <w:szCs w:val="21"/>
        </w:rPr>
      </w:pPr>
      <w:r>
        <w:rPr>
          <w:rStyle w:val="56"/>
          <w:rFonts w:hint="eastAsia" w:cs="宋体"/>
          <w:sz w:val="21"/>
          <w:szCs w:val="21"/>
        </w:rPr>
        <w:t>四、提交投标文件截止时间、开标时间和地点</w:t>
      </w:r>
    </w:p>
    <w:p>
      <w:pPr>
        <w:pStyle w:val="48"/>
        <w:spacing w:before="75" w:beforeAutospacing="0" w:after="75" w:afterAutospacing="0" w:line="300" w:lineRule="atLeast"/>
        <w:rPr>
          <w:rFonts w:hint="eastAsia" w:cs="宋体"/>
          <w:sz w:val="21"/>
          <w:szCs w:val="21"/>
        </w:rPr>
      </w:pPr>
      <w:r>
        <w:rPr>
          <w:rFonts w:hint="eastAsia" w:cs="宋体"/>
          <w:sz w:val="21"/>
          <w:szCs w:val="21"/>
        </w:rPr>
        <w:t>    提交投标文件截止时间：</w:t>
      </w:r>
      <w:r>
        <w:rPr>
          <w:rStyle w:val="610"/>
          <w:rFonts w:hint="eastAsia" w:cs="宋体"/>
          <w:sz w:val="21"/>
          <w:szCs w:val="21"/>
        </w:rPr>
        <w:t>202</w:t>
      </w:r>
      <w:r>
        <w:rPr>
          <w:rStyle w:val="610"/>
          <w:rFonts w:hint="default" w:cs="宋体"/>
          <w:sz w:val="21"/>
          <w:szCs w:val="21"/>
          <w:lang w:val="en"/>
        </w:rPr>
        <w:t>3</w:t>
      </w:r>
      <w:r>
        <w:rPr>
          <w:rStyle w:val="610"/>
          <w:rFonts w:hint="eastAsia" w:cs="宋体"/>
          <w:sz w:val="21"/>
          <w:szCs w:val="21"/>
        </w:rPr>
        <w:t>年</w:t>
      </w:r>
      <w:r>
        <w:rPr>
          <w:rStyle w:val="610"/>
          <w:rFonts w:hint="eastAsia" w:cs="宋体"/>
          <w:sz w:val="21"/>
          <w:szCs w:val="21"/>
          <w:lang w:val="en-US" w:eastAsia="zh-CN"/>
        </w:rPr>
        <w:t>02</w:t>
      </w:r>
      <w:r>
        <w:rPr>
          <w:rStyle w:val="610"/>
          <w:rFonts w:hint="eastAsia" w:cs="宋体"/>
          <w:sz w:val="21"/>
          <w:szCs w:val="21"/>
        </w:rPr>
        <w:t>月</w:t>
      </w:r>
      <w:r>
        <w:rPr>
          <w:rStyle w:val="610"/>
          <w:rFonts w:hint="eastAsia" w:cs="宋体"/>
          <w:sz w:val="21"/>
          <w:szCs w:val="21"/>
          <w:lang w:val="en-US" w:eastAsia="zh-CN"/>
        </w:rPr>
        <w:t>27</w:t>
      </w:r>
      <w:r>
        <w:rPr>
          <w:rStyle w:val="610"/>
          <w:rFonts w:hint="eastAsia" w:cs="宋体"/>
          <w:sz w:val="21"/>
          <w:szCs w:val="21"/>
        </w:rPr>
        <w:t>日 10:00</w:t>
      </w:r>
      <w:r>
        <w:rPr>
          <w:rFonts w:hint="eastAsia" w:cs="宋体"/>
          <w:sz w:val="21"/>
          <w:szCs w:val="21"/>
        </w:rPr>
        <w:t>（北京时间）</w:t>
      </w:r>
    </w:p>
    <w:p>
      <w:pPr>
        <w:pStyle w:val="48"/>
        <w:spacing w:before="75" w:beforeAutospacing="0" w:after="75" w:afterAutospacing="0" w:line="300" w:lineRule="atLeast"/>
        <w:rPr>
          <w:rFonts w:hint="eastAsia" w:cs="宋体"/>
          <w:sz w:val="21"/>
          <w:szCs w:val="21"/>
        </w:rPr>
      </w:pPr>
      <w:r>
        <w:rPr>
          <w:rFonts w:hint="eastAsia" w:cs="宋体"/>
          <w:sz w:val="21"/>
          <w:szCs w:val="21"/>
        </w:rPr>
        <w:t>    投标地点（网址）：</w:t>
      </w:r>
      <w:r>
        <w:rPr>
          <w:rStyle w:val="611"/>
          <w:rFonts w:hint="eastAsia" w:cs="宋体"/>
          <w:sz w:val="21"/>
          <w:szCs w:val="21"/>
        </w:rPr>
        <w:t>http://www.zcygov.cn。本项目不要求投标供应商到达开标现场，但供应商应派法定代表人或委托代理人准时在线出席电子开评标会议，随时关注开评标进度，如在开评标过程中有电子询标，应在规定的时间内对电子询标函进行澄清回复。</w:t>
      </w:r>
      <w:r>
        <w:rPr>
          <w:rFonts w:hint="eastAsia" w:cs="宋体"/>
          <w:sz w:val="21"/>
          <w:szCs w:val="21"/>
        </w:rPr>
        <w:t> </w:t>
      </w:r>
    </w:p>
    <w:p>
      <w:pPr>
        <w:pStyle w:val="48"/>
        <w:spacing w:before="75" w:beforeAutospacing="0" w:after="75" w:afterAutospacing="0" w:line="300" w:lineRule="atLeast"/>
        <w:rPr>
          <w:rFonts w:hint="eastAsia" w:cs="宋体"/>
          <w:sz w:val="21"/>
          <w:szCs w:val="21"/>
        </w:rPr>
      </w:pPr>
      <w:r>
        <w:rPr>
          <w:rFonts w:hint="eastAsia" w:cs="宋体"/>
          <w:sz w:val="21"/>
          <w:szCs w:val="21"/>
        </w:rPr>
        <w:t>    开标时间：</w:t>
      </w:r>
      <w:r>
        <w:rPr>
          <w:rStyle w:val="612"/>
          <w:rFonts w:hint="eastAsia" w:cs="宋体"/>
          <w:sz w:val="21"/>
          <w:szCs w:val="21"/>
        </w:rPr>
        <w:t>202</w:t>
      </w:r>
      <w:r>
        <w:rPr>
          <w:rStyle w:val="612"/>
          <w:rFonts w:hint="default" w:cs="宋体"/>
          <w:sz w:val="21"/>
          <w:szCs w:val="21"/>
          <w:lang w:val="en"/>
        </w:rPr>
        <w:t>3</w:t>
      </w:r>
      <w:r>
        <w:rPr>
          <w:rStyle w:val="612"/>
          <w:rFonts w:hint="eastAsia" w:cs="宋体"/>
          <w:sz w:val="21"/>
          <w:szCs w:val="21"/>
        </w:rPr>
        <w:t>年</w:t>
      </w:r>
      <w:r>
        <w:rPr>
          <w:rStyle w:val="612"/>
          <w:rFonts w:hint="eastAsia" w:cs="宋体"/>
          <w:sz w:val="21"/>
          <w:szCs w:val="21"/>
          <w:lang w:val="en-US" w:eastAsia="zh-CN"/>
        </w:rPr>
        <w:t>02</w:t>
      </w:r>
      <w:r>
        <w:rPr>
          <w:rStyle w:val="612"/>
          <w:rFonts w:hint="eastAsia" w:cs="宋体"/>
          <w:sz w:val="21"/>
          <w:szCs w:val="21"/>
        </w:rPr>
        <w:t>月</w:t>
      </w:r>
      <w:r>
        <w:rPr>
          <w:rStyle w:val="612"/>
          <w:rFonts w:hint="eastAsia" w:cs="宋体"/>
          <w:sz w:val="21"/>
          <w:szCs w:val="21"/>
          <w:lang w:val="en-US" w:eastAsia="zh-CN"/>
        </w:rPr>
        <w:t>27</w:t>
      </w:r>
      <w:r>
        <w:rPr>
          <w:rStyle w:val="612"/>
          <w:rFonts w:hint="eastAsia" w:cs="宋体"/>
          <w:sz w:val="21"/>
          <w:szCs w:val="21"/>
        </w:rPr>
        <w:t>日 10:00</w:t>
      </w:r>
      <w:r>
        <w:rPr>
          <w:rFonts w:hint="eastAsia" w:cs="宋体"/>
          <w:sz w:val="21"/>
          <w:szCs w:val="21"/>
        </w:rPr>
        <w:t> </w:t>
      </w:r>
    </w:p>
    <w:p>
      <w:pPr>
        <w:pStyle w:val="48"/>
        <w:spacing w:before="75" w:beforeAutospacing="0" w:after="75" w:afterAutospacing="0" w:line="300" w:lineRule="atLeast"/>
        <w:rPr>
          <w:rFonts w:hint="eastAsia" w:cs="宋体"/>
          <w:sz w:val="21"/>
          <w:szCs w:val="21"/>
        </w:rPr>
      </w:pPr>
      <w:r>
        <w:rPr>
          <w:rFonts w:hint="eastAsia" w:cs="宋体"/>
          <w:sz w:val="21"/>
          <w:szCs w:val="21"/>
        </w:rPr>
        <w:t>    开标地点：</w:t>
      </w:r>
      <w:r>
        <w:rPr>
          <w:rStyle w:val="613"/>
          <w:rFonts w:hint="eastAsia" w:cs="宋体"/>
          <w:sz w:val="21"/>
          <w:szCs w:val="21"/>
        </w:rPr>
        <w:t>南宁市朝阳路63号凤凰大厦广西壮族自治区政府采购中心开标室</w:t>
      </w:r>
      <w:r>
        <w:rPr>
          <w:rFonts w:hint="eastAsia" w:cs="宋体"/>
          <w:sz w:val="21"/>
          <w:szCs w:val="21"/>
        </w:rPr>
        <w:t>  </w:t>
      </w:r>
    </w:p>
    <w:p>
      <w:pPr>
        <w:pStyle w:val="48"/>
        <w:spacing w:before="255" w:beforeAutospacing="0" w:after="255" w:afterAutospacing="0" w:line="300" w:lineRule="atLeast"/>
        <w:jc w:val="both"/>
        <w:rPr>
          <w:rFonts w:hint="eastAsia" w:cs="宋体"/>
          <w:sz w:val="21"/>
          <w:szCs w:val="21"/>
        </w:rPr>
      </w:pPr>
      <w:r>
        <w:rPr>
          <w:rStyle w:val="56"/>
          <w:rFonts w:hint="eastAsia" w:cs="宋体"/>
          <w:sz w:val="21"/>
          <w:szCs w:val="21"/>
        </w:rPr>
        <w:t>五、公告期限</w:t>
      </w:r>
      <w:r>
        <w:rPr>
          <w:rFonts w:hint="eastAsia" w:cs="宋体"/>
          <w:sz w:val="21"/>
          <w:szCs w:val="21"/>
        </w:rPr>
        <w:t> </w:t>
      </w:r>
    </w:p>
    <w:p>
      <w:pPr>
        <w:pStyle w:val="48"/>
        <w:spacing w:before="75" w:beforeAutospacing="0" w:after="75" w:afterAutospacing="0"/>
        <w:rPr>
          <w:rFonts w:hint="eastAsia" w:cs="宋体"/>
          <w:sz w:val="21"/>
          <w:szCs w:val="21"/>
        </w:rPr>
      </w:pPr>
      <w:r>
        <w:rPr>
          <w:rFonts w:hint="eastAsia" w:cs="宋体"/>
          <w:sz w:val="21"/>
          <w:szCs w:val="21"/>
        </w:rPr>
        <w:t>    自本公告发布之日起5个工作日。</w:t>
      </w:r>
    </w:p>
    <w:p>
      <w:pPr>
        <w:pStyle w:val="48"/>
        <w:spacing w:before="255" w:beforeAutospacing="0" w:after="255" w:afterAutospacing="0" w:line="300" w:lineRule="atLeast"/>
        <w:jc w:val="both"/>
        <w:rPr>
          <w:rFonts w:hint="eastAsia" w:cs="宋体"/>
          <w:sz w:val="21"/>
          <w:szCs w:val="21"/>
        </w:rPr>
      </w:pPr>
      <w:r>
        <w:rPr>
          <w:rStyle w:val="56"/>
          <w:rFonts w:hint="eastAsia" w:cs="宋体"/>
          <w:sz w:val="21"/>
          <w:szCs w:val="21"/>
        </w:rPr>
        <w:t>六、其他补充事宜</w:t>
      </w:r>
    </w:p>
    <w:p>
      <w:pPr>
        <w:pStyle w:val="48"/>
        <w:spacing w:before="75" w:beforeAutospacing="0" w:after="75" w:afterAutospacing="0" w:line="315" w:lineRule="atLeast"/>
        <w:rPr>
          <w:rFonts w:hint="eastAsia" w:cs="宋体"/>
          <w:sz w:val="21"/>
          <w:szCs w:val="21"/>
        </w:rPr>
      </w:pPr>
      <w:r>
        <w:rPr>
          <w:rFonts w:hint="eastAsia" w:cs="宋体"/>
          <w:sz w:val="21"/>
          <w:szCs w:val="21"/>
        </w:rPr>
        <w:t>   </w:t>
      </w:r>
      <w:r>
        <w:rPr>
          <w:rStyle w:val="593"/>
          <w:rFonts w:hint="eastAsia" w:cs="宋体"/>
          <w:sz w:val="21"/>
          <w:szCs w:val="21"/>
        </w:rPr>
        <w:t> 1.投标保证金（人民币）：</w:t>
      </w:r>
      <w:r>
        <w:rPr>
          <w:rStyle w:val="593"/>
          <w:rFonts w:hint="default" w:cs="宋体"/>
          <w:sz w:val="21"/>
          <w:szCs w:val="21"/>
          <w:lang w:val="en"/>
        </w:rPr>
        <w:t>5</w:t>
      </w:r>
      <w:r>
        <w:rPr>
          <w:rStyle w:val="593"/>
          <w:rFonts w:hint="eastAsia" w:cs="宋体"/>
          <w:sz w:val="21"/>
          <w:szCs w:val="21"/>
        </w:rPr>
        <w:t>万元。(必须足额交纳) </w:t>
      </w:r>
      <w:r>
        <w:rPr>
          <w:rStyle w:val="593"/>
          <w:rFonts w:hint="eastAsia" w:cs="宋体"/>
          <w:sz w:val="21"/>
          <w:szCs w:val="21"/>
        </w:rPr>
        <w:br w:type="textWrapping"/>
      </w:r>
      <w:r>
        <w:rPr>
          <w:rStyle w:val="593"/>
          <w:rFonts w:hint="eastAsia" w:cs="宋体"/>
          <w:sz w:val="21"/>
          <w:szCs w:val="21"/>
        </w:rPr>
        <w:t>（1）投标保证金交纳形式：支票、汇票、本票、网上银行或者银行、保险机构出具的保函等非现金形式。</w:t>
      </w:r>
      <w:r>
        <w:rPr>
          <w:rStyle w:val="593"/>
          <w:rFonts w:hint="eastAsia" w:cs="宋体"/>
          <w:sz w:val="21"/>
          <w:szCs w:val="21"/>
        </w:rPr>
        <w:br w:type="textWrapping"/>
      </w:r>
      <w:r>
        <w:rPr>
          <w:rStyle w:val="593"/>
          <w:rFonts w:hint="eastAsia" w:cs="宋体"/>
          <w:sz w:val="21"/>
          <w:szCs w:val="21"/>
        </w:rPr>
        <w:t>（2）采用网上银行转账形式的，投标人应于提交投标文件截止时间前将投标保证金交至以下账户。</w:t>
      </w:r>
      <w:r>
        <w:rPr>
          <w:rStyle w:val="593"/>
          <w:rFonts w:hint="eastAsia" w:cs="宋体"/>
          <w:sz w:val="21"/>
          <w:szCs w:val="21"/>
        </w:rPr>
        <w:br w:type="textWrapping"/>
      </w:r>
      <w:r>
        <w:rPr>
          <w:rStyle w:val="593"/>
          <w:rFonts w:hint="eastAsia" w:cs="宋体"/>
          <w:sz w:val="21"/>
          <w:szCs w:val="21"/>
        </w:rPr>
        <w:t>开户名称：广西壮族自治区政府采购中心；</w:t>
      </w:r>
      <w:r>
        <w:rPr>
          <w:rStyle w:val="593"/>
          <w:rFonts w:hint="eastAsia" w:cs="宋体"/>
          <w:sz w:val="21"/>
          <w:szCs w:val="21"/>
        </w:rPr>
        <w:br w:type="textWrapping"/>
      </w:r>
      <w:r>
        <w:rPr>
          <w:rStyle w:val="593"/>
          <w:rFonts w:hint="eastAsia" w:cs="宋体"/>
          <w:sz w:val="21"/>
          <w:szCs w:val="21"/>
        </w:rPr>
        <w:t>开户银行：中国建设银行南宁市华东路支行；</w:t>
      </w:r>
      <w:r>
        <w:rPr>
          <w:rStyle w:val="593"/>
          <w:rFonts w:hint="eastAsia" w:cs="宋体"/>
          <w:sz w:val="21"/>
          <w:szCs w:val="21"/>
        </w:rPr>
        <w:br w:type="textWrapping"/>
      </w:r>
      <w:r>
        <w:rPr>
          <w:rStyle w:val="593"/>
          <w:rFonts w:hint="eastAsia" w:cs="宋体"/>
          <w:sz w:val="21"/>
          <w:szCs w:val="21"/>
        </w:rPr>
        <w:t>银行账号：45001604568059198888</w:t>
      </w:r>
      <w:r>
        <w:rPr>
          <w:rStyle w:val="593"/>
          <w:rFonts w:hint="eastAsia" w:cs="宋体"/>
          <w:sz w:val="21"/>
          <w:szCs w:val="21"/>
        </w:rPr>
        <w:br w:type="textWrapping"/>
      </w:r>
      <w:r>
        <w:rPr>
          <w:rStyle w:val="593"/>
          <w:rFonts w:hint="eastAsia" w:cs="宋体"/>
          <w:sz w:val="21"/>
          <w:szCs w:val="21"/>
        </w:rPr>
        <w:t>（3）采用支票、汇票、本票或者保函等形式的，投标人应于提交投标文件截止时间前递交单独密封的支票、汇票、本票或者保函原件至我中心财务处。</w:t>
      </w:r>
      <w:r>
        <w:rPr>
          <w:rStyle w:val="593"/>
          <w:rFonts w:hint="eastAsia" w:cs="宋体"/>
          <w:sz w:val="21"/>
          <w:szCs w:val="21"/>
        </w:rPr>
        <w:br w:type="textWrapping"/>
      </w:r>
      <w:r>
        <w:rPr>
          <w:rStyle w:val="593"/>
          <w:rFonts w:hint="eastAsia" w:cs="宋体"/>
          <w:sz w:val="21"/>
          <w:szCs w:val="21"/>
        </w:rPr>
        <w:t>（4）本中心财务处联系方式：地址：广西南宁市园湖南路2-60号；电话：0771-2501693。</w:t>
      </w:r>
      <w:r>
        <w:rPr>
          <w:rStyle w:val="593"/>
          <w:rFonts w:hint="eastAsia" w:cs="宋体"/>
          <w:sz w:val="21"/>
          <w:szCs w:val="21"/>
        </w:rPr>
        <w:br w:type="textWrapping"/>
      </w:r>
      <w:r>
        <w:rPr>
          <w:rStyle w:val="593"/>
          <w:rFonts w:hint="eastAsia" w:cs="宋体"/>
          <w:sz w:val="21"/>
          <w:szCs w:val="21"/>
        </w:rPr>
        <w:t>2.本项目需要落实的政府采购政策：政府采购促进中小企业发展；政府采购支持采用本国产品的政策；强制采购节能产品；优先采购节能产品、环境标志产品；政府采购促进残疾人就业政策；政府采购支持监狱企业发展；政府采购扶持不发达地区和少数民族地区等。</w:t>
      </w:r>
      <w:r>
        <w:rPr>
          <w:rStyle w:val="593"/>
          <w:rFonts w:hint="eastAsia" w:cs="宋体"/>
          <w:sz w:val="21"/>
          <w:szCs w:val="21"/>
        </w:rPr>
        <w:br w:type="textWrapping"/>
      </w:r>
      <w:r>
        <w:rPr>
          <w:rStyle w:val="593"/>
          <w:rFonts w:hint="eastAsia" w:cs="宋体"/>
          <w:sz w:val="21"/>
          <w:szCs w:val="21"/>
        </w:rPr>
        <w:t>3.网上公告媒体查询：中国政府采购网（www.ccgp.gov.cn）、广西壮族自治区政府采购网（zfcg.gxzf.gov.cn）、广西壮族自治区公共资源交易中心网站（gxggzy.gxzf.gov.cn）。</w:t>
      </w:r>
      <w:r>
        <w:rPr>
          <w:rStyle w:val="593"/>
          <w:rFonts w:hint="eastAsia" w:cs="宋体"/>
          <w:sz w:val="21"/>
          <w:szCs w:val="21"/>
        </w:rPr>
        <w:br w:type="textWrapping"/>
      </w:r>
      <w:r>
        <w:rPr>
          <w:rStyle w:val="593"/>
          <w:rFonts w:hint="eastAsia" w:cs="宋体"/>
          <w:sz w:val="21"/>
          <w:szCs w:val="21"/>
        </w:rPr>
        <w:t>4.其他注意事项：</w:t>
      </w:r>
      <w:r>
        <w:rPr>
          <w:rStyle w:val="593"/>
          <w:rFonts w:hint="eastAsia" w:cs="宋体"/>
          <w:sz w:val="21"/>
          <w:szCs w:val="21"/>
        </w:rPr>
        <w:br w:type="textWrapping"/>
      </w:r>
      <w:r>
        <w:rPr>
          <w:rStyle w:val="593"/>
          <w:rFonts w:hint="eastAsia" w:cs="宋体"/>
          <w:sz w:val="21"/>
          <w:szCs w:val="21"/>
        </w:rPr>
        <w:t>（1）本项目实行电子投标，供应商应按照本项目招标文件和政采云平台的要求编制、加密并提交投标文件。供应商在使用系统参与投标过程中遇到涉及平台使用的任何问题，可致电政采云平台技术支持热线咨询，联系方式：</w:t>
      </w:r>
      <w:r>
        <w:rPr>
          <w:rStyle w:val="593"/>
          <w:rFonts w:hint="default" w:cs="宋体"/>
          <w:sz w:val="21"/>
          <w:szCs w:val="21"/>
          <w:lang w:val="en"/>
        </w:rPr>
        <w:t>95763</w:t>
      </w:r>
      <w:r>
        <w:rPr>
          <w:rStyle w:val="593"/>
          <w:rFonts w:hint="eastAsia" w:cs="宋体"/>
          <w:sz w:val="21"/>
          <w:szCs w:val="21"/>
        </w:rPr>
        <w:t>。</w:t>
      </w:r>
      <w:r>
        <w:rPr>
          <w:rStyle w:val="593"/>
          <w:rFonts w:hint="eastAsia" w:cs="宋体"/>
          <w:sz w:val="21"/>
          <w:szCs w:val="21"/>
        </w:rPr>
        <w:br w:type="textWrapping"/>
      </w:r>
      <w:r>
        <w:rPr>
          <w:rStyle w:val="593"/>
          <w:rFonts w:hint="eastAsia" w:cs="宋体"/>
          <w:sz w:val="21"/>
          <w:szCs w:val="21"/>
        </w:rPr>
        <w:t>（2）供应商应及时熟悉掌握电子标系统操作指南（见政采云电子卖场首页右上角—服务中心—帮助文档—项目采购）：https://service.zcygov.cn/#/knowledges/tree?tag=AG1DtGwBFdiHxlNdhY0r。</w:t>
      </w:r>
      <w:r>
        <w:rPr>
          <w:rStyle w:val="593"/>
          <w:rFonts w:hint="eastAsia" w:cs="宋体"/>
          <w:sz w:val="21"/>
          <w:szCs w:val="21"/>
        </w:rPr>
        <w:br w:type="textWrapping"/>
      </w:r>
      <w:r>
        <w:rPr>
          <w:rStyle w:val="593"/>
          <w:rFonts w:hint="eastAsia" w:cs="宋体"/>
          <w:sz w:val="21"/>
          <w:szCs w:val="21"/>
        </w:rPr>
        <w:t>（3）供应商应及时完成CA申领和绑定（见广西壮族自治区政府采购网—办事服务—下载专区-政采云CA证书办理操作指南）。</w:t>
      </w:r>
      <w:r>
        <w:rPr>
          <w:rStyle w:val="593"/>
          <w:rFonts w:hint="eastAsia" w:cs="宋体"/>
          <w:sz w:val="21"/>
          <w:szCs w:val="21"/>
        </w:rPr>
        <w:br w:type="textWrapping"/>
      </w:r>
      <w:r>
        <w:rPr>
          <w:rStyle w:val="593"/>
          <w:rFonts w:hint="eastAsia" w:cs="宋体"/>
          <w:sz w:val="21"/>
          <w:szCs w:val="21"/>
        </w:rPr>
        <w:t>（4）供应商通过政采云投标客户端软件制作投标文件，政采云投标客户端软件请供应商自行前往下载并安装（见广西壮族自治区政府采购网—办事服务—下载专区-广西壮族自治区全流程电子招投标项目管理系统--供应商客户端）。</w:t>
      </w:r>
      <w:r>
        <w:rPr>
          <w:rStyle w:val="593"/>
          <w:rFonts w:hint="eastAsia" w:cs="宋体"/>
          <w:sz w:val="21"/>
          <w:szCs w:val="21"/>
        </w:rPr>
        <w:br w:type="textWrapping"/>
      </w:r>
      <w:r>
        <w:rPr>
          <w:rStyle w:val="593"/>
          <w:rFonts w:hint="eastAsia" w:cs="宋体"/>
          <w:sz w:val="21"/>
          <w:szCs w:val="21"/>
        </w:rPr>
        <w:t>（5）因未注册入库、未办理CA数字证书、CA证书故障、操作不当等原因造成无法投标或投标失败等后果由供应商自行承担。</w:t>
      </w:r>
      <w:r>
        <w:rPr>
          <w:rStyle w:val="593"/>
          <w:rFonts w:hint="eastAsia" w:cs="宋体"/>
          <w:sz w:val="21"/>
          <w:szCs w:val="21"/>
        </w:rPr>
        <w:br w:type="textWrapping"/>
      </w:r>
      <w:r>
        <w:rPr>
          <w:rStyle w:val="593"/>
          <w:rFonts w:hint="eastAsia" w:cs="宋体"/>
          <w:sz w:val="21"/>
          <w:szCs w:val="21"/>
        </w:rPr>
        <w:t>（6）投标文件网上提交截止后，政采云（电子标系统）自动提取所有投标文件，各供应商须在开标开始后30分钟内对上传政采云的投标文件进行解密，所有供应商在规定的解密时限内解密完成或解密时限结束后，本中心开启投标文件；供应商超过解密时限未完成解密的，系统默认其自动放弃。  </w:t>
      </w:r>
      <w:r>
        <w:rPr>
          <w:rFonts w:hint="eastAsia" w:cs="宋体"/>
          <w:sz w:val="21"/>
          <w:szCs w:val="21"/>
        </w:rPr>
        <w:t>  </w:t>
      </w:r>
    </w:p>
    <w:p>
      <w:pPr>
        <w:pStyle w:val="48"/>
        <w:spacing w:before="255" w:beforeAutospacing="0" w:after="255" w:afterAutospacing="0" w:line="480" w:lineRule="atLeast"/>
        <w:jc w:val="both"/>
        <w:rPr>
          <w:rFonts w:hint="eastAsia" w:cs="宋体"/>
          <w:sz w:val="21"/>
          <w:szCs w:val="21"/>
        </w:rPr>
      </w:pPr>
      <w:r>
        <w:rPr>
          <w:rStyle w:val="56"/>
          <w:rFonts w:hint="eastAsia" w:cs="宋体"/>
          <w:sz w:val="21"/>
          <w:szCs w:val="21"/>
        </w:rPr>
        <w:t>七、对本次采购提出询问，请按以下方式联系</w:t>
      </w:r>
    </w:p>
    <w:p>
      <w:pPr>
        <w:pStyle w:val="48"/>
        <w:spacing w:before="75" w:beforeAutospacing="0" w:after="75" w:afterAutospacing="0" w:line="300" w:lineRule="atLeast"/>
        <w:rPr>
          <w:rFonts w:hint="eastAsia" w:cs="宋体"/>
          <w:sz w:val="21"/>
          <w:szCs w:val="21"/>
        </w:rPr>
      </w:pPr>
      <w:r>
        <w:rPr>
          <w:rFonts w:hint="eastAsia" w:cs="宋体"/>
          <w:sz w:val="21"/>
          <w:szCs w:val="21"/>
        </w:rPr>
        <w:t>    1.采购人信息</w:t>
      </w:r>
    </w:p>
    <w:p>
      <w:pPr>
        <w:pStyle w:val="48"/>
        <w:spacing w:before="75" w:beforeAutospacing="0" w:after="75" w:afterAutospacing="0" w:line="300" w:lineRule="atLeast"/>
        <w:rPr>
          <w:rFonts w:hint="eastAsia" w:cs="宋体"/>
          <w:sz w:val="21"/>
          <w:szCs w:val="21"/>
        </w:rPr>
      </w:pPr>
      <w:r>
        <w:rPr>
          <w:rFonts w:hint="eastAsia" w:cs="宋体"/>
          <w:sz w:val="21"/>
          <w:szCs w:val="21"/>
        </w:rPr>
        <w:t>    名    称：</w:t>
      </w:r>
      <w:r>
        <w:rPr>
          <w:rStyle w:val="614"/>
          <w:rFonts w:hint="default" w:cs="宋体"/>
          <w:sz w:val="21"/>
          <w:szCs w:val="21"/>
          <w:lang w:val="en"/>
        </w:rPr>
        <w:t>广西壮族自治区生态环境厅机关服务中心</w:t>
      </w:r>
      <w:r>
        <w:rPr>
          <w:rFonts w:hint="eastAsia" w:cs="宋体"/>
          <w:sz w:val="21"/>
          <w:szCs w:val="21"/>
        </w:rPr>
        <w:t> </w:t>
      </w:r>
    </w:p>
    <w:p>
      <w:pPr>
        <w:pStyle w:val="48"/>
        <w:spacing w:before="75" w:beforeAutospacing="0" w:after="75" w:afterAutospacing="0" w:line="300" w:lineRule="atLeast"/>
        <w:rPr>
          <w:rFonts w:hint="eastAsia" w:cs="宋体"/>
          <w:color w:val="auto"/>
          <w:sz w:val="21"/>
          <w:szCs w:val="21"/>
        </w:rPr>
      </w:pPr>
      <w:r>
        <w:rPr>
          <w:rFonts w:hint="eastAsia" w:cs="宋体"/>
          <w:sz w:val="21"/>
          <w:szCs w:val="21"/>
        </w:rPr>
        <w:t>    地    址：</w:t>
      </w:r>
      <w:r>
        <w:rPr>
          <w:rFonts w:hint="eastAsia" w:cs="宋体"/>
          <w:color w:val="auto"/>
          <w:sz w:val="21"/>
          <w:szCs w:val="21"/>
          <w:lang w:eastAsia="zh-CN"/>
        </w:rPr>
        <w:t>广西南宁市青秀区佛子岭路</w:t>
      </w:r>
      <w:r>
        <w:rPr>
          <w:rFonts w:hint="eastAsia" w:cs="宋体"/>
          <w:color w:val="auto"/>
          <w:sz w:val="21"/>
          <w:szCs w:val="21"/>
          <w:lang w:val="en-US" w:eastAsia="zh-CN"/>
        </w:rPr>
        <w:t>16号</w:t>
      </w:r>
      <w:r>
        <w:rPr>
          <w:rFonts w:hint="eastAsia" w:cs="宋体"/>
          <w:color w:val="auto"/>
          <w:sz w:val="21"/>
          <w:szCs w:val="21"/>
        </w:rPr>
        <w:t> </w:t>
      </w:r>
    </w:p>
    <w:p>
      <w:pPr>
        <w:pStyle w:val="48"/>
        <w:spacing w:before="75" w:beforeAutospacing="0" w:after="75" w:afterAutospacing="0" w:line="300" w:lineRule="atLeast"/>
        <w:rPr>
          <w:rFonts w:hint="eastAsia" w:cs="宋体"/>
          <w:color w:val="auto"/>
          <w:sz w:val="21"/>
          <w:szCs w:val="21"/>
        </w:rPr>
      </w:pPr>
      <w:r>
        <w:rPr>
          <w:rFonts w:hint="eastAsia" w:cs="宋体"/>
          <w:color w:val="auto"/>
          <w:sz w:val="21"/>
          <w:szCs w:val="21"/>
        </w:rPr>
        <w:t>    项目联系人：</w:t>
      </w:r>
      <w:r>
        <w:rPr>
          <w:rFonts w:hint="eastAsia" w:cs="宋体"/>
          <w:color w:val="auto"/>
          <w:sz w:val="21"/>
          <w:szCs w:val="21"/>
          <w:lang w:eastAsia="zh-CN"/>
        </w:rPr>
        <w:t>曾宪成</w:t>
      </w:r>
      <w:r>
        <w:rPr>
          <w:rFonts w:hint="eastAsia" w:cs="宋体"/>
          <w:color w:val="auto"/>
          <w:sz w:val="21"/>
          <w:szCs w:val="21"/>
        </w:rPr>
        <w:t>  </w:t>
      </w:r>
    </w:p>
    <w:p>
      <w:pPr>
        <w:pStyle w:val="48"/>
        <w:spacing w:before="75" w:beforeAutospacing="0" w:after="75" w:afterAutospacing="0" w:line="300" w:lineRule="atLeast"/>
        <w:rPr>
          <w:rFonts w:hint="eastAsia" w:cs="宋体"/>
          <w:color w:val="auto"/>
          <w:sz w:val="21"/>
          <w:szCs w:val="21"/>
        </w:rPr>
      </w:pPr>
      <w:r>
        <w:rPr>
          <w:rFonts w:hint="eastAsia" w:cs="宋体"/>
          <w:color w:val="auto"/>
          <w:sz w:val="21"/>
          <w:szCs w:val="21"/>
        </w:rPr>
        <w:t>    项目联系方式：</w:t>
      </w:r>
      <w:r>
        <w:rPr>
          <w:rFonts w:hint="eastAsia" w:cs="宋体"/>
          <w:color w:val="auto"/>
          <w:sz w:val="21"/>
          <w:szCs w:val="21"/>
          <w:lang w:val="en-US" w:eastAsia="zh-CN"/>
        </w:rPr>
        <w:t>0771</w:t>
      </w:r>
      <w:r>
        <w:rPr>
          <w:rStyle w:val="615"/>
          <w:rFonts w:hint="eastAsia" w:cs="宋体"/>
          <w:color w:val="auto"/>
          <w:sz w:val="21"/>
          <w:szCs w:val="21"/>
        </w:rPr>
        <w:t>-</w:t>
      </w:r>
      <w:r>
        <w:rPr>
          <w:rStyle w:val="615"/>
          <w:rFonts w:hint="eastAsia" w:cs="宋体"/>
          <w:color w:val="auto"/>
          <w:sz w:val="21"/>
          <w:szCs w:val="21"/>
          <w:lang w:val="en-US" w:eastAsia="zh-CN"/>
        </w:rPr>
        <w:t>2858337</w:t>
      </w:r>
      <w:r>
        <w:rPr>
          <w:rFonts w:hint="eastAsia" w:cs="宋体"/>
          <w:color w:val="auto"/>
          <w:sz w:val="21"/>
          <w:szCs w:val="21"/>
        </w:rPr>
        <w:t> </w:t>
      </w:r>
    </w:p>
    <w:p>
      <w:pPr>
        <w:pStyle w:val="48"/>
        <w:spacing w:before="75" w:beforeAutospacing="0" w:after="75" w:afterAutospacing="0" w:line="300" w:lineRule="atLeast"/>
        <w:rPr>
          <w:rFonts w:hint="eastAsia" w:cs="宋体"/>
          <w:sz w:val="21"/>
          <w:szCs w:val="21"/>
        </w:rPr>
      </w:pPr>
      <w:r>
        <w:rPr>
          <w:rFonts w:hint="eastAsia" w:cs="宋体"/>
          <w:sz w:val="21"/>
          <w:szCs w:val="21"/>
        </w:rPr>
        <w:t>    </w:t>
      </w:r>
      <w:r>
        <w:rPr>
          <w:rFonts w:hint="eastAsia" w:cs="宋体"/>
          <w:sz w:val="21"/>
          <w:szCs w:val="21"/>
        </w:rPr>
        <w:br w:type="textWrapping"/>
      </w:r>
      <w:r>
        <w:rPr>
          <w:rFonts w:hint="eastAsia" w:cs="宋体"/>
          <w:sz w:val="21"/>
          <w:szCs w:val="21"/>
        </w:rPr>
        <w:t>    2.采购代理机构信息            </w:t>
      </w:r>
    </w:p>
    <w:p>
      <w:pPr>
        <w:pStyle w:val="48"/>
        <w:spacing w:before="75" w:beforeAutospacing="0" w:after="75" w:afterAutospacing="0" w:line="300" w:lineRule="atLeast"/>
        <w:rPr>
          <w:rFonts w:hint="eastAsia" w:cs="宋体"/>
          <w:sz w:val="21"/>
          <w:szCs w:val="21"/>
        </w:rPr>
      </w:pPr>
      <w:r>
        <w:rPr>
          <w:rFonts w:hint="eastAsia" w:cs="宋体"/>
          <w:sz w:val="21"/>
          <w:szCs w:val="21"/>
        </w:rPr>
        <w:t>    名    称：</w:t>
      </w:r>
      <w:r>
        <w:rPr>
          <w:rStyle w:val="616"/>
          <w:rFonts w:hint="eastAsia" w:cs="宋体"/>
          <w:sz w:val="21"/>
          <w:szCs w:val="21"/>
        </w:rPr>
        <w:t>广西壮族自治区政府采购中心</w:t>
      </w:r>
      <w:r>
        <w:rPr>
          <w:rFonts w:hint="eastAsia" w:cs="宋体"/>
          <w:sz w:val="21"/>
          <w:szCs w:val="21"/>
        </w:rPr>
        <w:t>             </w:t>
      </w:r>
    </w:p>
    <w:p>
      <w:pPr>
        <w:pStyle w:val="48"/>
        <w:spacing w:before="75" w:beforeAutospacing="0" w:after="75" w:afterAutospacing="0" w:line="300" w:lineRule="atLeast"/>
        <w:rPr>
          <w:rFonts w:hint="eastAsia" w:cs="宋体"/>
          <w:sz w:val="21"/>
          <w:szCs w:val="21"/>
        </w:rPr>
      </w:pPr>
      <w:r>
        <w:rPr>
          <w:rFonts w:hint="eastAsia" w:cs="宋体"/>
          <w:sz w:val="21"/>
          <w:szCs w:val="21"/>
        </w:rPr>
        <w:t>    地    址：</w:t>
      </w:r>
      <w:r>
        <w:rPr>
          <w:rStyle w:val="617"/>
          <w:rFonts w:hint="eastAsia" w:cs="宋体"/>
          <w:sz w:val="21"/>
          <w:szCs w:val="21"/>
        </w:rPr>
        <w:t>广西南宁市朝阳路63号凤凰大厦</w:t>
      </w:r>
      <w:r>
        <w:rPr>
          <w:rFonts w:hint="eastAsia" w:cs="宋体"/>
          <w:sz w:val="21"/>
          <w:szCs w:val="21"/>
        </w:rPr>
        <w:t>              </w:t>
      </w:r>
    </w:p>
    <w:p>
      <w:pPr>
        <w:pStyle w:val="48"/>
        <w:spacing w:before="75" w:beforeAutospacing="0" w:after="75" w:afterAutospacing="0" w:line="300" w:lineRule="atLeast"/>
        <w:rPr>
          <w:rFonts w:hint="eastAsia" w:cs="宋体"/>
          <w:sz w:val="21"/>
          <w:szCs w:val="21"/>
        </w:rPr>
      </w:pPr>
      <w:r>
        <w:rPr>
          <w:rFonts w:hint="eastAsia" w:cs="宋体"/>
          <w:sz w:val="21"/>
          <w:szCs w:val="21"/>
        </w:rPr>
        <w:t>    项目联系人：</w:t>
      </w:r>
      <w:r>
        <w:rPr>
          <w:rStyle w:val="618"/>
          <w:rFonts w:hint="eastAsia" w:cs="宋体"/>
          <w:sz w:val="21"/>
          <w:szCs w:val="21"/>
        </w:rPr>
        <w:t>罗燕媚</w:t>
      </w:r>
      <w:r>
        <w:rPr>
          <w:rFonts w:hint="eastAsia" w:cs="宋体"/>
          <w:sz w:val="21"/>
          <w:szCs w:val="21"/>
        </w:rPr>
        <w:t>              </w:t>
      </w:r>
    </w:p>
    <w:p>
      <w:pPr>
        <w:pStyle w:val="48"/>
        <w:spacing w:before="75" w:beforeAutospacing="0" w:after="75" w:afterAutospacing="0" w:line="300" w:lineRule="atLeast"/>
        <w:rPr>
          <w:rFonts w:hint="eastAsia" w:cs="宋体"/>
          <w:sz w:val="21"/>
          <w:szCs w:val="21"/>
        </w:rPr>
      </w:pPr>
      <w:r>
        <w:rPr>
          <w:rFonts w:hint="eastAsia" w:cs="宋体"/>
          <w:sz w:val="21"/>
          <w:szCs w:val="21"/>
        </w:rPr>
        <w:t>    项目联系方式：</w:t>
      </w:r>
      <w:r>
        <w:rPr>
          <w:rStyle w:val="615"/>
          <w:rFonts w:hint="eastAsia" w:cs="宋体"/>
          <w:sz w:val="21"/>
          <w:szCs w:val="21"/>
        </w:rPr>
        <w:t>0771-5309320</w:t>
      </w:r>
      <w:r>
        <w:rPr>
          <w:rFonts w:hint="eastAsia" w:cs="宋体"/>
          <w:sz w:val="21"/>
          <w:szCs w:val="21"/>
        </w:rPr>
        <w:t> </w:t>
      </w:r>
    </w:p>
    <w:p>
      <w:pPr>
        <w:pStyle w:val="48"/>
        <w:spacing w:before="75" w:beforeAutospacing="0" w:after="75" w:afterAutospacing="0"/>
        <w:rPr>
          <w:rFonts w:hint="eastAsia" w:cs="宋体"/>
          <w:sz w:val="21"/>
          <w:szCs w:val="21"/>
        </w:rPr>
      </w:pPr>
    </w:p>
    <w:p>
      <w:pPr>
        <w:pStyle w:val="48"/>
        <w:spacing w:before="75" w:beforeAutospacing="0" w:after="75" w:afterAutospacing="0" w:line="300" w:lineRule="atLeast"/>
        <w:rPr>
          <w:rFonts w:hint="eastAsia" w:cs="宋体"/>
          <w:sz w:val="21"/>
          <w:szCs w:val="21"/>
        </w:rPr>
      </w:pPr>
    </w:p>
    <w:p>
      <w:pPr>
        <w:pStyle w:val="48"/>
        <w:spacing w:before="75" w:beforeAutospacing="0" w:after="75" w:afterAutospacing="0"/>
        <w:rPr>
          <w:rFonts w:hint="eastAsia" w:cs="宋体"/>
          <w:sz w:val="21"/>
          <w:szCs w:val="21"/>
        </w:rPr>
      </w:pPr>
    </w:p>
    <w:p>
      <w:pPr>
        <w:pStyle w:val="48"/>
        <w:spacing w:before="75" w:beforeAutospacing="0" w:after="75" w:afterAutospacing="0"/>
      </w:pPr>
    </w:p>
    <w:p>
      <w:pPr>
        <w:widowControl/>
        <w:adjustRightInd w:val="0"/>
        <w:snapToGrid w:val="0"/>
        <w:spacing w:line="400" w:lineRule="exact"/>
        <w:ind w:right="384" w:rightChars="183"/>
        <w:jc w:val="right"/>
        <w:rPr>
          <w:rFonts w:ascii="仿宋" w:hAnsi="仿宋" w:eastAsia="仿宋"/>
          <w:sz w:val="28"/>
          <w:szCs w:val="28"/>
        </w:rPr>
      </w:pPr>
    </w:p>
    <w:p>
      <w:pPr>
        <w:pStyle w:val="2"/>
        <w:ind w:firstLine="422"/>
      </w:pPr>
    </w:p>
    <w:p>
      <w:pPr>
        <w:snapToGrid w:val="0"/>
        <w:spacing w:line="340" w:lineRule="exact"/>
        <w:ind w:left="238"/>
        <w:jc w:val="right"/>
        <w:rPr>
          <w:rFonts w:ascii="宋体"/>
        </w:rPr>
      </w:pPr>
      <w:r>
        <w:rPr>
          <w:rFonts w:hint="eastAsia" w:ascii="宋体" w:hAnsi="宋体" w:cs="宋体"/>
        </w:rPr>
        <w:t>广西壮族自治区政府采购中心</w:t>
      </w:r>
    </w:p>
    <w:p>
      <w:pPr>
        <w:snapToGrid w:val="0"/>
        <w:spacing w:line="340" w:lineRule="exact"/>
        <w:ind w:left="238" w:right="564" w:rightChars="269"/>
        <w:jc w:val="right"/>
      </w:pPr>
      <w:r>
        <w:t>202</w:t>
      </w:r>
      <w:r>
        <w:rPr>
          <w:rFonts w:hint="default"/>
          <w:lang w:val="en"/>
        </w:rPr>
        <w:t>3</w:t>
      </w:r>
      <w:r>
        <w:rPr>
          <w:rFonts w:hint="eastAsia" w:cs="宋体"/>
        </w:rPr>
        <w:t>年</w:t>
      </w:r>
      <w:r>
        <w:rPr>
          <w:rFonts w:hint="default" w:cs="宋体"/>
          <w:lang w:val="en"/>
        </w:rPr>
        <w:t>02</w:t>
      </w:r>
      <w:r>
        <w:rPr>
          <w:rFonts w:hint="eastAsia" w:cs="宋体"/>
        </w:rPr>
        <w:t>月</w:t>
      </w:r>
      <w:r>
        <w:rPr>
          <w:rFonts w:hint="eastAsia" w:cs="宋体"/>
          <w:lang w:val="en-US" w:eastAsia="zh-CN"/>
        </w:rPr>
        <w:t>06</w:t>
      </w:r>
      <w:r>
        <w:rPr>
          <w:rFonts w:hint="eastAsia" w:cs="宋体"/>
        </w:rPr>
        <w:t>日</w:t>
      </w:r>
    </w:p>
    <w:bookmarkEnd w:id="7"/>
    <w:bookmarkEnd w:id="8"/>
    <w:p/>
    <w:p>
      <w:pPr>
        <w:snapToGrid w:val="0"/>
        <w:spacing w:before="156" w:beforeLines="50" w:after="156" w:afterLines="50"/>
        <w:ind w:left="238"/>
        <w:jc w:val="center"/>
        <w:rPr>
          <w:rFonts w:ascii="仿宋_GB2312" w:hAnsi="宋体" w:eastAsia="仿宋_GB2312"/>
          <w:b/>
          <w:bCs/>
          <w:sz w:val="44"/>
          <w:szCs w:val="44"/>
        </w:rPr>
      </w:pPr>
      <w:r>
        <w:rPr>
          <w:rFonts w:ascii="仿宋_GB2312" w:hAnsi="宋体" w:eastAsia="仿宋_GB2312"/>
          <w:b/>
          <w:bCs/>
          <w:sz w:val="44"/>
          <w:szCs w:val="44"/>
        </w:rPr>
        <w:br w:type="page"/>
      </w:r>
    </w:p>
    <w:p>
      <w:pPr>
        <w:snapToGrid w:val="0"/>
        <w:spacing w:before="156" w:beforeLines="50" w:after="156" w:afterLines="50"/>
        <w:ind w:left="238"/>
        <w:jc w:val="center"/>
        <w:rPr>
          <w:rFonts w:ascii="仿宋_GB2312" w:hAnsi="宋体" w:eastAsia="仿宋_GB2312"/>
          <w:b/>
          <w:bCs/>
          <w:sz w:val="44"/>
          <w:szCs w:val="44"/>
        </w:rPr>
      </w:pPr>
    </w:p>
    <w:p>
      <w:pPr>
        <w:snapToGrid w:val="0"/>
        <w:spacing w:before="156" w:beforeLines="50" w:after="156" w:afterLines="50"/>
        <w:ind w:left="238"/>
        <w:jc w:val="center"/>
        <w:rPr>
          <w:rFonts w:ascii="仿宋_GB2312" w:hAnsi="宋体" w:eastAsia="仿宋_GB2312"/>
          <w:b/>
          <w:bCs/>
          <w:sz w:val="44"/>
          <w:szCs w:val="44"/>
        </w:rPr>
      </w:pPr>
    </w:p>
    <w:p>
      <w:pPr>
        <w:snapToGrid w:val="0"/>
        <w:spacing w:before="156" w:beforeLines="50" w:after="156" w:afterLines="50"/>
        <w:ind w:left="238"/>
        <w:jc w:val="center"/>
        <w:rPr>
          <w:rFonts w:ascii="仿宋_GB2312" w:hAnsi="宋体" w:eastAsia="仿宋_GB2312"/>
          <w:b/>
          <w:bCs/>
          <w:sz w:val="44"/>
          <w:szCs w:val="44"/>
        </w:rPr>
      </w:pPr>
    </w:p>
    <w:p>
      <w:pPr>
        <w:snapToGrid w:val="0"/>
        <w:spacing w:before="156" w:beforeLines="50" w:after="156" w:afterLines="50"/>
        <w:ind w:left="238"/>
        <w:jc w:val="center"/>
        <w:rPr>
          <w:rFonts w:ascii="仿宋_GB2312" w:hAnsi="宋体" w:eastAsia="仿宋_GB2312"/>
          <w:b/>
          <w:bCs/>
          <w:sz w:val="44"/>
          <w:szCs w:val="44"/>
        </w:rPr>
      </w:pPr>
    </w:p>
    <w:p>
      <w:pPr>
        <w:spacing w:line="440" w:lineRule="atLeast"/>
        <w:ind w:firstLine="420"/>
        <w:rPr>
          <w:rFonts w:ascii="宋体"/>
        </w:rPr>
      </w:pPr>
    </w:p>
    <w:p>
      <w:pPr>
        <w:pStyle w:val="3"/>
        <w:jc w:val="center"/>
      </w:pPr>
      <w:bookmarkStart w:id="9" w:name="_Toc83366714"/>
      <w:bookmarkStart w:id="10" w:name="_Toc83366806"/>
      <w:r>
        <w:rPr>
          <w:rFonts w:hint="eastAsia" w:cs="宋体"/>
        </w:rPr>
        <w:t>第二章</w:t>
      </w:r>
      <w:r>
        <w:rPr>
          <w:rFonts w:hint="eastAsia" w:cs="宋体"/>
          <w:lang w:val="en-US" w:eastAsia="zh-CN"/>
        </w:rPr>
        <w:t xml:space="preserve">   </w:t>
      </w:r>
      <w:r>
        <w:rPr>
          <w:rFonts w:hint="eastAsia" w:cs="宋体"/>
        </w:rPr>
        <w:t>招标项目采购需求</w:t>
      </w:r>
      <w:bookmarkEnd w:id="9"/>
      <w:bookmarkEnd w:id="10"/>
    </w:p>
    <w:p>
      <w:pPr>
        <w:snapToGrid w:val="0"/>
        <w:spacing w:before="156" w:beforeLines="50" w:after="156" w:afterLines="50"/>
        <w:ind w:left="238"/>
        <w:jc w:val="center"/>
        <w:rPr>
          <w:rFonts w:ascii="黑体" w:hAnsi="宋体" w:eastAsia="黑体"/>
          <w:sz w:val="32"/>
          <w:szCs w:val="32"/>
        </w:rPr>
      </w:pPr>
    </w:p>
    <w:p>
      <w:pPr>
        <w:snapToGrid w:val="0"/>
        <w:spacing w:before="156" w:beforeLines="50" w:after="156" w:afterLines="50"/>
        <w:ind w:left="238"/>
        <w:jc w:val="center"/>
        <w:rPr>
          <w:rFonts w:ascii="黑体" w:hAnsi="宋体" w:eastAsia="黑体"/>
          <w:sz w:val="32"/>
          <w:szCs w:val="32"/>
        </w:rPr>
      </w:pPr>
    </w:p>
    <w:p>
      <w:pPr>
        <w:adjustRightInd w:val="0"/>
        <w:snapToGrid w:val="0"/>
        <w:spacing w:line="500" w:lineRule="exact"/>
        <w:jc w:val="center"/>
        <w:rPr>
          <w:rFonts w:ascii="宋体" w:hAnsi="宋体" w:cs="宋体"/>
          <w:b/>
          <w:bCs/>
          <w:sz w:val="28"/>
          <w:szCs w:val="28"/>
        </w:rPr>
      </w:pPr>
      <w:r>
        <w:rPr>
          <w:rFonts w:ascii="宋体"/>
          <w:b/>
          <w:bCs/>
          <w:sz w:val="32"/>
          <w:szCs w:val="32"/>
        </w:rPr>
        <w:br w:type="page"/>
      </w:r>
      <w:r>
        <w:rPr>
          <w:rFonts w:hint="default" w:ascii="宋体" w:hAnsi="宋体" w:cs="宋体"/>
          <w:b/>
          <w:bCs/>
          <w:sz w:val="28"/>
          <w:szCs w:val="28"/>
          <w:lang w:val="en"/>
        </w:rPr>
        <w:t>广西壮族自治区生态环境厅物业服务采购</w:t>
      </w:r>
      <w:r>
        <w:rPr>
          <w:rFonts w:hint="eastAsia" w:ascii="宋体" w:hAnsi="宋体" w:cs="宋体"/>
          <w:b/>
          <w:bCs/>
          <w:sz w:val="28"/>
          <w:szCs w:val="28"/>
        </w:rPr>
        <w:t>需求</w:t>
      </w:r>
    </w:p>
    <w:p>
      <w:pPr>
        <w:adjustRightInd w:val="0"/>
        <w:snapToGrid w:val="0"/>
        <w:spacing w:line="360" w:lineRule="exact"/>
        <w:ind w:firstLine="570"/>
        <w:rPr>
          <w:rFonts w:ascii="宋体" w:hAnsi="宋体"/>
          <w:b/>
          <w:szCs w:val="21"/>
        </w:rPr>
      </w:pPr>
    </w:p>
    <w:p>
      <w:pPr>
        <w:adjustRightInd w:val="0"/>
        <w:snapToGrid w:val="0"/>
        <w:spacing w:line="400" w:lineRule="exact"/>
        <w:ind w:firstLine="315" w:firstLineChars="150"/>
        <w:outlineLvl w:val="0"/>
        <w:rPr>
          <w:rFonts w:ascii="宋体" w:hAnsi="宋体"/>
          <w:b/>
          <w:szCs w:val="21"/>
        </w:rPr>
      </w:pPr>
      <w:r>
        <w:rPr>
          <w:rFonts w:hint="eastAsia" w:ascii="宋体" w:hAnsi="宋体"/>
          <w:b/>
          <w:szCs w:val="21"/>
        </w:rPr>
        <w:t>一、服务项目</w:t>
      </w:r>
    </w:p>
    <w:p>
      <w:pPr>
        <w:adjustRightInd w:val="0"/>
        <w:snapToGrid w:val="0"/>
        <w:spacing w:line="400" w:lineRule="exact"/>
        <w:ind w:firstLine="420" w:firstLineChars="200"/>
        <w:rPr>
          <w:rFonts w:ascii="宋体" w:hAnsi="宋体"/>
          <w:szCs w:val="21"/>
        </w:rPr>
      </w:pPr>
      <w:r>
        <w:rPr>
          <w:rFonts w:hint="eastAsia" w:ascii="宋体" w:hAnsi="宋体"/>
          <w:szCs w:val="21"/>
        </w:rPr>
        <w:t>广西壮族自治区环境监测中心站等单位综合业务用房及大院安全保卫、公共安全、交通秩序维护、环境卫生与保洁、公共设施设备维护保养、室内外的绿化养护与美化、会议服务及环境污染事故应急保障等服务工作。</w:t>
      </w:r>
    </w:p>
    <w:p>
      <w:pPr>
        <w:adjustRightInd w:val="0"/>
        <w:snapToGrid w:val="0"/>
        <w:spacing w:line="400" w:lineRule="exact"/>
        <w:ind w:firstLine="420" w:firstLineChars="200"/>
        <w:outlineLvl w:val="0"/>
        <w:rPr>
          <w:rFonts w:ascii="宋体" w:hAnsi="宋体"/>
          <w:b/>
          <w:szCs w:val="21"/>
        </w:rPr>
      </w:pPr>
      <w:r>
        <w:rPr>
          <w:rFonts w:hint="eastAsia" w:ascii="宋体" w:hAnsi="宋体"/>
          <w:b/>
          <w:szCs w:val="21"/>
        </w:rPr>
        <w:t>二、服务地址</w:t>
      </w:r>
    </w:p>
    <w:p>
      <w:pPr>
        <w:adjustRightInd w:val="0"/>
        <w:snapToGrid w:val="0"/>
        <w:spacing w:line="400" w:lineRule="exact"/>
        <w:ind w:firstLine="420" w:firstLineChars="200"/>
        <w:rPr>
          <w:rFonts w:ascii="宋体" w:hAnsi="宋体"/>
          <w:szCs w:val="21"/>
        </w:rPr>
      </w:pPr>
      <w:r>
        <w:rPr>
          <w:rFonts w:hint="eastAsia" w:ascii="宋体" w:hAnsi="宋体"/>
          <w:szCs w:val="21"/>
        </w:rPr>
        <w:t>南宁市佛子岭路16号。</w:t>
      </w:r>
    </w:p>
    <w:p>
      <w:pPr>
        <w:adjustRightInd w:val="0"/>
        <w:snapToGrid w:val="0"/>
        <w:spacing w:line="400" w:lineRule="exact"/>
        <w:ind w:firstLine="308" w:firstLineChars="147"/>
        <w:outlineLvl w:val="0"/>
        <w:rPr>
          <w:rFonts w:ascii="宋体" w:hAnsi="宋体"/>
          <w:b/>
          <w:szCs w:val="21"/>
        </w:rPr>
      </w:pPr>
      <w:r>
        <w:rPr>
          <w:rFonts w:hint="eastAsia" w:ascii="宋体" w:hAnsi="宋体"/>
          <w:b/>
          <w:szCs w:val="21"/>
        </w:rPr>
        <w:t>三、服务范围</w:t>
      </w:r>
    </w:p>
    <w:p>
      <w:pPr>
        <w:adjustRightInd w:val="0"/>
        <w:snapToGrid w:val="0"/>
        <w:spacing w:line="400" w:lineRule="exact"/>
        <w:rPr>
          <w:rFonts w:ascii="宋体" w:hAnsi="宋体"/>
          <w:color w:val="000000"/>
          <w:szCs w:val="21"/>
        </w:rPr>
      </w:pPr>
      <w:r>
        <w:rPr>
          <w:rFonts w:hint="eastAsia" w:ascii="宋体" w:hAnsi="宋体"/>
          <w:szCs w:val="21"/>
        </w:rPr>
        <w:t>物业服务标的占地面积26.6亩，建筑面积36058平方米。</w:t>
      </w:r>
    </w:p>
    <w:p>
      <w:pPr>
        <w:adjustRightInd w:val="0"/>
        <w:snapToGrid w:val="0"/>
        <w:spacing w:line="400" w:lineRule="exact"/>
        <w:ind w:firstLine="420" w:firstLineChars="200"/>
        <w:outlineLvl w:val="0"/>
        <w:rPr>
          <w:rFonts w:ascii="宋体" w:hAnsi="宋体"/>
          <w:b/>
          <w:szCs w:val="21"/>
        </w:rPr>
      </w:pPr>
      <w:r>
        <w:rPr>
          <w:rFonts w:hint="eastAsia" w:ascii="宋体" w:hAnsi="宋体"/>
          <w:b/>
          <w:szCs w:val="21"/>
        </w:rPr>
        <w:t>四、物业服务年限</w:t>
      </w:r>
    </w:p>
    <w:p>
      <w:pPr>
        <w:adjustRightInd w:val="0"/>
        <w:snapToGrid w:val="0"/>
        <w:spacing w:line="400" w:lineRule="exact"/>
        <w:rPr>
          <w:rFonts w:ascii="宋体" w:hAnsi="宋体"/>
          <w:szCs w:val="21"/>
        </w:rPr>
      </w:pPr>
      <w:r>
        <w:rPr>
          <w:rFonts w:hint="eastAsia" w:ascii="宋体" w:hAnsi="宋体"/>
          <w:szCs w:val="21"/>
        </w:rPr>
        <w:t xml:space="preserve">    物业</w:t>
      </w:r>
      <w:r>
        <w:rPr>
          <w:rFonts w:hint="eastAsia" w:ascii="宋体" w:hAnsi="宋体"/>
          <w:color w:val="000000"/>
          <w:szCs w:val="21"/>
        </w:rPr>
        <w:t>服务合同年限为自合同签订之日起两年。</w:t>
      </w:r>
    </w:p>
    <w:p>
      <w:pPr>
        <w:adjustRightInd w:val="0"/>
        <w:snapToGrid w:val="0"/>
        <w:spacing w:line="400" w:lineRule="exact"/>
        <w:ind w:firstLine="420"/>
        <w:rPr>
          <w:rFonts w:ascii="宋体" w:hAnsi="宋体"/>
          <w:b/>
          <w:szCs w:val="21"/>
        </w:rPr>
      </w:pPr>
      <w:r>
        <w:rPr>
          <w:rFonts w:hint="eastAsia" w:ascii="宋体" w:hAnsi="宋体"/>
          <w:b/>
          <w:szCs w:val="21"/>
        </w:rPr>
        <w:t>五、物业服务内容</w:t>
      </w:r>
    </w:p>
    <w:p>
      <w:pPr>
        <w:adjustRightInd w:val="0"/>
        <w:snapToGrid w:val="0"/>
        <w:spacing w:line="400" w:lineRule="exact"/>
        <w:ind w:firstLine="420"/>
        <w:rPr>
          <w:rFonts w:ascii="宋体" w:hAnsi="宋体"/>
          <w:b/>
          <w:szCs w:val="21"/>
        </w:rPr>
      </w:pPr>
      <w:r>
        <w:rPr>
          <w:rFonts w:hint="eastAsia" w:ascii="宋体" w:hAnsi="宋体"/>
          <w:b/>
          <w:szCs w:val="21"/>
        </w:rPr>
        <w:t>（一）秩序安全维护</w:t>
      </w:r>
    </w:p>
    <w:p>
      <w:pPr>
        <w:adjustRightInd w:val="0"/>
        <w:snapToGrid w:val="0"/>
        <w:spacing w:line="400" w:lineRule="exact"/>
        <w:ind w:firstLine="359" w:firstLineChars="171"/>
        <w:rPr>
          <w:rFonts w:ascii="宋体" w:hAnsi="宋体"/>
          <w:szCs w:val="21"/>
        </w:rPr>
      </w:pPr>
      <w:r>
        <w:rPr>
          <w:rFonts w:hint="eastAsia" w:ascii="宋体" w:hAnsi="宋体"/>
          <w:szCs w:val="21"/>
        </w:rPr>
        <w:t>1、区域内公共场所的公共秩序维护、安全防范和消防安全，包括治安防范，防盗、防火管理、项目巡查、门岗执勤、综合大堂值班负责人员来访引导等。</w:t>
      </w:r>
    </w:p>
    <w:p>
      <w:pPr>
        <w:adjustRightInd w:val="0"/>
        <w:snapToGrid w:val="0"/>
        <w:spacing w:line="400" w:lineRule="exact"/>
        <w:ind w:firstLine="420"/>
        <w:rPr>
          <w:rFonts w:ascii="宋体" w:hAnsi="宋体"/>
          <w:szCs w:val="21"/>
        </w:rPr>
      </w:pPr>
      <w:r>
        <w:rPr>
          <w:rFonts w:hint="eastAsia" w:ascii="宋体" w:hAnsi="宋体"/>
          <w:szCs w:val="21"/>
        </w:rPr>
        <w:t xml:space="preserve">2、大院车辆进出及停放秩序管理。 </w:t>
      </w:r>
    </w:p>
    <w:p>
      <w:pPr>
        <w:adjustRightInd w:val="0"/>
        <w:snapToGrid w:val="0"/>
        <w:spacing w:line="400" w:lineRule="exact"/>
        <w:ind w:firstLine="420"/>
        <w:rPr>
          <w:rFonts w:ascii="宋体" w:hAnsi="宋体"/>
          <w:szCs w:val="21"/>
        </w:rPr>
      </w:pPr>
      <w:r>
        <w:rPr>
          <w:rFonts w:hint="eastAsia" w:ascii="宋体" w:hAnsi="宋体"/>
          <w:szCs w:val="21"/>
        </w:rPr>
        <w:t>3、对物业使用人（包含外来人员）违反公共设施、设备使用规定的行为，采取规劝、警告、制止等有效的管理措施。</w:t>
      </w:r>
    </w:p>
    <w:p>
      <w:pPr>
        <w:adjustRightInd w:val="0"/>
        <w:snapToGrid w:val="0"/>
        <w:spacing w:line="400" w:lineRule="exact"/>
        <w:ind w:firstLine="420"/>
        <w:rPr>
          <w:rFonts w:ascii="宋体" w:hAnsi="宋体"/>
          <w:szCs w:val="21"/>
        </w:rPr>
      </w:pPr>
      <w:r>
        <w:rPr>
          <w:rFonts w:hint="eastAsia" w:ascii="宋体" w:hAnsi="宋体"/>
          <w:szCs w:val="21"/>
        </w:rPr>
        <w:t>4、建立治安、消防等突发事件应急处置方案及开展日常培训、管理工作。</w:t>
      </w:r>
    </w:p>
    <w:p>
      <w:pPr>
        <w:adjustRightInd w:val="0"/>
        <w:snapToGrid w:val="0"/>
        <w:spacing w:line="400" w:lineRule="exact"/>
        <w:ind w:firstLine="420" w:firstLineChars="200"/>
        <w:rPr>
          <w:rFonts w:ascii="宋体" w:hAnsi="宋体"/>
          <w:szCs w:val="21"/>
        </w:rPr>
      </w:pPr>
      <w:r>
        <w:rPr>
          <w:rFonts w:hint="eastAsia" w:ascii="宋体" w:hAnsi="宋体"/>
          <w:szCs w:val="21"/>
        </w:rPr>
        <w:t>5、协助配合当地公安机关及有关部门处理区域内所辖物业区域内一切与治安有关的事件。发生各类案件、灾害、事故时，负责救助工作、保护好现场、及时向公安机关和厅机关服务中心等有关部门报告并协助调查。</w:t>
      </w:r>
    </w:p>
    <w:p>
      <w:pPr>
        <w:adjustRightInd w:val="0"/>
        <w:snapToGrid w:val="0"/>
        <w:spacing w:line="400" w:lineRule="exact"/>
        <w:ind w:firstLine="420" w:firstLineChars="200"/>
        <w:rPr>
          <w:rFonts w:ascii="宋体" w:hAnsi="宋体"/>
          <w:b/>
          <w:szCs w:val="21"/>
        </w:rPr>
      </w:pPr>
      <w:r>
        <w:rPr>
          <w:rFonts w:hint="eastAsia" w:ascii="宋体" w:hAnsi="宋体"/>
          <w:b/>
          <w:szCs w:val="21"/>
        </w:rPr>
        <w:t>（二）公共设施设备运行和维修养护</w:t>
      </w:r>
    </w:p>
    <w:p>
      <w:pPr>
        <w:adjustRightInd w:val="0"/>
        <w:snapToGrid w:val="0"/>
        <w:spacing w:line="400" w:lineRule="exact"/>
        <w:ind w:firstLine="420" w:firstLineChars="200"/>
        <w:rPr>
          <w:rFonts w:ascii="宋体" w:hAnsi="宋体"/>
          <w:szCs w:val="21"/>
        </w:rPr>
      </w:pPr>
      <w:r>
        <w:rPr>
          <w:rFonts w:hint="eastAsia" w:ascii="宋体" w:hAnsi="宋体"/>
          <w:szCs w:val="21"/>
        </w:rPr>
        <w:t>物业共用部位、共用设施设备的年检、检测，日常维护及零星维修与保养。主要设施设备包括：给排水系统、供电系统、空调系统、消防系统、监控及安防设备、电梯系统、智能道闸系统等，专业设备需委托有资质的专业公司进行维修、养护。</w:t>
      </w:r>
    </w:p>
    <w:p>
      <w:pPr>
        <w:adjustRightInd w:val="0"/>
        <w:snapToGrid w:val="0"/>
        <w:spacing w:line="400" w:lineRule="exact"/>
        <w:ind w:firstLine="420" w:firstLineChars="200"/>
        <w:rPr>
          <w:rFonts w:ascii="宋体" w:hAnsi="宋体"/>
          <w:b/>
          <w:szCs w:val="21"/>
        </w:rPr>
      </w:pPr>
      <w:r>
        <w:rPr>
          <w:rFonts w:hint="eastAsia" w:ascii="宋体" w:hAnsi="宋体"/>
          <w:b/>
          <w:szCs w:val="21"/>
        </w:rPr>
        <w:t>（三）综合管理与维修维护</w:t>
      </w:r>
    </w:p>
    <w:p>
      <w:pPr>
        <w:adjustRightInd w:val="0"/>
        <w:snapToGrid w:val="0"/>
        <w:spacing w:line="400" w:lineRule="exact"/>
        <w:ind w:firstLine="420" w:firstLineChars="200"/>
        <w:rPr>
          <w:rFonts w:ascii="宋体" w:hAnsi="宋体"/>
          <w:szCs w:val="21"/>
        </w:rPr>
      </w:pPr>
      <w:r>
        <w:rPr>
          <w:rFonts w:hint="eastAsia" w:ascii="宋体" w:hAnsi="宋体"/>
          <w:szCs w:val="21"/>
        </w:rPr>
        <w:t>1、负责公共区域（地面、墙面、门窗、楼梯、通道、吊顶等）和办公区域（办公桌椅、沙发、茶几、柜子等）的日常维护与零星维修（单次花费金额不高于500元的维护及维修）。</w:t>
      </w:r>
    </w:p>
    <w:p>
      <w:pPr>
        <w:adjustRightInd w:val="0"/>
        <w:snapToGrid w:val="0"/>
        <w:spacing w:line="400" w:lineRule="exact"/>
        <w:ind w:firstLine="420" w:firstLineChars="200"/>
        <w:rPr>
          <w:rFonts w:ascii="宋体" w:hAnsi="宋体"/>
          <w:szCs w:val="21"/>
        </w:rPr>
      </w:pPr>
      <w:r>
        <w:rPr>
          <w:rFonts w:hint="eastAsia" w:ascii="宋体" w:hAnsi="宋体"/>
          <w:szCs w:val="21"/>
        </w:rPr>
        <w:t>2、公共机构节能降耗（水、电）监管控制及分析。</w:t>
      </w:r>
    </w:p>
    <w:p>
      <w:pPr>
        <w:adjustRightInd w:val="0"/>
        <w:snapToGrid w:val="0"/>
        <w:spacing w:line="400" w:lineRule="exact"/>
        <w:ind w:firstLine="420" w:firstLineChars="200"/>
        <w:rPr>
          <w:rFonts w:ascii="宋体" w:hAnsi="宋体"/>
          <w:b/>
          <w:szCs w:val="21"/>
        </w:rPr>
      </w:pPr>
      <w:r>
        <w:rPr>
          <w:rFonts w:hint="eastAsia" w:ascii="宋体" w:hAnsi="宋体"/>
          <w:b/>
          <w:szCs w:val="21"/>
        </w:rPr>
        <w:t>（四）环境卫生与保洁服务</w:t>
      </w:r>
    </w:p>
    <w:p>
      <w:pPr>
        <w:adjustRightInd w:val="0"/>
        <w:snapToGrid w:val="0"/>
        <w:spacing w:line="400" w:lineRule="exact"/>
        <w:ind w:firstLine="315" w:firstLineChars="150"/>
        <w:rPr>
          <w:rFonts w:ascii="宋体" w:hAnsi="宋体"/>
          <w:szCs w:val="21"/>
        </w:rPr>
      </w:pPr>
      <w:r>
        <w:rPr>
          <w:rFonts w:hint="eastAsia" w:ascii="宋体" w:hAnsi="宋体"/>
          <w:szCs w:val="21"/>
        </w:rPr>
        <w:t>1、物业共用部位的设施、设备和相关场地的清洁卫生，垃圾清扫（含日常卫生工具和常用消耗品等购置）。主要包括以下内容：</w:t>
      </w:r>
    </w:p>
    <w:p>
      <w:pPr>
        <w:adjustRightInd w:val="0"/>
        <w:snapToGrid w:val="0"/>
        <w:spacing w:line="400" w:lineRule="exact"/>
        <w:ind w:firstLine="359" w:firstLineChars="171"/>
        <w:rPr>
          <w:rFonts w:ascii="宋体" w:hAnsi="宋体"/>
          <w:szCs w:val="21"/>
        </w:rPr>
      </w:pPr>
      <w:r>
        <w:rPr>
          <w:rFonts w:hint="eastAsia" w:ascii="宋体" w:hAnsi="宋体"/>
          <w:szCs w:val="21"/>
        </w:rPr>
        <w:t>（1）楼内公共区域的清洁内容：地面、墙面、楼梯、扶手、窗台、防火门、消防栓、指示牌、天花板、公共灯具、地下室、机房、天台、屋顶、楼层垃圾收集、电梯轿厢、卫生间等。</w:t>
      </w:r>
    </w:p>
    <w:p>
      <w:pPr>
        <w:adjustRightInd w:val="0"/>
        <w:snapToGrid w:val="0"/>
        <w:spacing w:line="400" w:lineRule="exact"/>
        <w:ind w:firstLine="359" w:firstLineChars="171"/>
        <w:rPr>
          <w:rFonts w:ascii="宋体" w:hAnsi="宋体"/>
          <w:szCs w:val="21"/>
        </w:rPr>
      </w:pPr>
      <w:r>
        <w:rPr>
          <w:rFonts w:hint="eastAsia" w:ascii="宋体" w:hAnsi="宋体"/>
          <w:szCs w:val="21"/>
        </w:rPr>
        <w:t>（2）楼外公共区域的清洁内容：道路地面、绿地、明沟、公共灯具、果皮箱、垃圾桶、消杀灭害、宣传栏等。</w:t>
      </w:r>
    </w:p>
    <w:p>
      <w:pPr>
        <w:adjustRightInd w:val="0"/>
        <w:snapToGrid w:val="0"/>
        <w:spacing w:line="400" w:lineRule="exact"/>
        <w:ind w:firstLine="420" w:firstLineChars="200"/>
        <w:rPr>
          <w:rFonts w:ascii="宋体" w:hAnsi="宋体"/>
          <w:szCs w:val="21"/>
        </w:rPr>
      </w:pPr>
      <w:r>
        <w:rPr>
          <w:rFonts w:hint="eastAsia" w:ascii="宋体" w:hAnsi="宋体"/>
          <w:szCs w:val="21"/>
        </w:rPr>
        <w:t>2、室内房间日常保洁卫生包括：1F展厅、2-3F会议室、10-11F办公室、15-16层、19层房间；附属用房职工食堂餐厅及用餐房间保洁、附属用房运动场所及所属区域地面胶垫保洁。</w:t>
      </w:r>
    </w:p>
    <w:p>
      <w:pPr>
        <w:adjustRightInd w:val="0"/>
        <w:snapToGrid w:val="0"/>
        <w:spacing w:line="400" w:lineRule="exact"/>
        <w:ind w:firstLine="420" w:firstLineChars="200"/>
        <w:rPr>
          <w:rFonts w:ascii="宋体" w:hAnsi="宋体"/>
          <w:szCs w:val="21"/>
        </w:rPr>
      </w:pPr>
      <w:r>
        <w:rPr>
          <w:rFonts w:hint="eastAsia" w:ascii="宋体" w:hAnsi="宋体"/>
          <w:szCs w:val="21"/>
        </w:rPr>
        <w:t>3、其他室内卫生：提供一年2次所有房间的地面、墙面保洁。</w:t>
      </w:r>
    </w:p>
    <w:p>
      <w:pPr>
        <w:adjustRightInd w:val="0"/>
        <w:snapToGrid w:val="0"/>
        <w:spacing w:line="400" w:lineRule="exact"/>
        <w:ind w:firstLine="388" w:firstLineChars="185"/>
        <w:rPr>
          <w:rFonts w:ascii="宋体" w:hAnsi="宋体"/>
          <w:b/>
          <w:szCs w:val="21"/>
        </w:rPr>
      </w:pPr>
      <w:r>
        <w:rPr>
          <w:rFonts w:hint="eastAsia" w:ascii="宋体" w:hAnsi="宋体"/>
          <w:b/>
          <w:szCs w:val="21"/>
        </w:rPr>
        <w:t>(五)绿化养护</w:t>
      </w:r>
    </w:p>
    <w:p>
      <w:pPr>
        <w:adjustRightInd w:val="0"/>
        <w:snapToGrid w:val="0"/>
        <w:spacing w:line="400" w:lineRule="exact"/>
        <w:ind w:firstLine="420" w:firstLineChars="200"/>
        <w:rPr>
          <w:rFonts w:ascii="宋体" w:hAnsi="宋体"/>
          <w:color w:val="auto"/>
          <w:szCs w:val="21"/>
        </w:rPr>
      </w:pPr>
      <w:r>
        <w:rPr>
          <w:rFonts w:hint="eastAsia" w:ascii="宋体" w:hAnsi="宋体"/>
          <w:szCs w:val="21"/>
        </w:rPr>
        <w:t>1、大院外公共绿植的养护和管理。主要包括：草皮修整；草地花木内的杂物清理、浇水；绿化施肥、病虫害治理；清除杂草、排涝、培土；所有树木、花草修剪、成形等</w:t>
      </w:r>
      <w:r>
        <w:rPr>
          <w:rFonts w:hint="eastAsia" w:ascii="宋体" w:hAnsi="宋体"/>
          <w:color w:val="auto"/>
          <w:szCs w:val="21"/>
          <w:lang w:eastAsia="zh-CN"/>
        </w:rPr>
        <w:t>（大型树木移植除外）</w:t>
      </w:r>
      <w:r>
        <w:rPr>
          <w:rFonts w:hint="eastAsia" w:ascii="宋体" w:hAnsi="宋体"/>
          <w:color w:val="auto"/>
          <w:szCs w:val="21"/>
        </w:rPr>
        <w:t>。</w:t>
      </w:r>
    </w:p>
    <w:p>
      <w:pPr>
        <w:adjustRightInd w:val="0"/>
        <w:snapToGrid w:val="0"/>
        <w:spacing w:line="400" w:lineRule="exact"/>
        <w:ind w:firstLine="420" w:firstLineChars="200"/>
        <w:rPr>
          <w:rFonts w:ascii="宋体" w:hAnsi="宋体"/>
          <w:color w:val="auto"/>
          <w:szCs w:val="21"/>
        </w:rPr>
      </w:pPr>
      <w:r>
        <w:rPr>
          <w:rFonts w:hint="eastAsia" w:ascii="宋体" w:hAnsi="宋体"/>
          <w:color w:val="auto"/>
          <w:szCs w:val="21"/>
        </w:rPr>
        <w:t>2、大楼内绿植租摆、养护、管理。</w:t>
      </w:r>
    </w:p>
    <w:p>
      <w:pPr>
        <w:adjustRightInd w:val="0"/>
        <w:snapToGrid w:val="0"/>
        <w:spacing w:line="400" w:lineRule="exact"/>
        <w:ind w:firstLine="210" w:firstLineChars="100"/>
        <w:rPr>
          <w:rFonts w:ascii="宋体" w:hAnsi="宋体"/>
          <w:b/>
          <w:color w:val="auto"/>
          <w:szCs w:val="21"/>
        </w:rPr>
      </w:pPr>
      <w:r>
        <w:rPr>
          <w:rFonts w:hint="eastAsia" w:ascii="宋体" w:hAnsi="宋体"/>
          <w:b/>
          <w:color w:val="auto"/>
          <w:szCs w:val="21"/>
        </w:rPr>
        <w:t>（六）会议服务</w:t>
      </w:r>
    </w:p>
    <w:p>
      <w:pPr>
        <w:adjustRightInd w:val="0"/>
        <w:snapToGrid w:val="0"/>
        <w:spacing w:line="400" w:lineRule="exact"/>
        <w:ind w:firstLine="210" w:firstLineChars="100"/>
        <w:rPr>
          <w:rFonts w:ascii="宋体" w:hAnsi="宋体"/>
          <w:color w:val="auto"/>
          <w:szCs w:val="21"/>
        </w:rPr>
      </w:pPr>
      <w:r>
        <w:rPr>
          <w:rFonts w:hint="eastAsia" w:ascii="宋体" w:hAnsi="宋体"/>
          <w:color w:val="auto"/>
          <w:szCs w:val="21"/>
        </w:rPr>
        <w:t xml:space="preserve"> 负责办公区域内举办的各类会议</w:t>
      </w:r>
      <w:r>
        <w:rPr>
          <w:rFonts w:hint="eastAsia" w:ascii="宋体" w:hAnsi="宋体"/>
          <w:color w:val="auto"/>
          <w:szCs w:val="21"/>
          <w:lang w:val="en-US" w:eastAsia="zh-CN"/>
        </w:rPr>
        <w:t>茶水服务</w:t>
      </w:r>
      <w:r>
        <w:rPr>
          <w:rFonts w:hint="eastAsia" w:ascii="宋体" w:hAnsi="宋体"/>
          <w:color w:val="auto"/>
          <w:szCs w:val="21"/>
        </w:rPr>
        <w:t>、</w:t>
      </w:r>
      <w:r>
        <w:rPr>
          <w:rFonts w:hint="eastAsia" w:ascii="宋体" w:hAnsi="宋体"/>
          <w:color w:val="auto"/>
          <w:szCs w:val="21"/>
          <w:lang w:val="en-US" w:eastAsia="zh-CN"/>
        </w:rPr>
        <w:t>会议</w:t>
      </w:r>
      <w:r>
        <w:rPr>
          <w:rFonts w:hint="eastAsia" w:ascii="宋体" w:hAnsi="宋体"/>
          <w:color w:val="auto"/>
          <w:szCs w:val="21"/>
        </w:rPr>
        <w:t>茶杯具清洗</w:t>
      </w:r>
      <w:r>
        <w:rPr>
          <w:rFonts w:hint="eastAsia" w:ascii="宋体" w:hAnsi="宋体"/>
          <w:color w:val="auto"/>
          <w:szCs w:val="21"/>
          <w:lang w:val="en-US" w:eastAsia="zh-CN"/>
        </w:rPr>
        <w:t>及</w:t>
      </w:r>
      <w:r>
        <w:rPr>
          <w:rFonts w:hint="eastAsia" w:ascii="宋体" w:hAnsi="宋体"/>
          <w:color w:val="auto"/>
          <w:szCs w:val="21"/>
        </w:rPr>
        <w:t>消毒</w:t>
      </w:r>
      <w:r>
        <w:rPr>
          <w:rFonts w:hint="eastAsia" w:ascii="宋体" w:hAnsi="宋体"/>
          <w:color w:val="auto"/>
          <w:szCs w:val="21"/>
          <w:lang w:eastAsia="zh-CN"/>
        </w:rPr>
        <w:t>、</w:t>
      </w:r>
      <w:r>
        <w:rPr>
          <w:rFonts w:hint="eastAsia" w:ascii="宋体" w:hAnsi="宋体"/>
          <w:color w:val="auto"/>
          <w:szCs w:val="21"/>
          <w:lang w:val="en-US" w:eastAsia="zh-CN"/>
        </w:rPr>
        <w:t>会议场所保洁</w:t>
      </w:r>
      <w:r>
        <w:rPr>
          <w:rFonts w:hint="eastAsia" w:ascii="宋体" w:hAnsi="宋体"/>
          <w:color w:val="auto"/>
          <w:szCs w:val="21"/>
        </w:rPr>
        <w:t>等服务。</w:t>
      </w:r>
    </w:p>
    <w:p>
      <w:pPr>
        <w:adjustRightInd w:val="0"/>
        <w:snapToGrid w:val="0"/>
        <w:spacing w:line="400" w:lineRule="exact"/>
        <w:ind w:firstLine="210" w:firstLineChars="100"/>
        <w:rPr>
          <w:rFonts w:ascii="宋体" w:hAnsi="宋体"/>
          <w:b/>
          <w:color w:val="auto"/>
          <w:szCs w:val="21"/>
        </w:rPr>
      </w:pPr>
      <w:r>
        <w:rPr>
          <w:rFonts w:hint="eastAsia" w:ascii="宋体" w:hAnsi="宋体"/>
          <w:b/>
          <w:color w:val="auto"/>
          <w:szCs w:val="21"/>
        </w:rPr>
        <w:t>（七）其他工作</w:t>
      </w:r>
    </w:p>
    <w:p>
      <w:pPr>
        <w:adjustRightInd w:val="0"/>
        <w:snapToGrid w:val="0"/>
        <w:spacing w:line="400" w:lineRule="exact"/>
        <w:ind w:firstLine="359" w:firstLineChars="171"/>
        <w:rPr>
          <w:rFonts w:ascii="宋体" w:hAnsi="宋体"/>
          <w:szCs w:val="21"/>
        </w:rPr>
      </w:pPr>
      <w:r>
        <w:rPr>
          <w:rFonts w:hint="eastAsia" w:ascii="宋体" w:hAnsi="宋体"/>
          <w:color w:val="auto"/>
          <w:szCs w:val="21"/>
        </w:rPr>
        <w:t>1、</w:t>
      </w:r>
      <w:r>
        <w:rPr>
          <w:rFonts w:hint="eastAsia" w:ascii="宋体" w:hAnsi="宋体"/>
          <w:szCs w:val="21"/>
        </w:rPr>
        <w:t>协助楼内办公家具、物品、用品的搬运工作。</w:t>
      </w:r>
    </w:p>
    <w:p>
      <w:pPr>
        <w:adjustRightInd w:val="0"/>
        <w:snapToGrid w:val="0"/>
        <w:spacing w:line="400" w:lineRule="exact"/>
        <w:ind w:firstLine="359" w:firstLineChars="171"/>
        <w:rPr>
          <w:rFonts w:ascii="宋体" w:hAnsi="宋体"/>
          <w:szCs w:val="21"/>
        </w:rPr>
      </w:pPr>
      <w:r>
        <w:rPr>
          <w:rFonts w:hint="eastAsia" w:ascii="宋体" w:hAnsi="宋体"/>
          <w:szCs w:val="21"/>
        </w:rPr>
        <w:t>2、协助重大活动场地布置、秩序维护。</w:t>
      </w:r>
    </w:p>
    <w:p>
      <w:pPr>
        <w:adjustRightInd w:val="0"/>
        <w:snapToGrid w:val="0"/>
        <w:spacing w:line="400" w:lineRule="exact"/>
        <w:ind w:firstLine="359" w:firstLineChars="171"/>
        <w:rPr>
          <w:rFonts w:ascii="宋体" w:hAnsi="宋体"/>
          <w:szCs w:val="21"/>
        </w:rPr>
      </w:pPr>
      <w:r>
        <w:rPr>
          <w:rFonts w:hint="eastAsia" w:ascii="宋体" w:hAnsi="宋体"/>
          <w:szCs w:val="21"/>
        </w:rPr>
        <w:t>3、协助信访人员来访接待和秩序维护。</w:t>
      </w:r>
    </w:p>
    <w:p>
      <w:pPr>
        <w:adjustRightInd w:val="0"/>
        <w:snapToGrid w:val="0"/>
        <w:spacing w:line="400" w:lineRule="exact"/>
        <w:ind w:firstLine="359" w:firstLineChars="171"/>
        <w:rPr>
          <w:rFonts w:ascii="宋体" w:hAnsi="宋体"/>
          <w:szCs w:val="21"/>
        </w:rPr>
      </w:pPr>
      <w:r>
        <w:rPr>
          <w:rFonts w:hint="eastAsia" w:ascii="宋体" w:hAnsi="宋体"/>
          <w:szCs w:val="21"/>
        </w:rPr>
        <w:t>4、积极配合业主方交办的其他工作，提供力所能及的帮助。</w:t>
      </w:r>
    </w:p>
    <w:p>
      <w:pPr>
        <w:adjustRightInd w:val="0"/>
        <w:snapToGrid w:val="0"/>
        <w:spacing w:line="400" w:lineRule="exact"/>
        <w:ind w:firstLine="420" w:firstLineChars="200"/>
        <w:rPr>
          <w:rFonts w:ascii="宋体" w:hAnsi="宋体"/>
          <w:b/>
          <w:szCs w:val="21"/>
        </w:rPr>
      </w:pPr>
      <w:r>
        <w:rPr>
          <w:rFonts w:hint="eastAsia" w:ascii="宋体" w:hAnsi="宋体"/>
          <w:b/>
          <w:szCs w:val="21"/>
        </w:rPr>
        <w:t>六、物业服务要求</w:t>
      </w:r>
    </w:p>
    <w:p>
      <w:pPr>
        <w:adjustRightInd w:val="0"/>
        <w:snapToGrid w:val="0"/>
        <w:spacing w:line="400" w:lineRule="exact"/>
        <w:ind w:firstLine="420" w:firstLineChars="200"/>
        <w:rPr>
          <w:rFonts w:ascii="宋体" w:hAnsi="宋体"/>
          <w:szCs w:val="21"/>
        </w:rPr>
      </w:pPr>
      <w:r>
        <w:rPr>
          <w:rFonts w:hint="eastAsia" w:ascii="宋体" w:hAnsi="宋体"/>
          <w:szCs w:val="21"/>
        </w:rPr>
        <w:t>（一）综合管理</w:t>
      </w:r>
    </w:p>
    <w:p>
      <w:pPr>
        <w:adjustRightInd w:val="0"/>
        <w:snapToGrid w:val="0"/>
        <w:spacing w:line="400" w:lineRule="exact"/>
        <w:ind w:firstLine="420" w:firstLineChars="200"/>
        <w:rPr>
          <w:rFonts w:ascii="宋体" w:hAnsi="宋体"/>
          <w:szCs w:val="21"/>
        </w:rPr>
      </w:pPr>
      <w:r>
        <w:rPr>
          <w:rFonts w:hint="eastAsia" w:ascii="宋体" w:hAnsi="宋体"/>
          <w:szCs w:val="21"/>
        </w:rPr>
        <w:t>1、投标人投入本项目的总人数在5</w:t>
      </w:r>
      <w:r>
        <w:rPr>
          <w:rFonts w:hint="eastAsia" w:ascii="宋体" w:hAnsi="宋体"/>
          <w:szCs w:val="21"/>
          <w:lang w:val="en-US" w:eastAsia="zh-CN"/>
        </w:rPr>
        <w:t>4</w:t>
      </w:r>
      <w:r>
        <w:rPr>
          <w:rFonts w:hint="eastAsia" w:ascii="宋体" w:hAnsi="宋体"/>
          <w:szCs w:val="21"/>
        </w:rPr>
        <w:t>人及以上。</w:t>
      </w:r>
    </w:p>
    <w:p>
      <w:pPr>
        <w:adjustRightInd w:val="0"/>
        <w:snapToGrid w:val="0"/>
        <w:spacing w:line="400" w:lineRule="exact"/>
        <w:ind w:firstLine="420" w:firstLineChars="200"/>
        <w:rPr>
          <w:rFonts w:ascii="宋体" w:hAnsi="宋体"/>
          <w:szCs w:val="21"/>
        </w:rPr>
      </w:pPr>
      <w:r>
        <w:rPr>
          <w:rFonts w:hint="eastAsia" w:ascii="宋体" w:hAnsi="宋体"/>
          <w:szCs w:val="21"/>
        </w:rPr>
        <w:t>（1）投标人必须为本项目配置管理人员2人及以上，负责物业服务人员的管理和物业服务工作的组织实施，与招标方联系、协调、沟通物业服务相关问题，检查、督促、落实物业服务事项和招标方工作要求。配合招标方对物业服务的考核、检查。</w:t>
      </w:r>
    </w:p>
    <w:p>
      <w:pPr>
        <w:adjustRightInd w:val="0"/>
        <w:snapToGrid w:val="0"/>
        <w:spacing w:line="400" w:lineRule="exact"/>
        <w:ind w:firstLine="420" w:firstLineChars="200"/>
        <w:rPr>
          <w:rFonts w:ascii="宋体" w:hAnsi="宋体"/>
          <w:szCs w:val="21"/>
        </w:rPr>
      </w:pPr>
      <w:r>
        <w:rPr>
          <w:rFonts w:hint="eastAsia" w:ascii="宋体" w:hAnsi="宋体"/>
          <w:szCs w:val="21"/>
        </w:rPr>
        <w:t>（2）秩序维护人员要求人数20人（含主管1人），年龄40岁以下，需形象良好、无不良违法记录人员: 公共秩序维护、治安防范，防盗、防火巡查(4人)，门岗执勤（12人），大堂值班岗（4人）。要求分三班倒，24小时有人在岗在位。</w:t>
      </w:r>
    </w:p>
    <w:p>
      <w:pPr>
        <w:adjustRightInd w:val="0"/>
        <w:snapToGrid w:val="0"/>
        <w:spacing w:line="400" w:lineRule="exact"/>
        <w:ind w:firstLine="420" w:firstLineChars="200"/>
        <w:rPr>
          <w:rFonts w:ascii="宋体" w:hAnsi="宋体"/>
          <w:szCs w:val="21"/>
          <w:highlight w:val="none"/>
        </w:rPr>
      </w:pPr>
      <w:r>
        <w:rPr>
          <w:rFonts w:hint="eastAsia" w:ascii="宋体" w:hAnsi="宋体"/>
          <w:szCs w:val="21"/>
        </w:rPr>
        <w:t>（3）设施、设备管理维护：要求人数10人及以上（含主管1人），均需</w:t>
      </w:r>
      <w:r>
        <w:rPr>
          <w:rFonts w:ascii="宋体" w:hAnsi="宋体" w:cs="Arial"/>
          <w:szCs w:val="21"/>
        </w:rPr>
        <w:t>持证上岗</w:t>
      </w:r>
      <w:r>
        <w:rPr>
          <w:rFonts w:hint="eastAsia" w:ascii="宋体" w:hAnsi="宋体"/>
          <w:szCs w:val="21"/>
        </w:rPr>
        <w:t>。水电维修和一般设备、设施维修及高低压变配电值班6人，需</w:t>
      </w:r>
      <w:r>
        <w:rPr>
          <w:rFonts w:hint="eastAsia" w:ascii="宋体" w:hAnsi="宋体"/>
          <w:szCs w:val="21"/>
          <w:highlight w:val="none"/>
        </w:rPr>
        <w:t>有电工上岗操作证，高低压变配电、消防监控要求实行三班倒，24小时值班；消防监控值班4人，</w:t>
      </w:r>
      <w:r>
        <w:rPr>
          <w:rFonts w:ascii="宋体" w:hAnsi="宋体"/>
          <w:szCs w:val="21"/>
          <w:highlight w:val="none"/>
        </w:rPr>
        <w:t>应通过消防行业特有工种</w:t>
      </w:r>
      <w:r>
        <w:rPr>
          <w:highlight w:val="none"/>
        </w:rPr>
        <w:fldChar w:fldCharType="begin"/>
      </w:r>
      <w:r>
        <w:rPr>
          <w:highlight w:val="none"/>
        </w:rPr>
        <w:instrText xml:space="preserve"> HYPERLINK "http://www.baidu.com/s?wd=%E8%81%8C%E4%B8%9A%E6%8A%80%E8%83%BD%E9%89%B4%E5%AE%9A&amp;tn=SE_PcZhidaonwhc_ngpagmjz&amp;rsv_dl=gh_pc_zhidao" \t "_blank" </w:instrText>
      </w:r>
      <w:r>
        <w:rPr>
          <w:highlight w:val="none"/>
        </w:rPr>
        <w:fldChar w:fldCharType="separate"/>
      </w:r>
      <w:r>
        <w:rPr>
          <w:rStyle w:val="62"/>
          <w:rFonts w:ascii="宋体" w:hAnsi="宋体"/>
          <w:color w:val="auto"/>
          <w:szCs w:val="21"/>
          <w:highlight w:val="none"/>
          <w:u w:val="none"/>
        </w:rPr>
        <w:t>职业技能鉴定</w:t>
      </w:r>
      <w:r>
        <w:rPr>
          <w:rFonts w:ascii="宋体" w:hAnsi="宋体"/>
          <w:color w:val="auto"/>
          <w:szCs w:val="21"/>
          <w:highlight w:val="none"/>
          <w:u w:val="none"/>
        </w:rPr>
        <w:fldChar w:fldCharType="end"/>
      </w:r>
      <w:r>
        <w:rPr>
          <w:rFonts w:hint="eastAsia" w:ascii="宋体" w:hAnsi="宋体"/>
          <w:szCs w:val="21"/>
          <w:highlight w:val="none"/>
        </w:rPr>
        <w:t>，</w:t>
      </w:r>
      <w:r>
        <w:rPr>
          <w:rFonts w:ascii="宋体" w:hAnsi="宋体"/>
          <w:szCs w:val="21"/>
          <w:highlight w:val="none"/>
        </w:rPr>
        <w:t>持有初级技能以上等级的职业资格证书</w:t>
      </w:r>
      <w:r>
        <w:rPr>
          <w:rFonts w:hint="eastAsia" w:ascii="宋体" w:hAnsi="宋体"/>
          <w:szCs w:val="21"/>
          <w:highlight w:val="none"/>
        </w:rPr>
        <w:t>（如</w:t>
      </w:r>
      <w:r>
        <w:rPr>
          <w:rFonts w:hint="eastAsia" w:ascii="宋体" w:hAnsi="宋体"/>
          <w:szCs w:val="21"/>
          <w:highlight w:val="none"/>
          <w:lang w:eastAsia="zh-CN"/>
        </w:rPr>
        <w:t>消防设施操作员职业资格证书</w:t>
      </w:r>
      <w:r>
        <w:rPr>
          <w:rFonts w:hint="eastAsia" w:ascii="宋体" w:hAnsi="宋体"/>
          <w:szCs w:val="21"/>
          <w:highlight w:val="none"/>
        </w:rPr>
        <w:t>）。</w:t>
      </w:r>
    </w:p>
    <w:p>
      <w:pPr>
        <w:adjustRightInd w:val="0"/>
        <w:snapToGrid w:val="0"/>
        <w:spacing w:line="400" w:lineRule="exact"/>
        <w:ind w:firstLine="420" w:firstLineChars="200"/>
        <w:rPr>
          <w:rFonts w:hint="default" w:ascii="宋体" w:hAnsi="宋体" w:eastAsia="宋体"/>
          <w:color w:val="auto"/>
          <w:szCs w:val="21"/>
          <w:highlight w:val="none"/>
          <w:lang w:val="en-US"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w:t>
      </w:r>
      <w:r>
        <w:rPr>
          <w:rFonts w:hint="eastAsia" w:ascii="宋体" w:hAnsi="宋体"/>
          <w:color w:val="auto"/>
          <w:szCs w:val="21"/>
          <w:highlight w:val="none"/>
          <w:lang w:eastAsia="zh-CN"/>
        </w:rPr>
        <w:t>会议服务：会议服务员</w:t>
      </w:r>
      <w:r>
        <w:rPr>
          <w:rFonts w:hint="eastAsia" w:ascii="宋体" w:hAnsi="宋体"/>
          <w:color w:val="auto"/>
          <w:szCs w:val="21"/>
          <w:highlight w:val="none"/>
          <w:lang w:val="en-US" w:eastAsia="zh-CN"/>
        </w:rPr>
        <w:t>2人。</w:t>
      </w:r>
    </w:p>
    <w:p>
      <w:pPr>
        <w:adjustRightInd w:val="0"/>
        <w:snapToGrid w:val="0"/>
        <w:spacing w:line="400" w:lineRule="exact"/>
        <w:ind w:firstLine="420" w:firstLineChars="200"/>
        <w:rPr>
          <w:rFonts w:ascii="宋体" w:hAnsi="宋体"/>
          <w:szCs w:val="21"/>
          <w:highlight w:val="none"/>
        </w:rPr>
      </w:pPr>
      <w:r>
        <w:rPr>
          <w:rFonts w:hint="eastAsia" w:ascii="宋体" w:hAnsi="宋体"/>
          <w:szCs w:val="21"/>
          <w:highlight w:val="none"/>
        </w:rPr>
        <w:t>（</w:t>
      </w:r>
      <w:r>
        <w:rPr>
          <w:rFonts w:hint="eastAsia" w:ascii="宋体" w:hAnsi="宋体"/>
          <w:szCs w:val="21"/>
          <w:highlight w:val="none"/>
          <w:lang w:val="en-US" w:eastAsia="zh-CN"/>
        </w:rPr>
        <w:t>5</w:t>
      </w:r>
      <w:r>
        <w:rPr>
          <w:rFonts w:hint="eastAsia" w:ascii="宋体" w:hAnsi="宋体"/>
          <w:szCs w:val="21"/>
          <w:highlight w:val="none"/>
        </w:rPr>
        <w:t>）保洁服务：要求18</w:t>
      </w:r>
      <w:r>
        <w:rPr>
          <w:rFonts w:hint="eastAsia" w:ascii="宋体" w:hAnsi="宋体"/>
          <w:szCs w:val="21"/>
          <w:highlight w:val="none"/>
          <w:lang w:eastAsia="zh-CN"/>
        </w:rPr>
        <w:t>人</w:t>
      </w:r>
      <w:r>
        <w:rPr>
          <w:rFonts w:hint="eastAsia" w:ascii="宋体" w:hAnsi="宋体"/>
          <w:szCs w:val="21"/>
          <w:highlight w:val="none"/>
        </w:rPr>
        <w:t xml:space="preserve">（含主管1人）。  </w:t>
      </w:r>
    </w:p>
    <w:p>
      <w:pPr>
        <w:adjustRightInd w:val="0"/>
        <w:snapToGrid w:val="0"/>
        <w:spacing w:line="400" w:lineRule="exact"/>
        <w:ind w:firstLine="420" w:firstLineChars="200"/>
        <w:rPr>
          <w:rFonts w:ascii="宋体" w:hAnsi="宋体"/>
          <w:szCs w:val="21"/>
          <w:highlight w:val="none"/>
        </w:rPr>
      </w:pPr>
      <w:r>
        <w:rPr>
          <w:rFonts w:hint="eastAsia" w:ascii="宋体" w:hAnsi="宋体"/>
          <w:szCs w:val="21"/>
          <w:highlight w:val="none"/>
        </w:rPr>
        <w:t>（</w:t>
      </w:r>
      <w:r>
        <w:rPr>
          <w:rFonts w:hint="eastAsia" w:ascii="宋体" w:hAnsi="宋体"/>
          <w:szCs w:val="21"/>
          <w:highlight w:val="none"/>
          <w:lang w:val="en-US" w:eastAsia="zh-CN"/>
        </w:rPr>
        <w:t>6</w:t>
      </w:r>
      <w:r>
        <w:rPr>
          <w:rFonts w:hint="eastAsia" w:ascii="宋体" w:hAnsi="宋体"/>
          <w:szCs w:val="21"/>
          <w:highlight w:val="none"/>
        </w:rPr>
        <w:t>）绿化养护：绿化养护2人。</w:t>
      </w:r>
    </w:p>
    <w:p>
      <w:pPr>
        <w:adjustRightInd w:val="0"/>
        <w:snapToGrid w:val="0"/>
        <w:spacing w:line="400" w:lineRule="exact"/>
        <w:ind w:firstLine="359" w:firstLineChars="171"/>
        <w:rPr>
          <w:rFonts w:ascii="宋体" w:hAnsi="宋体"/>
          <w:szCs w:val="21"/>
        </w:rPr>
      </w:pPr>
      <w:r>
        <w:rPr>
          <w:rFonts w:hint="eastAsia" w:ascii="宋体" w:hAnsi="宋体"/>
          <w:szCs w:val="21"/>
          <w:highlight w:val="none"/>
        </w:rPr>
        <w:t>2、投标人为本项目配置的项目管理人员需具备四年以上的物业管理工作经历，持有《物业经理上岗证》或持有《物业从业人员素质教育培训记录卡》、消防、绿化、工程技术人员需持有相应的《</w:t>
      </w:r>
      <w:r>
        <w:rPr>
          <w:rFonts w:hint="eastAsia" w:ascii="宋体" w:hAnsi="宋体"/>
          <w:szCs w:val="21"/>
          <w:highlight w:val="none"/>
          <w:lang w:eastAsia="zh-CN"/>
        </w:rPr>
        <w:t>消防设施操作员职业资格证书</w:t>
      </w:r>
      <w:r>
        <w:rPr>
          <w:rFonts w:hint="eastAsia" w:ascii="宋体" w:hAnsi="宋体"/>
          <w:szCs w:val="21"/>
          <w:highlight w:val="none"/>
        </w:rPr>
        <w:t>》、《电梯安全管理员证》、《电工（高、低压）操作证》</w:t>
      </w:r>
      <w:r>
        <w:rPr>
          <w:rFonts w:hint="eastAsia" w:ascii="宋体" w:hAnsi="宋体"/>
          <w:szCs w:val="21"/>
        </w:rPr>
        <w:t>等从业资格证书</w:t>
      </w:r>
      <w:r>
        <w:rPr>
          <w:rFonts w:hint="eastAsia" w:ascii="宋体" w:hAnsi="宋体"/>
          <w:color w:val="auto"/>
          <w:szCs w:val="21"/>
        </w:rPr>
        <w:t>。</w:t>
      </w:r>
      <w:r>
        <w:rPr>
          <w:rFonts w:hint="eastAsia" w:ascii="宋体" w:hAnsi="宋体"/>
          <w:color w:val="auto"/>
          <w:szCs w:val="21"/>
          <w:lang w:val="en-US" w:eastAsia="zh-CN"/>
        </w:rPr>
        <w:t>投标人须</w:t>
      </w:r>
      <w:r>
        <w:rPr>
          <w:rFonts w:hint="eastAsia" w:ascii="宋体" w:hAnsi="宋体"/>
          <w:szCs w:val="21"/>
        </w:rPr>
        <w:t>提供复印件，原件备查。</w:t>
      </w:r>
    </w:p>
    <w:p>
      <w:pPr>
        <w:adjustRightInd w:val="0"/>
        <w:snapToGrid w:val="0"/>
        <w:spacing w:line="400" w:lineRule="exact"/>
        <w:ind w:firstLine="359" w:firstLineChars="171"/>
        <w:rPr>
          <w:rFonts w:ascii="宋体" w:hAnsi="宋体"/>
          <w:szCs w:val="21"/>
        </w:rPr>
      </w:pPr>
      <w:r>
        <w:rPr>
          <w:rFonts w:hint="eastAsia" w:ascii="宋体" w:hAnsi="宋体"/>
          <w:szCs w:val="21"/>
        </w:rPr>
        <w:t>3、投标人须在本项目设立物业服务中心，设立24小时报修电话，工作日上班时间安排人员值班接待，及时解决物业管理相关问题，保证水电的日常运行及维护工作。</w:t>
      </w:r>
    </w:p>
    <w:p>
      <w:pPr>
        <w:adjustRightInd w:val="0"/>
        <w:snapToGrid w:val="0"/>
        <w:spacing w:line="400" w:lineRule="exact"/>
        <w:ind w:firstLine="359" w:firstLineChars="171"/>
        <w:rPr>
          <w:rFonts w:ascii="宋体" w:hAnsi="宋体"/>
          <w:szCs w:val="21"/>
        </w:rPr>
      </w:pPr>
      <w:r>
        <w:rPr>
          <w:rFonts w:hint="eastAsia" w:ascii="宋体" w:hAnsi="宋体"/>
          <w:szCs w:val="21"/>
        </w:rPr>
        <w:t>4、投标人在本项目物业服务中应主动、积极地加强与业主的联系，多途径、多渠道征询和听取意见，不断改进工作。每半年开展一次物业服务管理服务满意度调查，满意度需达90%以上。</w:t>
      </w:r>
    </w:p>
    <w:p>
      <w:pPr>
        <w:adjustRightInd w:val="0"/>
        <w:snapToGrid w:val="0"/>
        <w:spacing w:line="400" w:lineRule="exact"/>
        <w:ind w:firstLine="359" w:firstLineChars="171"/>
        <w:rPr>
          <w:rFonts w:ascii="宋体" w:hAnsi="宋体"/>
          <w:szCs w:val="21"/>
        </w:rPr>
      </w:pPr>
      <w:r>
        <w:rPr>
          <w:rFonts w:hint="eastAsia" w:ascii="宋体" w:hAnsi="宋体"/>
          <w:szCs w:val="21"/>
        </w:rPr>
        <w:t>5、投标人投入本项目的物业服务人员要区分岗位，统一服装上岗，佩戴有工作人员照片，姓名、职位的工作证上岗。</w:t>
      </w:r>
    </w:p>
    <w:p>
      <w:pPr>
        <w:adjustRightInd w:val="0"/>
        <w:snapToGrid w:val="0"/>
        <w:spacing w:line="400" w:lineRule="exact"/>
        <w:ind w:firstLine="359" w:firstLineChars="171"/>
        <w:rPr>
          <w:rFonts w:ascii="宋体" w:hAnsi="宋体"/>
          <w:szCs w:val="21"/>
        </w:rPr>
      </w:pPr>
      <w:r>
        <w:rPr>
          <w:rFonts w:hint="eastAsia" w:ascii="宋体" w:hAnsi="宋体"/>
          <w:szCs w:val="21"/>
        </w:rPr>
        <w:t>6、投标人要加强对投入本项目物业服务人员的保密教育，严格遵守保密规定。</w:t>
      </w:r>
    </w:p>
    <w:p>
      <w:pPr>
        <w:adjustRightInd w:val="0"/>
        <w:snapToGrid w:val="0"/>
        <w:spacing w:line="360" w:lineRule="auto"/>
        <w:ind w:firstLine="359" w:firstLineChars="171"/>
        <w:rPr>
          <w:rFonts w:ascii="宋体" w:hAnsi="宋体"/>
          <w:szCs w:val="21"/>
        </w:rPr>
      </w:pPr>
      <w:r>
        <w:rPr>
          <w:rFonts w:hint="eastAsia" w:ascii="宋体" w:hAnsi="宋体"/>
          <w:szCs w:val="21"/>
        </w:rPr>
        <w:t>7、投标人在实施本项目过程中不按合同要求提供服务，经招标方物业主管部门提出整改要求，而投标人未能按要求整改，年累计达3次以上，招标方有权终止合同。</w:t>
      </w:r>
    </w:p>
    <w:p>
      <w:pPr>
        <w:adjustRightInd w:val="0"/>
        <w:snapToGrid w:val="0"/>
        <w:spacing w:line="360" w:lineRule="auto"/>
        <w:ind w:firstLine="359" w:firstLineChars="171"/>
        <w:rPr>
          <w:rFonts w:hint="eastAsia" w:ascii="宋体" w:hAnsi="宋体"/>
          <w:szCs w:val="21"/>
        </w:rPr>
      </w:pPr>
      <w:r>
        <w:rPr>
          <w:rFonts w:hint="eastAsia" w:ascii="宋体" w:hAnsi="宋体"/>
          <w:szCs w:val="21"/>
        </w:rPr>
        <w:t>8、投标人应与投入本项目人员签订《劳动合同》，工资应不低于同类单位同类人员水平</w:t>
      </w:r>
      <w:r>
        <w:rPr>
          <w:rFonts w:hint="eastAsia" w:ascii="宋体" w:hAnsi="宋体"/>
          <w:szCs w:val="21"/>
          <w:lang w:eastAsia="zh-CN"/>
        </w:rPr>
        <w:t>（</w:t>
      </w:r>
      <w:r>
        <w:rPr>
          <w:rFonts w:hint="eastAsia" w:ascii="宋体" w:hAnsi="宋体"/>
          <w:szCs w:val="21"/>
          <w:lang w:val="en-US" w:eastAsia="zh-CN"/>
        </w:rPr>
        <w:t>应</w:t>
      </w:r>
      <w:r>
        <w:rPr>
          <w:rFonts w:hint="eastAsia" w:hAnsi="宋体" w:cs="宋体"/>
          <w:b w:val="0"/>
          <w:bCs w:val="0"/>
          <w:color w:val="auto"/>
          <w:sz w:val="21"/>
          <w:szCs w:val="21"/>
          <w:highlight w:val="none"/>
          <w:lang w:val="en-US" w:eastAsia="zh-CN"/>
        </w:rPr>
        <w:t>合理性报价，人员工资标准不得明显低于市场价格</w:t>
      </w:r>
      <w:r>
        <w:rPr>
          <w:rFonts w:hint="eastAsia" w:ascii="宋体" w:hAnsi="宋体"/>
          <w:szCs w:val="21"/>
          <w:lang w:eastAsia="zh-CN"/>
        </w:rPr>
        <w:t>）</w:t>
      </w:r>
      <w:r>
        <w:rPr>
          <w:rFonts w:hint="eastAsia" w:ascii="宋体" w:hAnsi="宋体"/>
          <w:szCs w:val="21"/>
          <w:lang w:val="en-US" w:eastAsia="zh-CN"/>
        </w:rPr>
        <w:t>，</w:t>
      </w:r>
      <w:r>
        <w:rPr>
          <w:rFonts w:hint="eastAsia" w:ascii="宋体" w:hAnsi="宋体"/>
          <w:szCs w:val="21"/>
        </w:rPr>
        <w:t>也不得低于南宁市最低工资标准的工资，按规定缴纳社会保险。涉及用工方面的劳务纠纷、福利纠纷和劳动事故均由投标人负责，与招标方无关。</w:t>
      </w:r>
    </w:p>
    <w:p>
      <w:pPr>
        <w:spacing w:line="360" w:lineRule="auto"/>
        <w:ind w:firstLine="420" w:firstLineChars="200"/>
        <w:jc w:val="both"/>
        <w:rPr>
          <w:rFonts w:hint="eastAsia" w:ascii="宋体" w:hAnsi="宋体" w:eastAsia="宋体" w:cs="宋体"/>
          <w:b w:val="0"/>
          <w:bCs w:val="0"/>
          <w:color w:val="auto"/>
          <w:szCs w:val="21"/>
          <w:highlight w:val="none"/>
        </w:rPr>
      </w:pPr>
      <w:r>
        <w:rPr>
          <w:rFonts w:hint="eastAsia" w:hAnsi="宋体" w:eastAsia="宋体" w:cs="宋体"/>
          <w:b w:val="0"/>
          <w:bCs w:val="0"/>
          <w:color w:val="auto"/>
          <w:highlight w:val="none"/>
          <w:lang w:val="en-US" w:eastAsia="zh-CN"/>
        </w:rPr>
        <w:t>9、投标人在投标报价中</w:t>
      </w:r>
      <w:r>
        <w:rPr>
          <w:rFonts w:hint="eastAsia" w:ascii="宋体" w:hAnsi="宋体" w:eastAsia="宋体" w:cs="宋体"/>
          <w:b w:val="0"/>
          <w:bCs w:val="0"/>
          <w:color w:val="auto"/>
          <w:kern w:val="0"/>
          <w:szCs w:val="21"/>
          <w:highlight w:val="none"/>
        </w:rPr>
        <w:t>公共设施设备</w:t>
      </w:r>
      <w:r>
        <w:rPr>
          <w:rFonts w:hint="eastAsia" w:ascii="宋体" w:hAnsi="宋体" w:cs="宋体"/>
          <w:b w:val="0"/>
          <w:bCs w:val="0"/>
          <w:color w:val="auto"/>
          <w:kern w:val="0"/>
          <w:szCs w:val="21"/>
          <w:highlight w:val="none"/>
          <w:lang w:val="en-US" w:eastAsia="zh-CN"/>
        </w:rPr>
        <w:t>年检、</w:t>
      </w:r>
      <w:r>
        <w:rPr>
          <w:rFonts w:hint="eastAsia" w:ascii="宋体" w:hAnsi="宋体" w:eastAsia="宋体" w:cs="宋体"/>
          <w:b w:val="0"/>
          <w:bCs w:val="0"/>
          <w:color w:val="auto"/>
          <w:kern w:val="0"/>
          <w:szCs w:val="21"/>
          <w:highlight w:val="none"/>
        </w:rPr>
        <w:t>维护</w:t>
      </w:r>
      <w:r>
        <w:rPr>
          <w:rFonts w:hint="eastAsia" w:ascii="宋体" w:hAnsi="宋体" w:cs="宋体"/>
          <w:b w:val="0"/>
          <w:bCs w:val="0"/>
          <w:color w:val="auto"/>
          <w:kern w:val="0"/>
          <w:szCs w:val="21"/>
          <w:highlight w:val="none"/>
          <w:lang w:val="en-US" w:eastAsia="zh-CN"/>
        </w:rPr>
        <w:t>保养</w:t>
      </w:r>
      <w:r>
        <w:rPr>
          <w:rFonts w:hint="eastAsia" w:ascii="宋体" w:hAnsi="宋体" w:eastAsia="宋体" w:cs="宋体"/>
          <w:b w:val="0"/>
          <w:bCs w:val="0"/>
          <w:color w:val="auto"/>
          <w:kern w:val="0"/>
          <w:szCs w:val="21"/>
          <w:highlight w:val="none"/>
        </w:rPr>
        <w:t>费</w:t>
      </w:r>
      <w:r>
        <w:rPr>
          <w:rFonts w:hint="eastAsia" w:ascii="宋体" w:hAnsi="宋体" w:eastAsia="宋体" w:cs="宋体"/>
          <w:b w:val="0"/>
          <w:bCs w:val="0"/>
          <w:color w:val="auto"/>
          <w:kern w:val="0"/>
          <w:szCs w:val="21"/>
          <w:highlight w:val="none"/>
          <w:lang w:eastAsia="zh-CN"/>
        </w:rPr>
        <w:t>（</w:t>
      </w:r>
      <w:r>
        <w:rPr>
          <w:rFonts w:hint="eastAsia" w:ascii="宋体" w:hAnsi="宋体" w:eastAsia="宋体" w:cs="宋体"/>
          <w:b w:val="0"/>
          <w:bCs w:val="0"/>
          <w:color w:val="auto"/>
          <w:kern w:val="0"/>
          <w:szCs w:val="21"/>
          <w:highlight w:val="none"/>
          <w:lang w:val="en-US" w:eastAsia="zh-CN"/>
        </w:rPr>
        <w:t>包含</w:t>
      </w:r>
      <w:r>
        <w:rPr>
          <w:rFonts w:hint="eastAsia" w:ascii="宋体" w:hAnsi="宋体"/>
          <w:color w:val="auto"/>
          <w:highlight w:val="none"/>
        </w:rPr>
        <w:t>供电系统管理维护费</w:t>
      </w:r>
      <w:r>
        <w:rPr>
          <w:rFonts w:hint="eastAsia" w:ascii="宋体" w:hAnsi="宋体"/>
          <w:color w:val="auto"/>
          <w:highlight w:val="none"/>
          <w:lang w:eastAsia="zh-CN"/>
        </w:rPr>
        <w:t>、</w:t>
      </w:r>
      <w:r>
        <w:rPr>
          <w:rFonts w:hint="eastAsia" w:ascii="宋体" w:hAnsi="宋体"/>
          <w:color w:val="auto"/>
          <w:highlight w:val="none"/>
        </w:rPr>
        <w:t>给排水系统管理维护费</w:t>
      </w:r>
      <w:r>
        <w:rPr>
          <w:rFonts w:hint="eastAsia" w:ascii="宋体" w:hAnsi="宋体"/>
          <w:color w:val="auto"/>
          <w:highlight w:val="none"/>
          <w:lang w:eastAsia="zh-CN"/>
        </w:rPr>
        <w:t>、</w:t>
      </w:r>
      <w:r>
        <w:rPr>
          <w:rFonts w:hint="eastAsia" w:ascii="宋体" w:hAnsi="宋体"/>
          <w:color w:val="auto"/>
          <w:highlight w:val="none"/>
        </w:rPr>
        <w:t>空调系统管理维护费</w:t>
      </w:r>
      <w:r>
        <w:rPr>
          <w:rFonts w:hint="eastAsia" w:ascii="宋体" w:hAnsi="宋体"/>
          <w:color w:val="auto"/>
          <w:highlight w:val="none"/>
          <w:lang w:eastAsia="zh-CN"/>
        </w:rPr>
        <w:t>、</w:t>
      </w:r>
      <w:r>
        <w:rPr>
          <w:rFonts w:hint="eastAsia" w:ascii="宋体" w:hAnsi="宋体"/>
          <w:color w:val="auto"/>
          <w:highlight w:val="none"/>
        </w:rPr>
        <w:t>消防和监控系统管理维护费</w:t>
      </w:r>
      <w:r>
        <w:rPr>
          <w:rFonts w:hint="eastAsia" w:ascii="宋体" w:hAnsi="宋体"/>
          <w:color w:val="auto"/>
          <w:highlight w:val="none"/>
          <w:lang w:eastAsia="zh-CN"/>
        </w:rPr>
        <w:t>、</w:t>
      </w:r>
      <w:r>
        <w:rPr>
          <w:rFonts w:hint="eastAsia" w:ascii="宋体" w:hAnsi="宋体"/>
          <w:color w:val="auto"/>
          <w:highlight w:val="none"/>
        </w:rPr>
        <w:t>电梯系统管理维护费</w:t>
      </w:r>
      <w:r>
        <w:rPr>
          <w:rFonts w:hint="eastAsia" w:ascii="宋体" w:hAnsi="宋体"/>
          <w:color w:val="auto"/>
          <w:highlight w:val="none"/>
          <w:lang w:val="en-US" w:eastAsia="zh-CN"/>
        </w:rPr>
        <w:t>等</w:t>
      </w:r>
      <w:r>
        <w:rPr>
          <w:rFonts w:hint="eastAsia" w:ascii="宋体" w:hAnsi="宋体" w:eastAsia="宋体" w:cs="宋体"/>
          <w:b w:val="0"/>
          <w:bCs w:val="0"/>
          <w:color w:val="auto"/>
          <w:kern w:val="0"/>
          <w:szCs w:val="21"/>
          <w:highlight w:val="none"/>
        </w:rPr>
        <w:t>公共设施设备</w:t>
      </w:r>
      <w:r>
        <w:rPr>
          <w:rFonts w:hint="eastAsia" w:ascii="宋体" w:hAnsi="宋体" w:cs="宋体"/>
          <w:b w:val="0"/>
          <w:bCs w:val="0"/>
          <w:color w:val="auto"/>
          <w:kern w:val="0"/>
          <w:szCs w:val="21"/>
          <w:highlight w:val="none"/>
          <w:lang w:val="en-US" w:eastAsia="zh-CN"/>
        </w:rPr>
        <w:t>年检、</w:t>
      </w:r>
      <w:r>
        <w:rPr>
          <w:rFonts w:hint="eastAsia" w:ascii="宋体" w:hAnsi="宋体" w:eastAsia="宋体" w:cs="宋体"/>
          <w:b w:val="0"/>
          <w:bCs w:val="0"/>
          <w:color w:val="auto"/>
          <w:kern w:val="0"/>
          <w:szCs w:val="21"/>
          <w:highlight w:val="none"/>
        </w:rPr>
        <w:t>维护费</w:t>
      </w:r>
      <w:r>
        <w:rPr>
          <w:rFonts w:hint="eastAsia" w:ascii="宋体" w:hAnsi="宋体" w:eastAsia="宋体" w:cs="宋体"/>
          <w:b w:val="0"/>
          <w:bCs w:val="0"/>
          <w:color w:val="auto"/>
          <w:kern w:val="0"/>
          <w:szCs w:val="21"/>
          <w:highlight w:val="none"/>
          <w:lang w:eastAsia="zh-CN"/>
        </w:rPr>
        <w:t>）</w:t>
      </w:r>
      <w:r>
        <w:rPr>
          <w:rStyle w:val="255"/>
          <w:rFonts w:hint="eastAsia" w:ascii="宋体" w:hAnsi="宋体" w:eastAsia="宋体" w:cs="宋体"/>
          <w:b w:val="0"/>
          <w:bCs w:val="0"/>
          <w:color w:val="auto"/>
          <w:sz w:val="21"/>
          <w:szCs w:val="21"/>
          <w:highlight w:val="none"/>
        </w:rPr>
        <w:t>占总报价的比例</w:t>
      </w:r>
      <w:r>
        <w:rPr>
          <w:rStyle w:val="255"/>
          <w:rFonts w:hint="eastAsia" w:ascii="宋体" w:hAnsi="宋体" w:eastAsia="宋体" w:cs="宋体"/>
          <w:b w:val="0"/>
          <w:bCs w:val="0"/>
          <w:color w:val="auto"/>
          <w:sz w:val="21"/>
          <w:szCs w:val="21"/>
          <w:highlight w:val="none"/>
          <w:lang w:val="en-US"/>
        </w:rPr>
        <w:t>不得低于</w:t>
      </w:r>
      <w:r>
        <w:rPr>
          <w:rStyle w:val="255"/>
          <w:rFonts w:hint="eastAsia" w:ascii="宋体" w:hAnsi="宋体" w:cs="宋体"/>
          <w:b w:val="0"/>
          <w:bCs w:val="0"/>
          <w:color w:val="auto"/>
          <w:sz w:val="21"/>
          <w:szCs w:val="21"/>
          <w:highlight w:val="none"/>
          <w:lang w:val="en-US"/>
        </w:rPr>
        <w:t>6</w:t>
      </w:r>
      <w:r>
        <w:rPr>
          <w:rStyle w:val="255"/>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Cs w:val="21"/>
          <w:highlight w:val="none"/>
        </w:rPr>
        <w:t>。</w:t>
      </w:r>
    </w:p>
    <w:p>
      <w:pPr>
        <w:spacing w:line="360" w:lineRule="auto"/>
        <w:ind w:firstLine="420" w:firstLineChars="200"/>
        <w:jc w:val="both"/>
        <w:rPr>
          <w:rFonts w:hint="eastAsia" w:ascii="宋体" w:hAnsi="宋体" w:eastAsia="宋体" w:cs="宋体"/>
          <w:b w:val="0"/>
          <w:bCs w:val="0"/>
          <w:color w:val="auto"/>
          <w:szCs w:val="21"/>
          <w:highlight w:val="none"/>
        </w:rPr>
      </w:pPr>
      <w:r>
        <w:rPr>
          <w:rFonts w:hint="eastAsia" w:hAnsi="宋体"/>
          <w:color w:val="auto"/>
          <w:highlight w:val="none"/>
          <w:lang w:eastAsia="zh-CN"/>
        </w:rPr>
        <w:t>1</w:t>
      </w:r>
      <w:r>
        <w:rPr>
          <w:rFonts w:hint="eastAsia" w:hAnsi="宋体"/>
          <w:color w:val="auto"/>
          <w:highlight w:val="none"/>
          <w:lang w:val="en-US" w:eastAsia="zh-CN"/>
        </w:rPr>
        <w:t>0、</w:t>
      </w:r>
      <w:r>
        <w:rPr>
          <w:rFonts w:hint="eastAsia" w:hAnsi="宋体" w:eastAsia="宋体" w:cs="宋体"/>
          <w:b w:val="0"/>
          <w:bCs w:val="0"/>
          <w:color w:val="auto"/>
          <w:highlight w:val="none"/>
          <w:lang w:val="en-US" w:eastAsia="zh-CN"/>
        </w:rPr>
        <w:t>投标人在投标报价中</w:t>
      </w:r>
      <w:r>
        <w:rPr>
          <w:rFonts w:hint="eastAsia" w:ascii="宋体" w:hAnsi="宋体" w:cs="宋体"/>
          <w:b w:val="0"/>
          <w:bCs w:val="0"/>
          <w:color w:val="auto"/>
          <w:kern w:val="0"/>
          <w:szCs w:val="21"/>
          <w:highlight w:val="none"/>
          <w:lang w:val="en-US" w:eastAsia="zh-CN"/>
        </w:rPr>
        <w:t>绿植租赁费及绿化养护费</w:t>
      </w:r>
      <w:r>
        <w:rPr>
          <w:rStyle w:val="255"/>
          <w:rFonts w:hint="eastAsia" w:ascii="宋体" w:hAnsi="宋体" w:eastAsia="宋体" w:cs="宋体"/>
          <w:b w:val="0"/>
          <w:bCs w:val="0"/>
          <w:color w:val="auto"/>
          <w:sz w:val="21"/>
          <w:szCs w:val="21"/>
          <w:highlight w:val="none"/>
        </w:rPr>
        <w:t>占总报价的比例</w:t>
      </w:r>
      <w:r>
        <w:rPr>
          <w:rStyle w:val="255"/>
          <w:rFonts w:hint="eastAsia" w:ascii="宋体" w:hAnsi="宋体" w:eastAsia="宋体" w:cs="宋体"/>
          <w:b w:val="0"/>
          <w:bCs w:val="0"/>
          <w:color w:val="auto"/>
          <w:sz w:val="21"/>
          <w:szCs w:val="21"/>
          <w:highlight w:val="none"/>
          <w:lang w:val="en-US"/>
        </w:rPr>
        <w:t>不得低于</w:t>
      </w:r>
      <w:r>
        <w:rPr>
          <w:rStyle w:val="255"/>
          <w:rFonts w:hint="eastAsia" w:ascii="宋体" w:hAnsi="宋体" w:cs="宋体"/>
          <w:b w:val="0"/>
          <w:bCs w:val="0"/>
          <w:color w:val="auto"/>
          <w:sz w:val="21"/>
          <w:szCs w:val="21"/>
          <w:highlight w:val="none"/>
          <w:lang w:val="en-US"/>
        </w:rPr>
        <w:t>2</w:t>
      </w:r>
      <w:r>
        <w:rPr>
          <w:rStyle w:val="255"/>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Cs w:val="21"/>
          <w:highlight w:val="none"/>
        </w:rPr>
        <w:t>。</w:t>
      </w:r>
    </w:p>
    <w:p>
      <w:pPr>
        <w:spacing w:line="360" w:lineRule="auto"/>
        <w:ind w:firstLine="420" w:firstLineChars="200"/>
        <w:jc w:val="both"/>
        <w:rPr>
          <w:rFonts w:hint="eastAsia" w:eastAsia="宋体"/>
          <w:color w:val="auto"/>
          <w:highlight w:val="none"/>
          <w:lang w:eastAsia="zh-CN"/>
        </w:rPr>
      </w:pPr>
      <w:r>
        <w:rPr>
          <w:rFonts w:hint="eastAsia" w:hAnsi="宋体" w:cs="宋体"/>
          <w:b w:val="0"/>
          <w:bCs w:val="0"/>
          <w:color w:val="auto"/>
          <w:szCs w:val="21"/>
          <w:highlight w:val="none"/>
          <w:lang w:eastAsia="zh-CN"/>
        </w:rPr>
        <w:t>1</w:t>
      </w:r>
      <w:r>
        <w:rPr>
          <w:rFonts w:hint="eastAsia" w:hAnsi="宋体" w:cs="宋体"/>
          <w:b w:val="0"/>
          <w:bCs w:val="0"/>
          <w:color w:val="auto"/>
          <w:szCs w:val="21"/>
          <w:highlight w:val="none"/>
          <w:lang w:val="en-US" w:eastAsia="zh-CN"/>
        </w:rPr>
        <w:t>1、</w:t>
      </w:r>
      <w:r>
        <w:rPr>
          <w:rFonts w:hint="eastAsia" w:hAnsi="宋体" w:eastAsia="宋体" w:cs="宋体"/>
          <w:b w:val="0"/>
          <w:bCs w:val="0"/>
          <w:color w:val="auto"/>
          <w:highlight w:val="none"/>
          <w:lang w:val="en-US" w:eastAsia="zh-CN"/>
        </w:rPr>
        <w:t>投标人在投标报价中</w:t>
      </w:r>
      <w:r>
        <w:rPr>
          <w:rFonts w:hint="eastAsia" w:ascii="宋体" w:hAnsi="宋体"/>
          <w:b w:val="0"/>
          <w:bCs w:val="0"/>
          <w:color w:val="auto"/>
          <w:highlight w:val="none"/>
        </w:rPr>
        <w:t>零星维修及常用消耗品费</w:t>
      </w:r>
      <w:r>
        <w:rPr>
          <w:rStyle w:val="255"/>
          <w:rFonts w:hint="eastAsia" w:ascii="宋体" w:hAnsi="宋体" w:eastAsia="宋体" w:cs="宋体"/>
          <w:b w:val="0"/>
          <w:bCs w:val="0"/>
          <w:color w:val="auto"/>
          <w:sz w:val="21"/>
          <w:szCs w:val="21"/>
          <w:highlight w:val="none"/>
        </w:rPr>
        <w:t>占总报价的比例</w:t>
      </w:r>
      <w:r>
        <w:rPr>
          <w:rStyle w:val="255"/>
          <w:rFonts w:hint="eastAsia" w:ascii="宋体" w:hAnsi="宋体" w:eastAsia="宋体" w:cs="宋体"/>
          <w:b w:val="0"/>
          <w:bCs w:val="0"/>
          <w:color w:val="auto"/>
          <w:sz w:val="21"/>
          <w:szCs w:val="21"/>
          <w:highlight w:val="none"/>
          <w:lang w:val="en-US"/>
        </w:rPr>
        <w:t>不得低于</w:t>
      </w:r>
      <w:r>
        <w:rPr>
          <w:rStyle w:val="255"/>
          <w:rFonts w:hint="eastAsia" w:ascii="宋体" w:hAnsi="宋体" w:cs="宋体"/>
          <w:b w:val="0"/>
          <w:bCs w:val="0"/>
          <w:color w:val="auto"/>
          <w:sz w:val="21"/>
          <w:szCs w:val="21"/>
          <w:highlight w:val="none"/>
          <w:lang w:val="en-US"/>
        </w:rPr>
        <w:t>1</w:t>
      </w:r>
      <w:r>
        <w:rPr>
          <w:rStyle w:val="255"/>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Cs w:val="21"/>
          <w:highlight w:val="none"/>
        </w:rPr>
        <w:t>。</w:t>
      </w:r>
    </w:p>
    <w:p>
      <w:pPr>
        <w:spacing w:line="360" w:lineRule="auto"/>
        <w:ind w:firstLine="420" w:firstLineChars="200"/>
        <w:rPr>
          <w:color w:val="auto"/>
        </w:rPr>
      </w:pPr>
      <w:r>
        <w:rPr>
          <w:rFonts w:hint="eastAsia" w:hAnsi="宋体"/>
          <w:color w:val="auto"/>
          <w:highlight w:val="none"/>
          <w:lang w:eastAsia="zh-CN"/>
        </w:rPr>
        <w:t>1</w:t>
      </w:r>
      <w:r>
        <w:rPr>
          <w:rFonts w:hint="eastAsia" w:hAnsi="宋体"/>
          <w:color w:val="auto"/>
          <w:highlight w:val="none"/>
          <w:lang w:val="en-US" w:eastAsia="zh-CN"/>
        </w:rPr>
        <w:t>2、</w:t>
      </w:r>
      <w:r>
        <w:rPr>
          <w:rFonts w:hint="eastAsia" w:hAnsi="宋体" w:eastAsia="宋体" w:cs="宋体"/>
          <w:b w:val="0"/>
          <w:bCs w:val="0"/>
          <w:color w:val="auto"/>
          <w:highlight w:val="none"/>
          <w:lang w:val="en-US" w:eastAsia="zh-CN"/>
        </w:rPr>
        <w:t>投标人在投标报价中</w:t>
      </w:r>
      <w:r>
        <w:rPr>
          <w:rFonts w:hint="eastAsia" w:ascii="宋体" w:hAnsi="宋体" w:cs="宋体"/>
          <w:b w:val="0"/>
          <w:bCs w:val="0"/>
          <w:color w:val="auto"/>
          <w:kern w:val="0"/>
          <w:szCs w:val="21"/>
          <w:highlight w:val="none"/>
          <w:lang w:val="en-US" w:eastAsia="zh-CN"/>
        </w:rPr>
        <w:t>企业管理费</w:t>
      </w:r>
      <w:r>
        <w:rPr>
          <w:rStyle w:val="255"/>
          <w:rFonts w:hint="eastAsia" w:ascii="宋体" w:hAnsi="宋体" w:eastAsia="宋体" w:cs="宋体"/>
          <w:b w:val="0"/>
          <w:bCs w:val="0"/>
          <w:color w:val="auto"/>
          <w:sz w:val="21"/>
          <w:szCs w:val="21"/>
          <w:highlight w:val="none"/>
        </w:rPr>
        <w:t>占总报价的比例</w:t>
      </w:r>
      <w:r>
        <w:rPr>
          <w:rStyle w:val="255"/>
          <w:rFonts w:hint="eastAsia" w:ascii="宋体" w:hAnsi="宋体" w:eastAsia="宋体" w:cs="宋体"/>
          <w:b w:val="0"/>
          <w:bCs w:val="0"/>
          <w:color w:val="auto"/>
          <w:sz w:val="21"/>
          <w:szCs w:val="21"/>
          <w:highlight w:val="none"/>
          <w:lang w:val="en-US"/>
        </w:rPr>
        <w:t>不得低于</w:t>
      </w:r>
      <w:r>
        <w:rPr>
          <w:rStyle w:val="255"/>
          <w:rFonts w:hint="eastAsia" w:ascii="宋体" w:hAnsi="宋体" w:cs="宋体"/>
          <w:b w:val="0"/>
          <w:bCs w:val="0"/>
          <w:color w:val="auto"/>
          <w:sz w:val="21"/>
          <w:szCs w:val="21"/>
          <w:highlight w:val="none"/>
          <w:lang w:val="en-US"/>
        </w:rPr>
        <w:t>2.5</w:t>
      </w:r>
      <w:r>
        <w:rPr>
          <w:rStyle w:val="255"/>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Cs w:val="21"/>
          <w:highlight w:val="none"/>
        </w:rPr>
        <w:t>。</w:t>
      </w:r>
    </w:p>
    <w:p>
      <w:pPr>
        <w:adjustRightInd w:val="0"/>
        <w:snapToGrid w:val="0"/>
        <w:spacing w:line="400" w:lineRule="exact"/>
        <w:outlineLvl w:val="0"/>
        <w:rPr>
          <w:rFonts w:ascii="宋体" w:hAnsi="宋体"/>
          <w:b/>
          <w:szCs w:val="21"/>
        </w:rPr>
      </w:pPr>
      <w:r>
        <w:rPr>
          <w:rFonts w:hint="eastAsia" w:ascii="宋体" w:hAnsi="宋体"/>
          <w:szCs w:val="21"/>
        </w:rPr>
        <w:t>　</w:t>
      </w:r>
      <w:r>
        <w:rPr>
          <w:rFonts w:hint="eastAsia" w:ascii="宋体" w:hAnsi="宋体"/>
          <w:b/>
          <w:szCs w:val="21"/>
        </w:rPr>
        <w:t>　（二）房屋管理</w:t>
      </w:r>
    </w:p>
    <w:p>
      <w:pPr>
        <w:adjustRightInd w:val="0"/>
        <w:snapToGrid w:val="0"/>
        <w:spacing w:line="400" w:lineRule="exact"/>
        <w:rPr>
          <w:rFonts w:ascii="宋体" w:hAnsi="宋体"/>
          <w:szCs w:val="21"/>
        </w:rPr>
      </w:pPr>
      <w:r>
        <w:rPr>
          <w:rFonts w:hint="eastAsia" w:ascii="宋体" w:hAnsi="宋体"/>
          <w:szCs w:val="21"/>
        </w:rPr>
        <w:t>　　1、对房屋进行日常管理和维修养护，检修记录和保养记录齐全。</w:t>
      </w:r>
    </w:p>
    <w:p>
      <w:pPr>
        <w:adjustRightInd w:val="0"/>
        <w:snapToGrid w:val="0"/>
        <w:spacing w:line="400" w:lineRule="exact"/>
        <w:rPr>
          <w:rFonts w:ascii="宋体" w:hAnsi="宋体"/>
          <w:szCs w:val="21"/>
        </w:rPr>
      </w:pPr>
      <w:r>
        <w:rPr>
          <w:rFonts w:hint="eastAsia" w:ascii="宋体" w:hAnsi="宋体"/>
          <w:szCs w:val="21"/>
        </w:rPr>
        <w:t>　　2、每日巡查2次大院、房屋楼梯通道以及其他共用部位的门窗、玻璃等，做好巡查记录，并及时维修保养。</w:t>
      </w:r>
    </w:p>
    <w:p>
      <w:pPr>
        <w:adjustRightInd w:val="0"/>
        <w:snapToGrid w:val="0"/>
        <w:spacing w:line="400" w:lineRule="exact"/>
        <w:rPr>
          <w:rFonts w:ascii="宋体" w:hAnsi="宋体"/>
          <w:szCs w:val="21"/>
        </w:rPr>
      </w:pPr>
      <w:r>
        <w:rPr>
          <w:rFonts w:hint="eastAsia" w:ascii="宋体" w:hAnsi="宋体"/>
          <w:szCs w:val="21"/>
        </w:rPr>
        <w:t>　　3、对违反规划私搭乱建和擅自改变房屋用途的行为及时劝阻，并报告招标方物业主管部门。</w:t>
      </w:r>
    </w:p>
    <w:p>
      <w:pPr>
        <w:adjustRightInd w:val="0"/>
        <w:snapToGrid w:val="0"/>
        <w:spacing w:line="400" w:lineRule="exact"/>
        <w:rPr>
          <w:rFonts w:ascii="宋体" w:hAnsi="宋体"/>
          <w:szCs w:val="21"/>
        </w:rPr>
      </w:pPr>
      <w:r>
        <w:rPr>
          <w:rFonts w:hint="eastAsia" w:ascii="宋体" w:hAnsi="宋体"/>
          <w:szCs w:val="21"/>
        </w:rPr>
        <w:t>　　4、对天面排水系统、地漏、防雷设备、门牌等进行日常管理维护，检查维护记录齐全。</w:t>
      </w:r>
    </w:p>
    <w:p>
      <w:pPr>
        <w:adjustRightInd w:val="0"/>
        <w:snapToGrid w:val="0"/>
        <w:spacing w:line="400" w:lineRule="exact"/>
        <w:outlineLvl w:val="0"/>
        <w:rPr>
          <w:rFonts w:ascii="宋体" w:hAnsi="宋体"/>
          <w:b/>
          <w:szCs w:val="21"/>
        </w:rPr>
      </w:pPr>
      <w:r>
        <w:rPr>
          <w:rFonts w:hint="eastAsia" w:ascii="宋体" w:hAnsi="宋体"/>
          <w:szCs w:val="21"/>
        </w:rPr>
        <w:t>　</w:t>
      </w:r>
      <w:r>
        <w:rPr>
          <w:rFonts w:hint="eastAsia" w:ascii="宋体" w:hAnsi="宋体"/>
          <w:b/>
          <w:szCs w:val="21"/>
        </w:rPr>
        <w:t>　（三）公用设施、设备维护</w:t>
      </w:r>
    </w:p>
    <w:p>
      <w:pPr>
        <w:adjustRightInd w:val="0"/>
        <w:snapToGrid w:val="0"/>
        <w:spacing w:line="400" w:lineRule="exact"/>
        <w:rPr>
          <w:rFonts w:ascii="宋体" w:hAnsi="宋体"/>
          <w:szCs w:val="21"/>
        </w:rPr>
      </w:pPr>
      <w:r>
        <w:rPr>
          <w:rFonts w:hint="eastAsia" w:ascii="宋体" w:hAnsi="宋体"/>
          <w:szCs w:val="21"/>
        </w:rPr>
        <w:t>　　1、对公用设施、设备进行日常管理和维修养护（依法由专业部门负责的除外）。</w:t>
      </w:r>
    </w:p>
    <w:p>
      <w:pPr>
        <w:adjustRightInd w:val="0"/>
        <w:snapToGrid w:val="0"/>
        <w:spacing w:line="400" w:lineRule="exact"/>
        <w:rPr>
          <w:rFonts w:ascii="宋体" w:hAnsi="宋体"/>
          <w:szCs w:val="21"/>
        </w:rPr>
      </w:pPr>
      <w:r>
        <w:rPr>
          <w:rFonts w:hint="eastAsia" w:ascii="宋体" w:hAnsi="宋体"/>
          <w:szCs w:val="21"/>
        </w:rPr>
        <w:t>　　2、配电房、办公楼、附属用房共用电器、空调、电梯以及水电设施24小时维护，除不可抗力因素外，确保24小时正常运转。工程维修技术人员24小时值班，运行保障人员必须坚守岗位，水电维修服务随叫随到。</w:t>
      </w:r>
    </w:p>
    <w:p>
      <w:pPr>
        <w:adjustRightInd w:val="0"/>
        <w:snapToGrid w:val="0"/>
        <w:spacing w:line="400" w:lineRule="exact"/>
        <w:rPr>
          <w:rFonts w:ascii="宋体" w:hAnsi="宋体"/>
          <w:szCs w:val="21"/>
        </w:rPr>
      </w:pPr>
      <w:r>
        <w:rPr>
          <w:rFonts w:hint="eastAsia" w:ascii="宋体" w:hAnsi="宋体"/>
          <w:szCs w:val="21"/>
        </w:rPr>
        <w:t>　　3、消防监控室实行24小时值班制度，消防设施、设备完好，运行良好，消防通道畅通。投标人对本项目消防安全工作负全责。</w:t>
      </w:r>
    </w:p>
    <w:p>
      <w:pPr>
        <w:adjustRightInd w:val="0"/>
        <w:snapToGrid w:val="0"/>
        <w:spacing w:line="400" w:lineRule="exact"/>
        <w:rPr>
          <w:rFonts w:ascii="宋体" w:hAnsi="宋体"/>
          <w:szCs w:val="21"/>
        </w:rPr>
      </w:pPr>
      <w:r>
        <w:rPr>
          <w:rFonts w:hint="eastAsia" w:ascii="宋体" w:hAnsi="宋体"/>
          <w:szCs w:val="21"/>
        </w:rPr>
        <w:t>　　4、大楼设备保持整洁，管、线无跑、冒、滴、漏和鼠害等现象。</w:t>
      </w:r>
    </w:p>
    <w:p>
      <w:pPr>
        <w:adjustRightInd w:val="0"/>
        <w:snapToGrid w:val="0"/>
        <w:spacing w:line="400" w:lineRule="exact"/>
        <w:rPr>
          <w:rFonts w:ascii="宋体" w:hAnsi="宋体"/>
          <w:szCs w:val="21"/>
        </w:rPr>
      </w:pPr>
      <w:r>
        <w:rPr>
          <w:rFonts w:hint="eastAsia" w:ascii="宋体" w:hAnsi="宋体"/>
          <w:szCs w:val="21"/>
        </w:rPr>
        <w:t>　　5、大院道路平整、主要道路及停车场交通标志齐全、规范。</w:t>
      </w:r>
    </w:p>
    <w:p>
      <w:pPr>
        <w:adjustRightInd w:val="0"/>
        <w:snapToGrid w:val="0"/>
        <w:spacing w:line="400" w:lineRule="exact"/>
        <w:rPr>
          <w:rFonts w:ascii="宋体" w:hAnsi="宋体"/>
          <w:szCs w:val="21"/>
        </w:rPr>
      </w:pPr>
      <w:r>
        <w:rPr>
          <w:rFonts w:hint="eastAsia" w:ascii="宋体" w:hAnsi="宋体"/>
          <w:szCs w:val="21"/>
        </w:rPr>
        <w:t>　　6、路灯、楼道灯正常使用，完好无损率不低于95%。</w:t>
      </w:r>
    </w:p>
    <w:p>
      <w:pPr>
        <w:adjustRightInd w:val="0"/>
        <w:snapToGrid w:val="0"/>
        <w:spacing w:line="400" w:lineRule="exact"/>
        <w:rPr>
          <w:rFonts w:ascii="宋体" w:hAnsi="宋体"/>
          <w:szCs w:val="21"/>
        </w:rPr>
      </w:pPr>
      <w:r>
        <w:rPr>
          <w:rFonts w:hint="eastAsia" w:ascii="宋体" w:hAnsi="宋体"/>
          <w:szCs w:val="21"/>
        </w:rPr>
        <w:t>　　7、容易危及人身安全的设施、设备有明显警示标志和防范措施，对可能发生的各种突发设备故障有应急方案。</w:t>
      </w:r>
    </w:p>
    <w:p>
      <w:pPr>
        <w:adjustRightInd w:val="0"/>
        <w:snapToGrid w:val="0"/>
        <w:spacing w:line="400" w:lineRule="exact"/>
        <w:rPr>
          <w:rFonts w:ascii="宋体" w:hAnsi="宋体"/>
          <w:szCs w:val="21"/>
        </w:rPr>
      </w:pPr>
      <w:r>
        <w:rPr>
          <w:rFonts w:hint="eastAsia" w:ascii="宋体" w:hAnsi="宋体"/>
          <w:szCs w:val="21"/>
        </w:rPr>
        <w:t>　　8、水、电表抄表每天不少于1次；大楼设施设备每天检查不少于1次。</w:t>
      </w:r>
    </w:p>
    <w:p>
      <w:pPr>
        <w:adjustRightInd w:val="0"/>
        <w:snapToGrid w:val="0"/>
        <w:spacing w:line="400" w:lineRule="exact"/>
        <w:rPr>
          <w:rFonts w:ascii="宋体" w:hAnsi="宋体"/>
          <w:szCs w:val="21"/>
        </w:rPr>
      </w:pPr>
      <w:r>
        <w:rPr>
          <w:rFonts w:hint="eastAsia" w:ascii="宋体" w:hAnsi="宋体"/>
          <w:szCs w:val="21"/>
        </w:rPr>
        <w:t xml:space="preserve">    9、每天需对地下车库非机动车充电区域线路及车位车辆停放检查不少于2次并登记检查记录，确保安全。</w:t>
      </w:r>
    </w:p>
    <w:p>
      <w:pPr>
        <w:adjustRightInd w:val="0"/>
        <w:snapToGrid w:val="0"/>
        <w:spacing w:line="400" w:lineRule="exact"/>
        <w:outlineLvl w:val="0"/>
        <w:rPr>
          <w:rFonts w:ascii="宋体" w:hAnsi="宋体"/>
          <w:b/>
          <w:szCs w:val="21"/>
        </w:rPr>
      </w:pPr>
      <w:r>
        <w:rPr>
          <w:rFonts w:hint="eastAsia" w:ascii="宋体" w:hAnsi="宋体"/>
          <w:szCs w:val="21"/>
        </w:rPr>
        <w:t>　　</w:t>
      </w:r>
      <w:r>
        <w:rPr>
          <w:rFonts w:hint="eastAsia" w:ascii="宋体" w:hAnsi="宋体"/>
          <w:b/>
          <w:szCs w:val="21"/>
        </w:rPr>
        <w:t>（四）公共秩序维护</w:t>
      </w:r>
    </w:p>
    <w:p>
      <w:pPr>
        <w:adjustRightInd w:val="0"/>
        <w:snapToGrid w:val="0"/>
        <w:spacing w:line="400" w:lineRule="exact"/>
        <w:rPr>
          <w:rFonts w:ascii="宋体" w:hAnsi="宋体"/>
          <w:szCs w:val="21"/>
        </w:rPr>
      </w:pPr>
      <w:r>
        <w:rPr>
          <w:rFonts w:hint="eastAsia" w:ascii="宋体" w:hAnsi="宋体"/>
          <w:szCs w:val="21"/>
        </w:rPr>
        <w:t>　　1、大院出入口24小时在岗执勤。</w:t>
      </w:r>
    </w:p>
    <w:p>
      <w:pPr>
        <w:adjustRightInd w:val="0"/>
        <w:snapToGrid w:val="0"/>
        <w:spacing w:line="400" w:lineRule="exact"/>
        <w:rPr>
          <w:rFonts w:ascii="宋体" w:hAnsi="宋体"/>
          <w:szCs w:val="21"/>
        </w:rPr>
      </w:pPr>
      <w:r>
        <w:rPr>
          <w:rFonts w:hint="eastAsia" w:ascii="宋体" w:hAnsi="宋体"/>
          <w:szCs w:val="21"/>
        </w:rPr>
        <w:t>　　2、对重点区域、重点部位至少2小时巡查一次；安全监控设施实施24小时值班监控。及时发现和处理危及安全的治安、消防问题。</w:t>
      </w:r>
    </w:p>
    <w:p>
      <w:pPr>
        <w:adjustRightInd w:val="0"/>
        <w:snapToGrid w:val="0"/>
        <w:spacing w:line="400" w:lineRule="exact"/>
        <w:rPr>
          <w:rFonts w:ascii="宋体" w:hAnsi="宋体"/>
          <w:szCs w:val="21"/>
        </w:rPr>
      </w:pPr>
      <w:r>
        <w:rPr>
          <w:rFonts w:hint="eastAsia" w:ascii="宋体" w:hAnsi="宋体"/>
          <w:szCs w:val="21"/>
        </w:rPr>
        <w:t>　　3、对进出大院的车辆实施证、卡管理，引导车辆有序通行、停放。</w:t>
      </w:r>
    </w:p>
    <w:p>
      <w:pPr>
        <w:adjustRightInd w:val="0"/>
        <w:snapToGrid w:val="0"/>
        <w:spacing w:line="400" w:lineRule="exact"/>
        <w:rPr>
          <w:rFonts w:ascii="宋体" w:hAnsi="宋体"/>
          <w:szCs w:val="21"/>
        </w:rPr>
      </w:pPr>
      <w:r>
        <w:rPr>
          <w:rFonts w:hint="eastAsia" w:ascii="宋体" w:hAnsi="宋体"/>
          <w:szCs w:val="21"/>
        </w:rPr>
        <w:t>　　4、对进出办公楼来访人员进行管理。</w:t>
      </w:r>
    </w:p>
    <w:p>
      <w:pPr>
        <w:adjustRightInd w:val="0"/>
        <w:snapToGrid w:val="0"/>
        <w:spacing w:line="400" w:lineRule="exact"/>
        <w:rPr>
          <w:rFonts w:ascii="宋体" w:hAnsi="宋体"/>
          <w:szCs w:val="21"/>
        </w:rPr>
      </w:pPr>
      <w:r>
        <w:rPr>
          <w:rFonts w:hint="eastAsia" w:ascii="宋体" w:hAnsi="宋体"/>
          <w:szCs w:val="21"/>
        </w:rPr>
        <w:t>　　5、对火灾、治安、公共卫生等突发事件有应急预案，事发时及时报告有关部门，并协助采取措施。</w:t>
      </w:r>
    </w:p>
    <w:p>
      <w:pPr>
        <w:adjustRightInd w:val="0"/>
        <w:snapToGrid w:val="0"/>
        <w:spacing w:line="400" w:lineRule="exact"/>
        <w:rPr>
          <w:rFonts w:ascii="宋体" w:hAnsi="宋体"/>
          <w:szCs w:val="21"/>
        </w:rPr>
      </w:pPr>
      <w:r>
        <w:rPr>
          <w:rFonts w:hint="eastAsia" w:ascii="宋体" w:hAnsi="宋体"/>
          <w:szCs w:val="21"/>
        </w:rPr>
        <w:t>　　6、接受招标方物业主管部门及辖区公安部门的业务指导和工作监督。</w:t>
      </w:r>
    </w:p>
    <w:p>
      <w:pPr>
        <w:adjustRightInd w:val="0"/>
        <w:snapToGrid w:val="0"/>
        <w:spacing w:line="400" w:lineRule="exact"/>
        <w:outlineLvl w:val="0"/>
        <w:rPr>
          <w:rFonts w:ascii="宋体" w:hAnsi="宋体"/>
          <w:b/>
          <w:szCs w:val="21"/>
        </w:rPr>
      </w:pPr>
      <w:r>
        <w:rPr>
          <w:rFonts w:hint="eastAsia" w:ascii="宋体" w:hAnsi="宋体"/>
          <w:szCs w:val="21"/>
        </w:rPr>
        <w:t>　</w:t>
      </w:r>
      <w:r>
        <w:rPr>
          <w:rFonts w:hint="eastAsia" w:ascii="宋体" w:hAnsi="宋体"/>
          <w:b/>
          <w:szCs w:val="21"/>
        </w:rPr>
        <w:t>　（五）保洁服务</w:t>
      </w:r>
    </w:p>
    <w:p>
      <w:pPr>
        <w:adjustRightInd w:val="0"/>
        <w:snapToGrid w:val="0"/>
        <w:spacing w:line="400" w:lineRule="exact"/>
        <w:rPr>
          <w:rFonts w:ascii="宋体" w:hAnsi="宋体"/>
          <w:szCs w:val="21"/>
        </w:rPr>
      </w:pPr>
      <w:r>
        <w:rPr>
          <w:rFonts w:hint="eastAsia" w:ascii="宋体" w:hAnsi="宋体"/>
          <w:szCs w:val="21"/>
        </w:rPr>
        <w:t>　　要确保整个大院整洁卫生，停车场（库）等所有公共场地及设施和门前“三包”区域的日常保洁保养以及垃圾、废弃物清理和灭“四害”等。</w:t>
      </w:r>
    </w:p>
    <w:p>
      <w:pPr>
        <w:adjustRightInd w:val="0"/>
        <w:snapToGrid w:val="0"/>
        <w:spacing w:line="400" w:lineRule="exact"/>
        <w:rPr>
          <w:rFonts w:ascii="宋体" w:hAnsi="宋体"/>
          <w:szCs w:val="21"/>
        </w:rPr>
      </w:pPr>
      <w:r>
        <w:rPr>
          <w:rFonts w:hint="eastAsia" w:ascii="宋体" w:hAnsi="宋体"/>
          <w:szCs w:val="21"/>
        </w:rPr>
        <w:t>　　1、大院外围、1F大厅、各楼层电梯前室、各楼层过道、卫生间保洁第一遍必须要在早上8：00时前完成。上班时间做到随脏随清，保持地面清洁、无杂物、无积水、无毛发、无异味、排水畅通。</w:t>
      </w:r>
    </w:p>
    <w:p>
      <w:pPr>
        <w:adjustRightInd w:val="0"/>
        <w:snapToGrid w:val="0"/>
        <w:spacing w:line="400" w:lineRule="exact"/>
        <w:rPr>
          <w:rFonts w:ascii="宋体" w:hAnsi="宋体"/>
          <w:color w:val="000000"/>
          <w:szCs w:val="21"/>
        </w:rPr>
      </w:pPr>
      <w:r>
        <w:rPr>
          <w:rFonts w:hint="eastAsia" w:ascii="宋体" w:hAnsi="宋体"/>
          <w:color w:val="FF0000"/>
          <w:szCs w:val="21"/>
        </w:rPr>
        <w:t>　　</w:t>
      </w:r>
      <w:r>
        <w:rPr>
          <w:rFonts w:hint="eastAsia" w:ascii="宋体" w:hAnsi="宋体"/>
          <w:color w:val="000000"/>
          <w:szCs w:val="21"/>
        </w:rPr>
        <w:t>2、室内公共区域：电梯前室每天清扫、湿拖2次，轿厢门壁每天打油上光1次；公共卫生间每天清洁2次，及时配置卫生间用品，茶渣桶每天清理茶渣2次；消防楼道每天清扫1次，楼梯扶手湿抹1次，垃圾桶石米每日更换清洗1次；定时清理办公室垃圾1次，道路、场坪、停车场、绿地等公共区域保洁每天2次以上。每月清洗过道地垫1次；每月清洁景观水池1次，做到水质清澈、无异味；地毯每月吸尘2次。消防设施、设备、门、窗、室外标识等共用部位设施、设备每月湿抹1次；消防楼道每月湿拖1次。</w:t>
      </w:r>
    </w:p>
    <w:p>
      <w:pPr>
        <w:adjustRightInd w:val="0"/>
        <w:snapToGrid w:val="0"/>
        <w:spacing w:line="400" w:lineRule="exact"/>
        <w:ind w:firstLine="420" w:firstLineChars="200"/>
        <w:rPr>
          <w:rFonts w:ascii="宋体" w:hAnsi="宋体"/>
          <w:szCs w:val="21"/>
        </w:rPr>
      </w:pPr>
      <w:r>
        <w:rPr>
          <w:rFonts w:hint="eastAsia" w:ascii="宋体" w:hAnsi="宋体"/>
          <w:color w:val="000000"/>
          <w:szCs w:val="21"/>
        </w:rPr>
        <w:t xml:space="preserve">3、室内房间保洁： </w:t>
      </w:r>
      <w:r>
        <w:rPr>
          <w:rFonts w:hint="eastAsia" w:ascii="宋体" w:hAnsi="宋体"/>
          <w:szCs w:val="21"/>
        </w:rPr>
        <w:t>1F展厅每周至少保洁1次，如遇参观使用后需及时清洁、2-3F会议室每天例行保洁1次及会前会后保洁、10-11F办公室每天保洁1次、15-16层部分房间每天保洁1次；附属用房职工食堂餐厅及用餐房间保洁每天餐后保洁1次、附属用房运动场所保洁每周保洁1次。其他室内房间提供一年2次房间的地面、墙面、办公家具保洁。</w:t>
      </w:r>
    </w:p>
    <w:p>
      <w:pPr>
        <w:adjustRightInd w:val="0"/>
        <w:snapToGrid w:val="0"/>
        <w:spacing w:line="400" w:lineRule="exact"/>
        <w:ind w:firstLine="420" w:firstLineChars="200"/>
        <w:rPr>
          <w:rFonts w:ascii="宋体" w:hAnsi="宋体"/>
          <w:szCs w:val="21"/>
        </w:rPr>
      </w:pPr>
      <w:r>
        <w:rPr>
          <w:rFonts w:hint="eastAsia" w:ascii="宋体" w:hAnsi="宋体"/>
          <w:szCs w:val="21"/>
        </w:rPr>
        <w:t>4、共用雨、污水管道每年疏通1次；雨水井、污水井每季度检查1次，视检查情况及时清掏，保持通畅；化粪池每季度检查1次，每年清掏2次。</w:t>
      </w:r>
    </w:p>
    <w:p>
      <w:pPr>
        <w:adjustRightInd w:val="0"/>
        <w:snapToGrid w:val="0"/>
        <w:spacing w:line="400" w:lineRule="exact"/>
        <w:rPr>
          <w:rFonts w:ascii="宋体" w:hAnsi="宋体"/>
          <w:szCs w:val="21"/>
        </w:rPr>
      </w:pPr>
      <w:r>
        <w:rPr>
          <w:rFonts w:hint="eastAsia" w:ascii="宋体" w:hAnsi="宋体"/>
          <w:szCs w:val="21"/>
        </w:rPr>
        <w:t>　　5、二次供水水箱按规定清洗，定时巡查，水质符合卫生要求；</w:t>
      </w:r>
    </w:p>
    <w:p>
      <w:pPr>
        <w:adjustRightInd w:val="0"/>
        <w:snapToGrid w:val="0"/>
        <w:spacing w:line="400" w:lineRule="exact"/>
        <w:rPr>
          <w:rFonts w:ascii="宋体" w:hAnsi="宋体"/>
          <w:szCs w:val="21"/>
        </w:rPr>
      </w:pPr>
      <w:r>
        <w:rPr>
          <w:rFonts w:hint="eastAsia" w:ascii="宋体" w:hAnsi="宋体"/>
          <w:szCs w:val="21"/>
        </w:rPr>
        <w:t>　　6、进行保洁巡查，楼道内无乱悬挂、乱贴乱画、乱堆放等现象；</w:t>
      </w:r>
    </w:p>
    <w:p>
      <w:pPr>
        <w:adjustRightInd w:val="0"/>
        <w:snapToGrid w:val="0"/>
        <w:spacing w:line="400" w:lineRule="exact"/>
        <w:rPr>
          <w:rFonts w:ascii="宋体" w:hAnsi="宋体"/>
          <w:szCs w:val="21"/>
        </w:rPr>
      </w:pPr>
      <w:r>
        <w:rPr>
          <w:rFonts w:hint="eastAsia" w:ascii="宋体" w:hAnsi="宋体"/>
          <w:szCs w:val="21"/>
        </w:rPr>
        <w:t>　　7、建立消杀工作管理制度，根据实际情况开展消毒和灭虫除害工作。</w:t>
      </w:r>
    </w:p>
    <w:p>
      <w:pPr>
        <w:adjustRightInd w:val="0"/>
        <w:snapToGrid w:val="0"/>
        <w:spacing w:line="400" w:lineRule="exact"/>
        <w:outlineLvl w:val="0"/>
        <w:rPr>
          <w:rFonts w:ascii="宋体" w:hAnsi="宋体"/>
          <w:b/>
          <w:szCs w:val="21"/>
        </w:rPr>
      </w:pPr>
      <w:r>
        <w:rPr>
          <w:rFonts w:hint="eastAsia" w:ascii="宋体" w:hAnsi="宋体"/>
          <w:szCs w:val="21"/>
        </w:rPr>
        <w:t>　</w:t>
      </w:r>
      <w:r>
        <w:rPr>
          <w:rFonts w:hint="eastAsia" w:ascii="宋体" w:hAnsi="宋体"/>
          <w:b/>
          <w:szCs w:val="21"/>
        </w:rPr>
        <w:t>　（六）园林绿化养护</w:t>
      </w:r>
    </w:p>
    <w:p>
      <w:pPr>
        <w:adjustRightInd w:val="0"/>
        <w:snapToGrid w:val="0"/>
        <w:spacing w:line="400" w:lineRule="exact"/>
        <w:rPr>
          <w:rFonts w:ascii="宋体" w:hAnsi="宋体"/>
          <w:szCs w:val="21"/>
        </w:rPr>
      </w:pPr>
      <w:r>
        <w:rPr>
          <w:rFonts w:hint="eastAsia" w:ascii="宋体" w:hAnsi="宋体"/>
          <w:szCs w:val="21"/>
        </w:rPr>
        <w:t>　　1、室内观赏植物养护到位，长势良好。视植物生长情况或季节进行品种更换。</w:t>
      </w:r>
    </w:p>
    <w:p>
      <w:pPr>
        <w:adjustRightInd w:val="0"/>
        <w:snapToGrid w:val="0"/>
        <w:spacing w:line="400" w:lineRule="exact"/>
        <w:rPr>
          <w:rFonts w:ascii="宋体" w:hAnsi="宋体"/>
          <w:szCs w:val="21"/>
        </w:rPr>
      </w:pPr>
      <w:r>
        <w:rPr>
          <w:rFonts w:hint="eastAsia" w:ascii="宋体" w:hAnsi="宋体"/>
          <w:szCs w:val="21"/>
        </w:rPr>
        <w:t>　　2、草坪生长良好、及时修剪和补栽补种，无杂物，杂草率低于5%。</w:t>
      </w:r>
    </w:p>
    <w:p>
      <w:pPr>
        <w:adjustRightInd w:val="0"/>
        <w:snapToGrid w:val="0"/>
        <w:spacing w:line="400" w:lineRule="exact"/>
        <w:rPr>
          <w:rFonts w:ascii="宋体" w:hAnsi="宋体"/>
          <w:szCs w:val="21"/>
        </w:rPr>
      </w:pPr>
      <w:r>
        <w:rPr>
          <w:rFonts w:hint="eastAsia" w:ascii="宋体" w:hAnsi="宋体"/>
          <w:szCs w:val="21"/>
        </w:rPr>
        <w:t>　　3、花卉、绿篱、树木应根据其品种和生长情况，及时修剪整形，保持观赏效果，并做好各植物品种介绍标识。</w:t>
      </w:r>
    </w:p>
    <w:p>
      <w:pPr>
        <w:adjustRightInd w:val="0"/>
        <w:snapToGrid w:val="0"/>
        <w:spacing w:line="400" w:lineRule="exact"/>
        <w:rPr>
          <w:rFonts w:ascii="宋体" w:hAnsi="宋体"/>
          <w:szCs w:val="21"/>
        </w:rPr>
      </w:pPr>
      <w:r>
        <w:rPr>
          <w:rFonts w:hint="eastAsia" w:ascii="宋体" w:hAnsi="宋体"/>
          <w:szCs w:val="21"/>
        </w:rPr>
        <w:t>　　4、定期组织浇灌、施肥和松土，做好防涝、防冻。</w:t>
      </w:r>
    </w:p>
    <w:p>
      <w:pPr>
        <w:adjustRightInd w:val="0"/>
        <w:snapToGrid w:val="0"/>
        <w:spacing w:line="400" w:lineRule="exact"/>
        <w:rPr>
          <w:rFonts w:ascii="宋体" w:hAnsi="宋体"/>
          <w:szCs w:val="21"/>
        </w:rPr>
      </w:pPr>
      <w:r>
        <w:rPr>
          <w:rFonts w:hint="eastAsia" w:ascii="宋体" w:hAnsi="宋体"/>
          <w:szCs w:val="21"/>
        </w:rPr>
        <w:t>　　5、定期喷洒药物、预防虫害，每季度不少于1次。做好安全用药工作，及时发布或提示相关的警告内容。</w:t>
      </w:r>
    </w:p>
    <w:p>
      <w:pPr>
        <w:adjustRightInd w:val="0"/>
        <w:snapToGrid w:val="0"/>
        <w:spacing w:line="400" w:lineRule="exact"/>
        <w:rPr>
          <w:rFonts w:ascii="宋体" w:hAnsi="宋体"/>
          <w:szCs w:val="21"/>
        </w:rPr>
      </w:pPr>
      <w:r>
        <w:rPr>
          <w:rFonts w:hint="eastAsia" w:ascii="宋体" w:hAnsi="宋体"/>
          <w:szCs w:val="21"/>
        </w:rPr>
        <w:t>　　6、负责室内外的盆栽租摆、维护、修整，保证室内外盆栽常绿不败。</w:t>
      </w:r>
    </w:p>
    <w:p>
      <w:pPr>
        <w:adjustRightInd w:val="0"/>
        <w:snapToGrid w:val="0"/>
        <w:spacing w:line="400" w:lineRule="exact"/>
        <w:rPr>
          <w:rFonts w:ascii="宋体" w:hAnsi="宋体"/>
          <w:szCs w:val="21"/>
        </w:rPr>
      </w:pPr>
      <w:r>
        <w:rPr>
          <w:rFonts w:hint="eastAsia" w:ascii="宋体" w:hAnsi="宋体"/>
          <w:szCs w:val="21"/>
        </w:rPr>
        <w:t>　　7、负责节假日花卉摆放及大楼内绿化摆设。</w:t>
      </w:r>
    </w:p>
    <w:p>
      <w:pPr>
        <w:adjustRightInd w:val="0"/>
        <w:snapToGrid w:val="0"/>
        <w:spacing w:line="400" w:lineRule="exact"/>
        <w:outlineLvl w:val="0"/>
        <w:rPr>
          <w:rFonts w:ascii="宋体" w:hAnsi="宋体"/>
          <w:b/>
          <w:szCs w:val="21"/>
        </w:rPr>
      </w:pPr>
      <w:r>
        <w:rPr>
          <w:rFonts w:hint="eastAsia" w:ascii="宋体" w:hAnsi="宋体"/>
          <w:szCs w:val="21"/>
        </w:rPr>
        <w:t>　</w:t>
      </w:r>
      <w:r>
        <w:rPr>
          <w:rFonts w:hint="eastAsia" w:ascii="宋体" w:hAnsi="宋体"/>
          <w:b/>
          <w:szCs w:val="21"/>
        </w:rPr>
        <w:t>　（七）环境应急、核事故应急保障服务</w:t>
      </w:r>
    </w:p>
    <w:p>
      <w:pPr>
        <w:adjustRightInd w:val="0"/>
        <w:snapToGrid w:val="0"/>
        <w:spacing w:line="400" w:lineRule="exact"/>
        <w:rPr>
          <w:rFonts w:ascii="宋体" w:hAnsi="宋体"/>
          <w:szCs w:val="21"/>
        </w:rPr>
      </w:pPr>
      <w:r>
        <w:rPr>
          <w:rFonts w:hint="eastAsia" w:ascii="宋体" w:hAnsi="宋体"/>
          <w:szCs w:val="21"/>
        </w:rPr>
        <w:t>　　发生应急事件时，根据招标方要求及时动员物业服务力量，确保人员、服务及时到位。投标人在投标时需提供环境应急、核事故应急服务方案。</w:t>
      </w:r>
    </w:p>
    <w:p>
      <w:pPr>
        <w:adjustRightInd w:val="0"/>
        <w:snapToGrid w:val="0"/>
        <w:spacing w:line="400" w:lineRule="exact"/>
        <w:outlineLvl w:val="0"/>
        <w:rPr>
          <w:rFonts w:ascii="宋体" w:hAnsi="宋体"/>
          <w:b/>
          <w:szCs w:val="21"/>
        </w:rPr>
      </w:pPr>
      <w:r>
        <w:rPr>
          <w:rFonts w:hint="eastAsia" w:ascii="宋体" w:hAnsi="宋体"/>
          <w:b/>
          <w:szCs w:val="21"/>
        </w:rPr>
        <w:t>　　（八）会务服务</w:t>
      </w:r>
    </w:p>
    <w:p>
      <w:pPr>
        <w:adjustRightInd w:val="0"/>
        <w:snapToGrid w:val="0"/>
        <w:spacing w:line="400" w:lineRule="exact"/>
        <w:rPr>
          <w:rFonts w:ascii="宋体" w:hAnsi="宋体"/>
          <w:szCs w:val="21"/>
        </w:rPr>
      </w:pPr>
      <w:r>
        <w:rPr>
          <w:rFonts w:hint="eastAsia" w:ascii="宋体" w:hAnsi="宋体"/>
          <w:szCs w:val="21"/>
        </w:rPr>
        <w:t>　　1、根据会议的规模、性质、要求制定切实可行的会议服务方案。</w:t>
      </w:r>
    </w:p>
    <w:p>
      <w:pPr>
        <w:adjustRightInd w:val="0"/>
        <w:snapToGrid w:val="0"/>
        <w:spacing w:line="400" w:lineRule="exact"/>
        <w:rPr>
          <w:rFonts w:ascii="宋体" w:hAnsi="宋体"/>
          <w:szCs w:val="21"/>
        </w:rPr>
      </w:pPr>
      <w:r>
        <w:rPr>
          <w:rFonts w:hint="eastAsia" w:ascii="宋体" w:hAnsi="宋体"/>
          <w:szCs w:val="21"/>
        </w:rPr>
        <w:t>　　2、制定各类会议的物业服务规程，做好会议接待布置（包括：摆放导向指示牌、桌椅摆放、植物摆放、横幅悬挂等）、会议安全保障、服务安排、会议保密工作。协助相关部门做好重大会议的会场策划、布置、组织工作。</w:t>
      </w:r>
    </w:p>
    <w:p>
      <w:pPr>
        <w:adjustRightInd w:val="0"/>
        <w:snapToGrid w:val="0"/>
        <w:spacing w:line="400" w:lineRule="exact"/>
        <w:rPr>
          <w:rFonts w:ascii="宋体" w:hAnsi="宋体"/>
          <w:szCs w:val="21"/>
        </w:rPr>
      </w:pPr>
      <w:r>
        <w:rPr>
          <w:rFonts w:hint="eastAsia" w:ascii="宋体" w:hAnsi="宋体"/>
          <w:szCs w:val="21"/>
        </w:rPr>
        <w:t>　　3、做好会前准备、会中服务、会后恢复的物业服务保障工作。</w:t>
      </w:r>
    </w:p>
    <w:p>
      <w:pPr>
        <w:adjustRightInd w:val="0"/>
        <w:snapToGrid w:val="0"/>
        <w:spacing w:line="400" w:lineRule="exact"/>
        <w:rPr>
          <w:rFonts w:ascii="宋体" w:hAnsi="宋体"/>
          <w:szCs w:val="21"/>
        </w:rPr>
      </w:pPr>
      <w:r>
        <w:rPr>
          <w:rFonts w:hint="eastAsia" w:ascii="宋体" w:hAnsi="宋体"/>
          <w:szCs w:val="21"/>
        </w:rPr>
        <w:t>　　4、对宾客和招标方意见及时做出处理和反馈工作。</w:t>
      </w:r>
    </w:p>
    <w:p>
      <w:pPr>
        <w:adjustRightInd w:val="0"/>
        <w:snapToGrid w:val="0"/>
        <w:spacing w:line="400" w:lineRule="exact"/>
        <w:outlineLvl w:val="0"/>
        <w:rPr>
          <w:rFonts w:ascii="宋体" w:hAnsi="宋体"/>
          <w:b/>
          <w:szCs w:val="21"/>
        </w:rPr>
      </w:pPr>
      <w:r>
        <w:rPr>
          <w:rFonts w:hint="eastAsia" w:ascii="宋体" w:hAnsi="宋体"/>
          <w:szCs w:val="21"/>
        </w:rPr>
        <w:t>　　</w:t>
      </w:r>
      <w:r>
        <w:rPr>
          <w:rFonts w:hint="eastAsia" w:ascii="宋体" w:hAnsi="宋体"/>
          <w:b/>
          <w:szCs w:val="21"/>
        </w:rPr>
        <w:t>（九）财物损坏和丢失</w:t>
      </w:r>
    </w:p>
    <w:p>
      <w:pPr>
        <w:adjustRightInd w:val="0"/>
        <w:snapToGrid w:val="0"/>
        <w:spacing w:line="400" w:lineRule="exact"/>
        <w:rPr>
          <w:rFonts w:ascii="宋体" w:hAnsi="宋体"/>
          <w:szCs w:val="21"/>
        </w:rPr>
      </w:pPr>
      <w:r>
        <w:rPr>
          <w:rFonts w:hint="eastAsia" w:ascii="宋体" w:hAnsi="宋体"/>
          <w:szCs w:val="21"/>
        </w:rPr>
        <w:t>　　1、对于物业服务过程中发生的财物损坏、丢失等情况，应根据责任大小，由双方协商解决。双方协商未果的，由相关司法部门或专业部门裁定，并根据裁定结果进行赔偿。</w:t>
      </w:r>
    </w:p>
    <w:p>
      <w:pPr>
        <w:adjustRightInd w:val="0"/>
        <w:snapToGrid w:val="0"/>
        <w:spacing w:line="400" w:lineRule="exact"/>
        <w:ind w:firstLine="420" w:firstLineChars="200"/>
        <w:rPr>
          <w:rFonts w:ascii="宋体" w:hAnsi="宋体"/>
          <w:szCs w:val="21"/>
        </w:rPr>
      </w:pPr>
      <w:r>
        <w:rPr>
          <w:rFonts w:hint="eastAsia" w:ascii="宋体" w:hAnsi="宋体"/>
          <w:szCs w:val="21"/>
        </w:rPr>
        <w:t>2、丢失、损失的物品价值的确定，按市场价格和相关规定的使用折旧情况综合确定，即按实际价值确定。</w:t>
      </w:r>
    </w:p>
    <w:p>
      <w:pPr>
        <w:adjustRightInd w:val="0"/>
        <w:snapToGrid w:val="0"/>
        <w:spacing w:line="400" w:lineRule="exact"/>
        <w:ind w:firstLine="359" w:firstLineChars="171"/>
        <w:rPr>
          <w:rFonts w:ascii="宋体" w:hAnsi="宋体"/>
          <w:b/>
          <w:szCs w:val="21"/>
        </w:rPr>
      </w:pPr>
      <w:r>
        <w:rPr>
          <w:rFonts w:hint="eastAsia" w:ascii="宋体" w:hAnsi="宋体"/>
          <w:b/>
          <w:szCs w:val="21"/>
        </w:rPr>
        <w:t>七、付款方式</w:t>
      </w:r>
    </w:p>
    <w:p>
      <w:pPr>
        <w:adjustRightInd w:val="0"/>
        <w:snapToGrid w:val="0"/>
        <w:spacing w:line="420" w:lineRule="exact"/>
        <w:ind w:firstLine="359" w:firstLineChars="171"/>
        <w:rPr>
          <w:rFonts w:ascii="宋体" w:hAnsi="宋体"/>
          <w:b/>
          <w:szCs w:val="21"/>
        </w:rPr>
      </w:pPr>
      <w:r>
        <w:rPr>
          <w:rFonts w:hint="eastAsia" w:ascii="宋体" w:hAnsi="宋体"/>
          <w:b/>
          <w:szCs w:val="21"/>
        </w:rPr>
        <w:t>（一）履约保证金</w:t>
      </w:r>
    </w:p>
    <w:p>
      <w:pPr>
        <w:adjustRightInd w:val="0"/>
        <w:snapToGrid w:val="0"/>
        <w:spacing w:line="420" w:lineRule="exact"/>
        <w:ind w:firstLine="420" w:firstLineChars="200"/>
        <w:rPr>
          <w:rFonts w:ascii="宋体" w:hAnsi="宋体"/>
          <w:szCs w:val="21"/>
        </w:rPr>
      </w:pPr>
      <w:r>
        <w:rPr>
          <w:rFonts w:hint="eastAsia" w:ascii="宋体" w:hAnsi="宋体"/>
          <w:szCs w:val="21"/>
        </w:rPr>
        <w:t>履约保证金在合同签订后的十个工作日内，由中标（成交）人向采购人转账支付</w:t>
      </w:r>
      <w:r>
        <w:rPr>
          <w:rFonts w:hint="eastAsia" w:ascii="宋体" w:hAnsi="宋体"/>
          <w:color w:val="auto"/>
          <w:szCs w:val="21"/>
        </w:rPr>
        <w:t>，</w:t>
      </w:r>
      <w:r>
        <w:rPr>
          <w:rFonts w:hint="eastAsia" w:ascii="宋体" w:hAnsi="宋体"/>
          <w:color w:val="auto"/>
          <w:szCs w:val="21"/>
          <w:highlight w:val="none"/>
        </w:rPr>
        <w:t>支付金额按每年物业服务费总额的3%作为履约保证金</w:t>
      </w:r>
      <w:r>
        <w:rPr>
          <w:rFonts w:hint="eastAsia" w:ascii="宋体" w:hAnsi="宋体"/>
          <w:color w:val="auto"/>
          <w:szCs w:val="21"/>
          <w:highlight w:val="none"/>
          <w:lang w:eastAsia="zh-CN"/>
        </w:rPr>
        <w:t>（如中标人为中小企业，按</w:t>
      </w:r>
      <w:r>
        <w:rPr>
          <w:rFonts w:hint="eastAsia" w:ascii="宋体" w:hAnsi="宋体"/>
          <w:color w:val="auto"/>
          <w:szCs w:val="21"/>
          <w:highlight w:val="none"/>
        </w:rPr>
        <w:t>每年物业服务费总额的</w:t>
      </w:r>
      <w:r>
        <w:rPr>
          <w:rFonts w:hint="eastAsia" w:ascii="宋体" w:hAnsi="宋体"/>
          <w:color w:val="auto"/>
          <w:szCs w:val="21"/>
          <w:highlight w:val="none"/>
          <w:lang w:val="en-US" w:eastAsia="zh-CN"/>
        </w:rPr>
        <w:t>2</w:t>
      </w:r>
      <w:r>
        <w:rPr>
          <w:rFonts w:hint="eastAsia" w:ascii="宋体" w:hAnsi="宋体"/>
          <w:color w:val="auto"/>
          <w:szCs w:val="21"/>
          <w:highlight w:val="none"/>
        </w:rPr>
        <w:t>%作为履约保证金</w:t>
      </w:r>
      <w:r>
        <w:rPr>
          <w:rFonts w:hint="eastAsia" w:ascii="宋体" w:hAnsi="宋体"/>
          <w:color w:val="auto"/>
          <w:szCs w:val="21"/>
          <w:highlight w:val="none"/>
          <w:lang w:eastAsia="zh-CN"/>
        </w:rPr>
        <w:t>）</w:t>
      </w:r>
      <w:r>
        <w:rPr>
          <w:rFonts w:hint="eastAsia" w:ascii="宋体" w:hAnsi="宋体"/>
          <w:szCs w:val="21"/>
        </w:rPr>
        <w:t>；合同服务期满后，采购人一次性无息返还中标（成交）人。</w:t>
      </w:r>
    </w:p>
    <w:p>
      <w:pPr>
        <w:adjustRightInd w:val="0"/>
        <w:snapToGrid w:val="0"/>
        <w:spacing w:line="420" w:lineRule="exact"/>
        <w:ind w:firstLine="359" w:firstLineChars="171"/>
        <w:rPr>
          <w:rFonts w:ascii="宋体" w:hAnsi="宋体"/>
          <w:b/>
          <w:szCs w:val="21"/>
        </w:rPr>
      </w:pPr>
      <w:r>
        <w:rPr>
          <w:rFonts w:hint="eastAsia" w:ascii="宋体" w:hAnsi="宋体"/>
          <w:b/>
          <w:szCs w:val="21"/>
        </w:rPr>
        <w:t>（二）物业服务费</w:t>
      </w:r>
    </w:p>
    <w:p>
      <w:pPr>
        <w:adjustRightInd w:val="0"/>
        <w:snapToGrid w:val="0"/>
        <w:spacing w:line="420" w:lineRule="exact"/>
        <w:ind w:firstLine="420" w:firstLineChars="200"/>
        <w:rPr>
          <w:rFonts w:ascii="宋体" w:hAnsi="宋体"/>
          <w:b/>
          <w:szCs w:val="21"/>
        </w:rPr>
      </w:pPr>
      <w:r>
        <w:rPr>
          <w:rFonts w:hint="eastAsia" w:ascii="宋体" w:hAnsi="宋体"/>
          <w:szCs w:val="21"/>
        </w:rPr>
        <w:t>合同签订后物业服务费按季度支付，每季度首月支付该季度物业服务费</w:t>
      </w:r>
      <w:r>
        <w:rPr>
          <w:rFonts w:hint="eastAsia" w:ascii="宋体" w:hAnsi="宋体"/>
          <w:b/>
          <w:szCs w:val="21"/>
        </w:rPr>
        <w:t>。</w:t>
      </w:r>
    </w:p>
    <w:p>
      <w:pPr>
        <w:adjustRightInd w:val="0"/>
        <w:snapToGrid w:val="0"/>
        <w:spacing w:line="420" w:lineRule="exact"/>
        <w:ind w:firstLine="420" w:firstLineChars="200"/>
        <w:rPr>
          <w:rFonts w:ascii="宋体" w:hAnsi="宋体"/>
          <w:b/>
          <w:szCs w:val="21"/>
        </w:rPr>
      </w:pPr>
      <w:r>
        <w:rPr>
          <w:rFonts w:hint="eastAsia" w:ascii="宋体" w:hAnsi="宋体"/>
          <w:b/>
          <w:szCs w:val="21"/>
        </w:rPr>
        <w:t>八、项目总预算</w:t>
      </w:r>
    </w:p>
    <w:p>
      <w:pPr>
        <w:adjustRightInd w:val="0"/>
        <w:snapToGrid w:val="0"/>
        <w:spacing w:line="420" w:lineRule="exact"/>
        <w:ind w:firstLine="420" w:firstLineChars="200"/>
      </w:pPr>
      <w:r>
        <w:rPr>
          <w:rFonts w:hint="eastAsia" w:ascii="宋体" w:hAnsi="宋体"/>
        </w:rPr>
        <w:t>预算总金额</w:t>
      </w:r>
      <w:r>
        <w:rPr>
          <w:rFonts w:hint="eastAsia" w:ascii="宋体" w:hAnsi="宋体" w:cs="宋体"/>
          <w:b/>
        </w:rPr>
        <w:t>（人民币）：</w:t>
      </w:r>
      <w:r>
        <w:rPr>
          <w:rFonts w:ascii="宋体" w:hAnsi="宋体" w:cs="宋体"/>
          <w:b/>
          <w:u w:val="single"/>
        </w:rPr>
        <w:t>506.</w:t>
      </w:r>
      <w:r>
        <w:rPr>
          <w:rFonts w:hint="eastAsia" w:ascii="宋体" w:hAnsi="宋体" w:cs="宋体"/>
          <w:b/>
          <w:u w:val="single"/>
          <w:lang w:val="en-US" w:eastAsia="zh-CN"/>
        </w:rPr>
        <w:t>00</w:t>
      </w:r>
      <w:r>
        <w:rPr>
          <w:rFonts w:hint="eastAsia" w:ascii="宋体" w:hAnsi="宋体" w:cs="宋体"/>
          <w:b/>
        </w:rPr>
        <w:t>万元（两年）。</w:t>
      </w:r>
    </w:p>
    <w:p>
      <w:pPr>
        <w:pStyle w:val="128"/>
        <w:spacing w:line="420" w:lineRule="exact"/>
        <w:ind w:firstLine="400"/>
        <w:rPr>
          <w:rFonts w:hint="eastAsia" w:ascii="宋体" w:hAnsi="宋体" w:eastAsia="宋体" w:cs="宋体"/>
          <w:kern w:val="0"/>
          <w:sz w:val="21"/>
          <w:szCs w:val="21"/>
        </w:rPr>
      </w:pPr>
      <w:r>
        <w:rPr>
          <w:rFonts w:hint="eastAsia" w:ascii="宋体" w:hAnsi="宋体" w:eastAsia="宋体" w:cs="宋体"/>
          <w:sz w:val="21"/>
          <w:szCs w:val="21"/>
          <w:lang w:eastAsia="zh-CN"/>
        </w:rPr>
        <w:t>九</w:t>
      </w:r>
      <w:r>
        <w:rPr>
          <w:rFonts w:hint="eastAsia" w:ascii="宋体" w:hAnsi="宋体" w:eastAsia="宋体" w:cs="宋体"/>
          <w:sz w:val="21"/>
          <w:szCs w:val="21"/>
        </w:rPr>
        <w:t>、本项目采购标的对应的中小企业划分标准所属行业为</w:t>
      </w:r>
      <w:r>
        <w:rPr>
          <w:rFonts w:hint="eastAsia" w:ascii="宋体" w:hAnsi="宋体" w:eastAsia="宋体" w:cs="宋体"/>
          <w:sz w:val="21"/>
          <w:szCs w:val="21"/>
          <w:u w:val="single"/>
        </w:rPr>
        <w:t>物业管理行业</w:t>
      </w:r>
      <w:r>
        <w:rPr>
          <w:rFonts w:hint="eastAsia" w:ascii="宋体" w:hAnsi="宋体" w:eastAsia="宋体" w:cs="宋体"/>
          <w:sz w:val="21"/>
          <w:szCs w:val="21"/>
        </w:rPr>
        <w:t>。</w:t>
      </w:r>
    </w:p>
    <w:p>
      <w:pPr>
        <w:widowControl/>
        <w:adjustRightInd w:val="0"/>
        <w:snapToGrid w:val="0"/>
        <w:spacing w:before="156" w:beforeLines="50" w:line="360" w:lineRule="auto"/>
        <w:ind w:firstLine="210" w:firstLineChars="100"/>
        <w:jc w:val="left"/>
        <w:rPr>
          <w:rFonts w:hint="eastAsia" w:asciiTheme="minorEastAsia" w:hAnsiTheme="minorEastAsia" w:eastAsiaTheme="minorEastAsia" w:cstheme="minorEastAsia"/>
          <w:b w:val="0"/>
          <w:bCs w:val="0"/>
          <w:color w:val="auto"/>
          <w:highlight w:val="none"/>
        </w:rPr>
      </w:pPr>
    </w:p>
    <w:p/>
    <w:p/>
    <w:p>
      <w:pPr>
        <w:pStyle w:val="21"/>
      </w:pPr>
    </w:p>
    <w:p>
      <w:pPr>
        <w:pStyle w:val="21"/>
      </w:pPr>
    </w:p>
    <w:p>
      <w:pPr>
        <w:pStyle w:val="3"/>
        <w:rPr>
          <w:rFonts w:cs="宋体"/>
        </w:rPr>
      </w:pPr>
      <w:bookmarkStart w:id="11" w:name="_Toc83366715"/>
      <w:bookmarkStart w:id="12" w:name="_Toc83366807"/>
    </w:p>
    <w:p>
      <w:pPr>
        <w:pStyle w:val="3"/>
        <w:ind w:firstLine="2200" w:firstLineChars="500"/>
        <w:rPr>
          <w:rFonts w:cs="宋体"/>
        </w:rPr>
      </w:pPr>
    </w:p>
    <w:p>
      <w:pPr>
        <w:pStyle w:val="3"/>
        <w:ind w:firstLine="2200" w:firstLineChars="500"/>
        <w:rPr>
          <w:rFonts w:cs="宋体"/>
        </w:rPr>
      </w:pPr>
    </w:p>
    <w:p>
      <w:pPr>
        <w:pStyle w:val="3"/>
        <w:ind w:firstLine="2200" w:firstLineChars="500"/>
      </w:pPr>
      <w:r>
        <w:rPr>
          <w:rFonts w:hint="eastAsia" w:cs="宋体"/>
        </w:rPr>
        <w:t>第三章   投标人须知</w:t>
      </w:r>
      <w:bookmarkEnd w:id="11"/>
      <w:bookmarkEnd w:id="12"/>
    </w:p>
    <w:p>
      <w:pPr>
        <w:snapToGrid w:val="0"/>
        <w:jc w:val="center"/>
        <w:rPr>
          <w:rFonts w:ascii="黑体" w:hAnsi="宋体" w:eastAsia="黑体"/>
          <w:sz w:val="32"/>
          <w:szCs w:val="32"/>
        </w:rPr>
      </w:pPr>
    </w:p>
    <w:p>
      <w:pPr>
        <w:snapToGrid w:val="0"/>
        <w:jc w:val="center"/>
        <w:rPr>
          <w:rFonts w:ascii="黑体" w:hAnsi="宋体" w:eastAsia="黑体"/>
          <w:sz w:val="32"/>
          <w:szCs w:val="32"/>
        </w:rPr>
      </w:pPr>
    </w:p>
    <w:p>
      <w:pPr>
        <w:pageBreakBefore/>
        <w:snapToGrid w:val="0"/>
        <w:jc w:val="center"/>
        <w:rPr>
          <w:rFonts w:ascii="仿宋_GB2312" w:hAnsi="宋体" w:eastAsia="仿宋_GB2312"/>
          <w:b/>
          <w:bCs/>
        </w:rPr>
      </w:pPr>
      <w:r>
        <w:rPr>
          <w:rFonts w:hint="eastAsia" w:ascii="仿宋_GB2312" w:hAnsi="宋体" w:eastAsia="仿宋_GB2312" w:cs="仿宋_GB2312"/>
          <w:b/>
          <w:bCs/>
          <w:sz w:val="32"/>
          <w:szCs w:val="32"/>
        </w:rPr>
        <w:t>投标</w:t>
      </w:r>
      <w:bookmarkStart w:id="13" w:name="_Toc254970667"/>
      <w:bookmarkStart w:id="14" w:name="_Toc254970526"/>
      <w:r>
        <w:rPr>
          <w:rFonts w:hint="eastAsia" w:ascii="仿宋_GB2312" w:hAnsi="宋体" w:eastAsia="仿宋_GB2312" w:cs="仿宋_GB2312"/>
          <w:b/>
          <w:bCs/>
          <w:sz w:val="32"/>
          <w:szCs w:val="32"/>
        </w:rPr>
        <w:t>人须知及前附表</w:t>
      </w:r>
      <w:bookmarkEnd w:id="13"/>
      <w:bookmarkEnd w:id="14"/>
    </w:p>
    <w:tbl>
      <w:tblPr>
        <w:tblStyle w:val="53"/>
        <w:tblW w:w="0" w:type="auto"/>
        <w:tblInd w:w="-10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48"/>
        <w:gridCol w:w="909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hint="eastAsia" w:ascii="宋体" w:hAnsi="宋体" w:cs="宋体"/>
              </w:rPr>
              <w:t>序号</w:t>
            </w:r>
          </w:p>
        </w:tc>
        <w:tc>
          <w:tcPr>
            <w:tcW w:w="9099" w:type="dxa"/>
            <w:tcBorders>
              <w:top w:val="single" w:color="auto" w:sz="4" w:space="0"/>
              <w:left w:val="single" w:color="auto" w:sz="4" w:space="0"/>
              <w:bottom w:val="single" w:color="auto" w:sz="4" w:space="0"/>
            </w:tcBorders>
            <w:vAlign w:val="center"/>
          </w:tcPr>
          <w:p>
            <w:pPr>
              <w:snapToGrid w:val="0"/>
              <w:spacing w:line="360" w:lineRule="exact"/>
              <w:jc w:val="center"/>
              <w:rPr>
                <w:rFonts w:ascii="宋体"/>
              </w:rPr>
            </w:pPr>
            <w:r>
              <w:rPr>
                <w:rFonts w:hint="eastAsia" w:ascii="宋体" w:hAnsi="宋体" w:cs="宋体"/>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ascii="宋体" w:hAnsi="宋体" w:cs="宋体"/>
              </w:rPr>
              <w:t>1</w:t>
            </w:r>
          </w:p>
        </w:tc>
        <w:tc>
          <w:tcPr>
            <w:tcW w:w="9099" w:type="dxa"/>
            <w:tcBorders>
              <w:top w:val="single" w:color="auto" w:sz="4" w:space="0"/>
              <w:left w:val="single" w:color="auto" w:sz="4" w:space="0"/>
              <w:bottom w:val="single" w:color="auto" w:sz="4" w:space="0"/>
            </w:tcBorders>
            <w:vAlign w:val="center"/>
          </w:tcPr>
          <w:p>
            <w:pPr>
              <w:spacing w:line="400" w:lineRule="exact"/>
              <w:ind w:right="-109" w:rightChars="-52"/>
              <w:jc w:val="left"/>
              <w:rPr>
                <w:rFonts w:ascii="宋体"/>
                <w:lang w:val="en"/>
              </w:rPr>
            </w:pPr>
            <w:r>
              <w:rPr>
                <w:rFonts w:hint="eastAsia" w:ascii="宋体" w:hAnsi="宋体" w:cs="宋体"/>
              </w:rPr>
              <w:t>项目名称：</w:t>
            </w:r>
            <w:r>
              <w:rPr>
                <w:rFonts w:ascii="宋体" w:hAnsi="宋体" w:cs="宋体"/>
                <w:lang w:val="en"/>
              </w:rPr>
              <w:t>广西壮族自治区生态环境厅物业服务采购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2"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ascii="宋体" w:hAnsi="宋体" w:cs="宋体"/>
              </w:rPr>
              <w:t>2</w:t>
            </w:r>
          </w:p>
        </w:tc>
        <w:tc>
          <w:tcPr>
            <w:tcW w:w="9099" w:type="dxa"/>
            <w:tcBorders>
              <w:top w:val="single" w:color="auto" w:sz="4" w:space="0"/>
              <w:left w:val="single" w:color="auto" w:sz="4" w:space="0"/>
              <w:bottom w:val="single" w:color="auto" w:sz="4" w:space="0"/>
            </w:tcBorders>
            <w:vAlign w:val="center"/>
          </w:tcPr>
          <w:p>
            <w:pPr>
              <w:snapToGrid w:val="0"/>
              <w:spacing w:line="380" w:lineRule="exact"/>
              <w:rPr>
                <w:rFonts w:ascii="宋体"/>
              </w:rPr>
            </w:pPr>
            <w:r>
              <w:rPr>
                <w:rFonts w:hint="eastAsia" w:ascii="宋体" w:hAnsi="宋体" w:cs="宋体"/>
              </w:rPr>
              <w:t>投标报价及费用：</w:t>
            </w:r>
            <w:r>
              <w:rPr>
                <w:rFonts w:ascii="宋体" w:hAnsi="宋体" w:cs="宋体"/>
              </w:rPr>
              <w:t>1</w:t>
            </w:r>
            <w:r>
              <w:rPr>
                <w:rFonts w:hint="eastAsia" w:ascii="宋体" w:hAnsi="宋体" w:cs="宋体"/>
              </w:rPr>
              <w:t>、本项目投标应以人民币报价；</w:t>
            </w:r>
            <w:r>
              <w:rPr>
                <w:rFonts w:ascii="宋体" w:hAnsi="宋体" w:cs="宋体"/>
              </w:rPr>
              <w:t>2</w:t>
            </w:r>
            <w:r>
              <w:rPr>
                <w:rFonts w:hint="eastAsia" w:ascii="宋体" w:hAnsi="宋体" w:cs="宋体"/>
              </w:rPr>
              <w:t>、不论投标结果如何，投标人均应自行承担所有与投标有关的全部费用。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ascii="宋体" w:hAnsi="宋体" w:cs="宋体"/>
              </w:rPr>
              <w:t>3</w:t>
            </w:r>
          </w:p>
        </w:tc>
        <w:tc>
          <w:tcPr>
            <w:tcW w:w="9099" w:type="dxa"/>
            <w:tcBorders>
              <w:top w:val="single" w:color="auto" w:sz="4" w:space="0"/>
              <w:left w:val="single" w:color="auto" w:sz="4" w:space="0"/>
              <w:bottom w:val="single" w:color="auto" w:sz="4" w:space="0"/>
            </w:tcBorders>
            <w:vAlign w:val="center"/>
          </w:tcPr>
          <w:p>
            <w:pPr>
              <w:snapToGrid w:val="0"/>
              <w:spacing w:line="380" w:lineRule="exact"/>
            </w:pPr>
            <w:r>
              <w:t>1.</w:t>
            </w:r>
            <w:r>
              <w:rPr>
                <w:rFonts w:hint="eastAsia" w:cs="宋体"/>
              </w:rPr>
              <w:t>投标保证金：详见本项目公开招标公告。</w:t>
            </w:r>
          </w:p>
          <w:p>
            <w:pPr>
              <w:snapToGrid w:val="0"/>
              <w:spacing w:line="380" w:lineRule="exact"/>
            </w:pPr>
            <w:r>
              <w:t>2.</w:t>
            </w:r>
            <w:r>
              <w:rPr>
                <w:rFonts w:hint="eastAsia" w:cs="宋体"/>
              </w:rPr>
              <w:t>实际交纳的保证金按上述要求，否则视为未交纳保证金。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7"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b/>
                <w:bCs/>
              </w:rPr>
            </w:pPr>
            <w:r>
              <w:rPr>
                <w:rFonts w:ascii="宋体" w:hAnsi="宋体" w:cs="宋体"/>
                <w:b/>
                <w:bCs/>
              </w:rPr>
              <w:t>4</w:t>
            </w:r>
          </w:p>
        </w:tc>
        <w:tc>
          <w:tcPr>
            <w:tcW w:w="9099" w:type="dxa"/>
            <w:tcBorders>
              <w:top w:val="single" w:color="auto" w:sz="4" w:space="0"/>
              <w:left w:val="single" w:color="auto" w:sz="4" w:space="0"/>
              <w:bottom w:val="single" w:color="auto" w:sz="4" w:space="0"/>
            </w:tcBorders>
            <w:vAlign w:val="center"/>
          </w:tcPr>
          <w:p>
            <w:pPr>
              <w:spacing w:line="360" w:lineRule="exact"/>
              <w:jc w:val="left"/>
              <w:rPr>
                <w:rFonts w:ascii="宋体"/>
                <w:b/>
                <w:bCs/>
              </w:rPr>
            </w:pPr>
            <w:r>
              <w:rPr>
                <w:rFonts w:hint="eastAsia" w:ascii="宋体" w:hAnsi="宋体" w:cs="宋体"/>
                <w:b/>
                <w:bCs/>
              </w:rPr>
              <w:t>现场踏勘：见招标项目采购需求（如有）。</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2"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ascii="宋体" w:hAnsi="宋体" w:cs="宋体"/>
              </w:rPr>
              <w:t>5</w:t>
            </w:r>
          </w:p>
        </w:tc>
        <w:tc>
          <w:tcPr>
            <w:tcW w:w="9099" w:type="dxa"/>
            <w:tcBorders>
              <w:top w:val="single" w:color="auto" w:sz="4" w:space="0"/>
              <w:left w:val="single" w:color="auto" w:sz="4" w:space="0"/>
              <w:bottom w:val="single" w:color="auto" w:sz="4" w:space="0"/>
            </w:tcBorders>
            <w:vAlign w:val="center"/>
          </w:tcPr>
          <w:p>
            <w:pPr>
              <w:snapToGrid w:val="0"/>
              <w:spacing w:line="360" w:lineRule="exact"/>
              <w:rPr>
                <w:rFonts w:ascii="宋体"/>
              </w:rPr>
            </w:pPr>
            <w:r>
              <w:rPr>
                <w:rFonts w:hint="eastAsia" w:ascii="宋体" w:hAnsi="宋体" w:cs="宋体"/>
              </w:rPr>
              <w:t>演示时间及地点：</w:t>
            </w:r>
            <w:r>
              <w:rPr>
                <w:rFonts w:hint="eastAsia" w:ascii="宋体" w:hAnsi="宋体" w:cs="宋体"/>
                <w:u w:val="single"/>
              </w:rPr>
              <w:t>无</w:t>
            </w:r>
            <w:r>
              <w:rPr>
                <w:rFonts w:hint="eastAsia" w:ascii="宋体" w:hAnsi="宋体" w:cs="宋体"/>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ascii="宋体" w:hAnsi="宋体" w:cs="宋体"/>
              </w:rPr>
              <w:t>6</w:t>
            </w:r>
          </w:p>
        </w:tc>
        <w:tc>
          <w:tcPr>
            <w:tcW w:w="9099" w:type="dxa"/>
            <w:tcBorders>
              <w:top w:val="single" w:color="auto" w:sz="4" w:space="0"/>
              <w:left w:val="single" w:color="auto" w:sz="4" w:space="0"/>
              <w:bottom w:val="single" w:color="auto" w:sz="4" w:space="0"/>
            </w:tcBorders>
            <w:vAlign w:val="center"/>
          </w:tcPr>
          <w:p>
            <w:pPr>
              <w:snapToGrid w:val="0"/>
              <w:spacing w:line="320" w:lineRule="exact"/>
              <w:rPr>
                <w:rFonts w:ascii="宋体"/>
              </w:rPr>
            </w:pPr>
            <w:r>
              <w:rPr>
                <w:rFonts w:hint="eastAsia" w:ascii="宋体" w:hAnsi="宋体" w:cs="宋体"/>
              </w:rPr>
              <w:t>答疑、澄清：投标人如认为招标文件表述不清晰、有误或有不合理要求的，应当以书面形式要求采购人或者本中心作出书面答疑、澄清；</w:t>
            </w:r>
          </w:p>
          <w:p>
            <w:pPr>
              <w:snapToGrid w:val="0"/>
              <w:spacing w:line="320" w:lineRule="exact"/>
              <w:rPr>
                <w:rFonts w:ascii="宋体"/>
              </w:rPr>
            </w:pPr>
            <w:r>
              <w:rPr>
                <w:rFonts w:hint="eastAsia" w:ascii="宋体" w:hAnsi="宋体" w:cs="宋体"/>
              </w:rPr>
              <w:t>询问、质疑：投标人如认为招标文件存在歧视性、排他性或者其他违法内容的，按投标人须知“一、总则（九）询问、质疑和投诉”中的要求向采购人或者本中心提出书面询问、质疑。</w:t>
            </w:r>
          </w:p>
          <w:p>
            <w:pPr>
              <w:snapToGrid w:val="0"/>
              <w:spacing w:line="320" w:lineRule="exact"/>
              <w:rPr>
                <w:rFonts w:ascii="宋体"/>
              </w:rPr>
            </w:pPr>
            <w:r>
              <w:rPr>
                <w:rFonts w:hint="eastAsia" w:ascii="宋体" w:hAnsi="宋体" w:cs="宋体"/>
              </w:rPr>
              <w:t>答疑、澄清内容是招标文件的组成部份，本中心将以书面形式送达所有已报名的投标人；本中心可以视采购具体情况，延长招标文件或者资格预审文件提供期限，并在财政部门指定的政府采购信息发布媒体及本中心网站上发布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ascii="宋体" w:hAnsi="宋体" w:cs="宋体"/>
              </w:rPr>
              <w:t>7</w:t>
            </w:r>
          </w:p>
        </w:tc>
        <w:tc>
          <w:tcPr>
            <w:tcW w:w="9099" w:type="dxa"/>
            <w:tcBorders>
              <w:top w:val="single" w:color="auto" w:sz="4" w:space="0"/>
              <w:left w:val="single" w:color="auto" w:sz="4" w:space="0"/>
              <w:bottom w:val="single" w:color="auto" w:sz="4" w:space="0"/>
            </w:tcBorders>
            <w:vAlign w:val="center"/>
          </w:tcPr>
          <w:p>
            <w:pPr>
              <w:spacing w:line="300" w:lineRule="exact"/>
              <w:rPr>
                <w:rFonts w:ascii="宋体"/>
                <w:snapToGrid w:val="0"/>
              </w:rPr>
            </w:pPr>
            <w:r>
              <w:rPr>
                <w:rFonts w:hint="eastAsia" w:ascii="宋体" w:hAnsi="宋体" w:cs="宋体"/>
              </w:rPr>
              <w:t>投标文件形式：</w:t>
            </w:r>
            <w:r>
              <w:rPr>
                <w:rFonts w:hint="eastAsia" w:ascii="宋体" w:hAnsi="宋体" w:cs="宋体"/>
                <w:snapToGrid w:val="0"/>
              </w:rPr>
              <w:t>投标供应商应准备电子投标文件。</w:t>
            </w:r>
          </w:p>
          <w:p>
            <w:pPr>
              <w:autoSpaceDE w:val="0"/>
              <w:autoSpaceDN w:val="0"/>
              <w:snapToGrid w:val="0"/>
              <w:spacing w:line="360" w:lineRule="exact"/>
              <w:textAlignment w:val="bottom"/>
              <w:rPr>
                <w:rFonts w:ascii="宋体"/>
              </w:rPr>
            </w:pPr>
            <w:r>
              <w:rPr>
                <w:rFonts w:hint="eastAsia" w:ascii="宋体" w:hAnsi="宋体" w:cs="宋体"/>
                <w:snapToGrid w:val="0"/>
              </w:rPr>
              <w:t>电子投标文件是指通过“政采云</w:t>
            </w:r>
            <w:r>
              <w:rPr>
                <w:rFonts w:hint="eastAsia" w:ascii="宋体" w:hAnsi="宋体" w:cs="宋体"/>
              </w:rPr>
              <w:t>电子投标</w:t>
            </w:r>
            <w:r>
              <w:rPr>
                <w:rFonts w:hint="eastAsia" w:ascii="宋体" w:hAnsi="宋体" w:cs="宋体"/>
                <w:snapToGrid w:val="0"/>
              </w:rPr>
              <w:t>客户端”完成投标文件编制后生成并加密的数据电文形式的电子加密投标文件。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ascii="宋体" w:hAnsi="宋体" w:cs="宋体"/>
              </w:rPr>
              <w:t>8</w:t>
            </w:r>
          </w:p>
        </w:tc>
        <w:tc>
          <w:tcPr>
            <w:tcW w:w="9099" w:type="dxa"/>
            <w:tcBorders>
              <w:top w:val="single" w:color="auto" w:sz="4" w:space="0"/>
              <w:left w:val="single" w:color="auto" w:sz="4" w:space="0"/>
              <w:bottom w:val="single" w:color="auto" w:sz="4" w:space="0"/>
            </w:tcBorders>
            <w:vAlign w:val="center"/>
          </w:tcPr>
          <w:p>
            <w:pPr>
              <w:spacing w:line="300" w:lineRule="exact"/>
              <w:rPr>
                <w:rFonts w:ascii="宋体"/>
              </w:rPr>
            </w:pPr>
            <w:r>
              <w:rPr>
                <w:rFonts w:hint="eastAsia" w:ascii="宋体" w:hAnsi="宋体" w:cs="宋体"/>
                <w:snapToGrid w:val="0"/>
              </w:rPr>
              <w:t>投标文件的编制：供应商应先安装“政采云</w:t>
            </w:r>
            <w:r>
              <w:rPr>
                <w:rFonts w:hint="eastAsia" w:ascii="宋体" w:hAnsi="宋体" w:cs="宋体"/>
              </w:rPr>
              <w:t>电子投标</w:t>
            </w:r>
            <w:r>
              <w:rPr>
                <w:rFonts w:hint="eastAsia" w:ascii="宋体" w:hAnsi="宋体" w:cs="宋体"/>
                <w:snapToGrid w:val="0"/>
              </w:rPr>
              <w:t>客户端”，并按照本招标文件和“政采云平台”的要求，通过“政采云</w:t>
            </w:r>
            <w:r>
              <w:rPr>
                <w:rFonts w:hint="eastAsia" w:ascii="宋体" w:hAnsi="宋体" w:cs="宋体"/>
              </w:rPr>
              <w:t>电子投标</w:t>
            </w:r>
            <w:r>
              <w:rPr>
                <w:rFonts w:hint="eastAsia" w:ascii="宋体" w:hAnsi="宋体" w:cs="宋体"/>
                <w:snapToGrid w:val="0"/>
              </w:rPr>
              <w:t>客户端”编制并加密投标文件。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ascii="宋体" w:hAnsi="宋体" w:cs="宋体"/>
              </w:rPr>
              <w:t>9</w:t>
            </w:r>
          </w:p>
        </w:tc>
        <w:tc>
          <w:tcPr>
            <w:tcW w:w="9099" w:type="dxa"/>
            <w:tcBorders>
              <w:top w:val="single" w:color="auto" w:sz="4" w:space="0"/>
              <w:left w:val="single" w:color="auto" w:sz="4" w:space="0"/>
              <w:bottom w:val="single" w:color="auto" w:sz="4" w:space="0"/>
            </w:tcBorders>
            <w:vAlign w:val="center"/>
          </w:tcPr>
          <w:p>
            <w:pPr>
              <w:spacing w:line="300" w:lineRule="exact"/>
              <w:rPr>
                <w:rFonts w:ascii="宋体"/>
                <w:snapToGrid w:val="0"/>
              </w:rPr>
            </w:pPr>
            <w:r>
              <w:rPr>
                <w:rFonts w:hint="eastAsia" w:ascii="宋体" w:hAnsi="宋体" w:cs="宋体"/>
                <w:snapToGrid w:val="0"/>
              </w:rPr>
              <w:t>投标文件的盖章：投标文件中所涉及的加盖公章均采用</w:t>
            </w:r>
            <w:r>
              <w:rPr>
                <w:rFonts w:ascii="宋体" w:hAnsi="宋体" w:cs="宋体"/>
                <w:snapToGrid w:val="0"/>
              </w:rPr>
              <w:t>CA</w:t>
            </w:r>
            <w:r>
              <w:rPr>
                <w:rFonts w:hint="eastAsia" w:ascii="宋体" w:hAnsi="宋体" w:cs="宋体"/>
                <w:snapToGrid w:val="0"/>
              </w:rPr>
              <w:t>电子签章。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ascii="宋体" w:hAnsi="宋体" w:cs="宋体"/>
              </w:rPr>
              <w:t>10</w:t>
            </w:r>
          </w:p>
        </w:tc>
        <w:tc>
          <w:tcPr>
            <w:tcW w:w="9099" w:type="dxa"/>
            <w:tcBorders>
              <w:top w:val="single" w:color="auto" w:sz="4" w:space="0"/>
              <w:left w:val="single" w:color="auto" w:sz="4" w:space="0"/>
              <w:bottom w:val="single" w:color="auto" w:sz="4" w:space="0"/>
            </w:tcBorders>
            <w:vAlign w:val="center"/>
          </w:tcPr>
          <w:p>
            <w:pPr>
              <w:spacing w:line="300" w:lineRule="exact"/>
              <w:rPr>
                <w:rFonts w:ascii="宋体"/>
                <w:snapToGrid w:val="0"/>
              </w:rPr>
            </w:pPr>
            <w:r>
              <w:rPr>
                <w:rFonts w:hint="eastAsia" w:ascii="宋体" w:hAnsi="宋体" w:cs="宋体"/>
                <w:snapToGrid w:val="0"/>
              </w:rPr>
              <w:t>法定代表人或其授权代表签字或盖章：本招标文件所涉及的法定代表人或其授权代表签字或盖章的内容，如果投标单位没有法定代表人电子签章，涉及到法定代表人或其授权代表签字或盖章的内容，投标单位可以线下签字或盖章后扫描上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ascii="宋体" w:hAnsi="宋体" w:cs="宋体"/>
              </w:rPr>
              <w:t>11</w:t>
            </w:r>
          </w:p>
        </w:tc>
        <w:tc>
          <w:tcPr>
            <w:tcW w:w="9099" w:type="dxa"/>
            <w:tcBorders>
              <w:top w:val="single" w:color="auto" w:sz="4" w:space="0"/>
              <w:left w:val="single" w:color="auto" w:sz="4" w:space="0"/>
              <w:bottom w:val="single" w:color="auto" w:sz="4" w:space="0"/>
            </w:tcBorders>
            <w:vAlign w:val="center"/>
          </w:tcPr>
          <w:p>
            <w:pPr>
              <w:spacing w:line="300" w:lineRule="exact"/>
              <w:rPr>
                <w:rFonts w:ascii="宋体"/>
                <w:snapToGrid w:val="0"/>
              </w:rPr>
            </w:pPr>
            <w:r>
              <w:rPr>
                <w:rFonts w:hint="eastAsia" w:ascii="宋体" w:hAnsi="宋体" w:cs="宋体"/>
                <w:snapToGrid w:val="0"/>
              </w:rPr>
              <w:t>投标文件份数：电子加密投标文件在线上传提交一份。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ascii="宋体" w:hAnsi="宋体" w:cs="宋体"/>
              </w:rPr>
              <w:t>12</w:t>
            </w:r>
          </w:p>
        </w:tc>
        <w:tc>
          <w:tcPr>
            <w:tcW w:w="9099" w:type="dxa"/>
            <w:tcBorders>
              <w:top w:val="single" w:color="auto" w:sz="4" w:space="0"/>
              <w:left w:val="single" w:color="auto" w:sz="4" w:space="0"/>
              <w:bottom w:val="single" w:color="auto" w:sz="4" w:space="0"/>
            </w:tcBorders>
            <w:vAlign w:val="center"/>
          </w:tcPr>
          <w:p>
            <w:pPr>
              <w:spacing w:line="300" w:lineRule="exact"/>
              <w:rPr>
                <w:rFonts w:ascii="宋体"/>
                <w:snapToGrid w:val="0"/>
              </w:rPr>
            </w:pPr>
            <w:r>
              <w:rPr>
                <w:rFonts w:hint="eastAsia" w:ascii="宋体" w:hAnsi="宋体" w:cs="宋体"/>
                <w:snapToGrid w:val="0"/>
              </w:rPr>
              <w:t>投标文件的上传和提交：本项目通过“政采云平台（</w:t>
            </w:r>
            <w:r>
              <w:rPr>
                <w:rFonts w:ascii="宋体" w:hAnsi="宋体" w:cs="宋体"/>
                <w:snapToGrid w:val="0"/>
              </w:rPr>
              <w:t>www.zcygov.cn</w:t>
            </w:r>
            <w:r>
              <w:rPr>
                <w:rFonts w:hint="eastAsia" w:ascii="宋体" w:hAnsi="宋体" w:cs="宋体"/>
                <w:snapToGrid w:val="0"/>
              </w:rPr>
              <w:t>）</w:t>
            </w:r>
            <w:r>
              <w:rPr>
                <w:rFonts w:hint="eastAsia" w:ascii="宋体" w:cs="宋体"/>
                <w:snapToGrid w:val="0"/>
              </w:rPr>
              <w:t>”</w:t>
            </w:r>
            <w:r>
              <w:rPr>
                <w:rFonts w:hint="eastAsia" w:ascii="宋体" w:hAnsi="宋体" w:cs="宋体"/>
                <w:snapToGrid w:val="0"/>
              </w:rPr>
              <w:t>实行在线投标响应（电子投标），投标供应商应当在投标截止时间前，将生成的</w:t>
            </w:r>
            <w:r>
              <w:rPr>
                <w:rFonts w:hint="eastAsia" w:ascii="宋体" w:cs="宋体"/>
                <w:snapToGrid w:val="0"/>
              </w:rPr>
              <w:t>“</w:t>
            </w:r>
            <w:r>
              <w:rPr>
                <w:rFonts w:hint="eastAsia" w:ascii="宋体" w:hAnsi="宋体" w:cs="宋体"/>
                <w:snapToGrid w:val="0"/>
              </w:rPr>
              <w:t>电子加密投标文件</w:t>
            </w:r>
            <w:r>
              <w:rPr>
                <w:rFonts w:hint="eastAsia" w:ascii="宋体" w:cs="宋体"/>
                <w:snapToGrid w:val="0"/>
              </w:rPr>
              <w:t>”</w:t>
            </w:r>
            <w:r>
              <w:rPr>
                <w:rFonts w:hint="eastAsia" w:ascii="宋体" w:hAnsi="宋体" w:cs="宋体"/>
                <w:snapToGrid w:val="0"/>
              </w:rPr>
              <w:t>上传提交至</w:t>
            </w:r>
            <w:r>
              <w:rPr>
                <w:rFonts w:hint="eastAsia" w:ascii="宋体" w:cs="宋体"/>
                <w:snapToGrid w:val="0"/>
              </w:rPr>
              <w:t>“</w:t>
            </w:r>
            <w:r>
              <w:rPr>
                <w:rFonts w:hint="eastAsia" w:ascii="宋体" w:hAnsi="宋体" w:cs="宋体"/>
                <w:snapToGrid w:val="0"/>
              </w:rPr>
              <w:t>政采云平台</w:t>
            </w:r>
            <w:r>
              <w:rPr>
                <w:rFonts w:hint="eastAsia" w:ascii="宋体" w:cs="宋体"/>
                <w:snapToGrid w:val="0"/>
              </w:rPr>
              <w:t>”</w:t>
            </w:r>
            <w:r>
              <w:rPr>
                <w:rFonts w:hint="eastAsia" w:ascii="宋体" w:hAnsi="宋体" w:cs="宋体"/>
                <w:snapToGrid w:val="0"/>
              </w:rPr>
              <w:t>。</w:t>
            </w:r>
          </w:p>
          <w:p>
            <w:pPr>
              <w:spacing w:line="300" w:lineRule="exact"/>
              <w:rPr>
                <w:rFonts w:ascii="宋体"/>
                <w:snapToGrid w:val="0"/>
              </w:rPr>
            </w:pPr>
            <w:r>
              <w:rPr>
                <w:rFonts w:hint="eastAsia" w:ascii="宋体" w:hAnsi="宋体" w:cs="宋体"/>
                <w:snapToGrid w:val="0"/>
              </w:rPr>
              <w:t>“电子加密投标文件”的上传、提交：</w:t>
            </w:r>
          </w:p>
          <w:p>
            <w:pPr>
              <w:spacing w:line="300" w:lineRule="exact"/>
              <w:rPr>
                <w:rFonts w:ascii="宋体"/>
                <w:snapToGrid w:val="0"/>
              </w:rPr>
            </w:pPr>
            <w:r>
              <w:rPr>
                <w:rFonts w:ascii="宋体" w:hAnsi="宋体" w:cs="宋体"/>
                <w:snapToGrid w:val="0"/>
              </w:rPr>
              <w:t>a.</w:t>
            </w:r>
            <w:r>
              <w:rPr>
                <w:rFonts w:hint="eastAsia" w:ascii="宋体" w:hAnsi="宋体" w:cs="宋体"/>
                <w:snapToGrid w:val="0"/>
              </w:rPr>
              <w:t>投标供应商应在投标截止时间前将“电子加密投标文件”成功上传提交至“政采云平台”，否则投标无效。</w:t>
            </w:r>
          </w:p>
          <w:p>
            <w:pPr>
              <w:spacing w:line="300" w:lineRule="exact"/>
              <w:rPr>
                <w:rFonts w:ascii="宋体"/>
                <w:snapToGrid w:val="0"/>
              </w:rPr>
            </w:pPr>
            <w:r>
              <w:rPr>
                <w:rFonts w:ascii="宋体" w:hAnsi="宋体" w:cs="宋体"/>
                <w:snapToGrid w:val="0"/>
              </w:rPr>
              <w:t>b.</w:t>
            </w:r>
            <w:r>
              <w:rPr>
                <w:rFonts w:hint="eastAsia" w:ascii="宋体" w:hAnsi="宋体" w:cs="宋体"/>
                <w:snapToGrid w:val="0"/>
              </w:rPr>
              <w:t>“电子加密投标文件”成功上传提交后，供应商可自行打印投标文件接收回执。</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ascii="宋体" w:hAnsi="宋体" w:cs="宋体"/>
              </w:rPr>
              <w:t>13</w:t>
            </w:r>
          </w:p>
        </w:tc>
        <w:tc>
          <w:tcPr>
            <w:tcW w:w="9099" w:type="dxa"/>
            <w:tcBorders>
              <w:top w:val="single" w:color="auto" w:sz="4" w:space="0"/>
              <w:left w:val="single" w:color="auto" w:sz="4" w:space="0"/>
              <w:bottom w:val="single" w:color="auto" w:sz="4" w:space="0"/>
            </w:tcBorders>
            <w:vAlign w:val="center"/>
          </w:tcPr>
          <w:p>
            <w:pPr>
              <w:spacing w:line="300" w:lineRule="exact"/>
              <w:rPr>
                <w:rFonts w:ascii="宋体"/>
                <w:snapToGrid w:val="0"/>
              </w:rPr>
            </w:pPr>
            <w:r>
              <w:rPr>
                <w:rFonts w:hint="eastAsia" w:ascii="宋体" w:hAnsi="宋体" w:cs="宋体"/>
                <w:snapToGrid w:val="0"/>
              </w:rPr>
              <w:t>电子加密投标文件的解密：</w:t>
            </w:r>
          </w:p>
          <w:p>
            <w:pPr>
              <w:spacing w:line="300" w:lineRule="exact"/>
              <w:rPr>
                <w:rFonts w:ascii="宋体"/>
                <w:snapToGrid w:val="0"/>
              </w:rPr>
            </w:pPr>
            <w:r>
              <w:rPr>
                <w:rFonts w:hint="eastAsia" w:ascii="宋体" w:hAnsi="宋体" w:cs="宋体"/>
                <w:snapToGrid w:val="0"/>
              </w:rPr>
              <w:t>开标后，采购组织机构将向各投标供应商发出“电子加密投标文件”的解密通知，各投标供应商代表应当在接到解密通知后</w:t>
            </w:r>
            <w:r>
              <w:rPr>
                <w:rFonts w:ascii="宋体" w:hAnsi="宋体" w:cs="宋体"/>
                <w:snapToGrid w:val="0"/>
              </w:rPr>
              <w:t>30</w:t>
            </w:r>
            <w:r>
              <w:rPr>
                <w:rFonts w:hint="eastAsia" w:ascii="宋体" w:hAnsi="宋体" w:cs="宋体"/>
                <w:snapToGrid w:val="0"/>
              </w:rPr>
              <w:t>分钟内自行完成“电子加密投标文件”的在线解密。投标供应商未在规定时间内完成解密的，系统默认其自动放弃。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1"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ascii="宋体" w:hAnsi="宋体" w:cs="宋体"/>
              </w:rPr>
              <w:t>14</w:t>
            </w:r>
          </w:p>
        </w:tc>
        <w:tc>
          <w:tcPr>
            <w:tcW w:w="9099" w:type="dxa"/>
            <w:tcBorders>
              <w:top w:val="single" w:color="auto" w:sz="4" w:space="0"/>
              <w:left w:val="single" w:color="auto" w:sz="4" w:space="0"/>
              <w:bottom w:val="single" w:color="auto" w:sz="4" w:space="0"/>
            </w:tcBorders>
            <w:vAlign w:val="center"/>
          </w:tcPr>
          <w:p>
            <w:pPr>
              <w:snapToGrid w:val="0"/>
              <w:spacing w:line="300" w:lineRule="exact"/>
              <w:rPr>
                <w:rFonts w:ascii="宋体"/>
              </w:rPr>
            </w:pPr>
            <w:r>
              <w:rPr>
                <w:rFonts w:hint="eastAsia" w:ascii="宋体" w:hAnsi="宋体" w:cs="宋体"/>
              </w:rPr>
              <w:t>投标截止时间及地点：</w:t>
            </w:r>
            <w:r>
              <w:rPr>
                <w:rFonts w:ascii="宋体" w:hAnsi="宋体" w:cs="宋体"/>
                <w:b/>
                <w:bCs/>
                <w:u w:val="single"/>
              </w:rPr>
              <w:t xml:space="preserve"> 202</w:t>
            </w:r>
            <w:r>
              <w:rPr>
                <w:rFonts w:hint="default" w:ascii="宋体" w:hAnsi="宋体" w:cs="宋体"/>
                <w:b/>
                <w:bCs/>
                <w:u w:val="single"/>
                <w:lang w:val="en"/>
              </w:rPr>
              <w:t>3</w:t>
            </w:r>
            <w:r>
              <w:rPr>
                <w:rFonts w:hint="eastAsia" w:ascii="宋体" w:hAnsi="宋体" w:cs="宋体"/>
                <w:b/>
                <w:bCs/>
                <w:u w:val="single"/>
              </w:rPr>
              <w:t>年</w:t>
            </w:r>
            <w:r>
              <w:rPr>
                <w:rFonts w:hint="eastAsia" w:ascii="宋体" w:hAnsi="宋体" w:cs="宋体"/>
                <w:b/>
                <w:bCs/>
                <w:u w:val="single"/>
                <w:lang w:val="en-US" w:eastAsia="zh-CN"/>
              </w:rPr>
              <w:t>02</w:t>
            </w:r>
            <w:r>
              <w:rPr>
                <w:rFonts w:hint="eastAsia" w:ascii="宋体" w:hAnsi="宋体" w:cs="宋体"/>
                <w:b/>
                <w:bCs/>
                <w:u w:val="single"/>
              </w:rPr>
              <w:t>月</w:t>
            </w:r>
            <w:r>
              <w:rPr>
                <w:rFonts w:hint="eastAsia" w:ascii="宋体" w:hAnsi="宋体" w:cs="宋体"/>
                <w:b/>
                <w:bCs/>
                <w:u w:val="single"/>
                <w:lang w:val="en-US" w:eastAsia="zh-CN"/>
              </w:rPr>
              <w:t>27</w:t>
            </w:r>
            <w:r>
              <w:rPr>
                <w:rFonts w:hint="eastAsia" w:ascii="宋体" w:hAnsi="宋体" w:cs="宋体"/>
                <w:b/>
                <w:bCs/>
                <w:u w:val="single"/>
              </w:rPr>
              <w:t>日</w:t>
            </w:r>
            <w:r>
              <w:rPr>
                <w:rFonts w:hint="eastAsia" w:ascii="宋体" w:hAnsi="宋体" w:cs="宋体"/>
                <w:b/>
                <w:bCs/>
              </w:rPr>
              <w:t>上午</w:t>
            </w:r>
            <w:r>
              <w:rPr>
                <w:rFonts w:ascii="宋体" w:hAnsi="宋体" w:cs="宋体"/>
                <w:b/>
                <w:bCs/>
              </w:rPr>
              <w:t>10</w:t>
            </w:r>
            <w:r>
              <w:rPr>
                <w:rFonts w:hint="eastAsia" w:ascii="宋体" w:hAnsi="宋体" w:cs="宋体"/>
                <w:b/>
                <w:bCs/>
              </w:rPr>
              <w:t>时整，</w:t>
            </w:r>
            <w:r>
              <w:rPr>
                <w:rFonts w:hint="eastAsia" w:ascii="宋体" w:hAnsi="宋体" w:cs="宋体"/>
                <w:b/>
                <w:bCs/>
                <w:u w:val="single"/>
              </w:rPr>
              <w:t>南宁市朝阳路</w:t>
            </w:r>
            <w:r>
              <w:rPr>
                <w:rFonts w:ascii="宋体" w:hAnsi="宋体" w:cs="宋体"/>
                <w:b/>
                <w:bCs/>
                <w:u w:val="single"/>
              </w:rPr>
              <w:t>63</w:t>
            </w:r>
            <w:r>
              <w:rPr>
                <w:rFonts w:hint="eastAsia" w:ascii="宋体" w:hAnsi="宋体" w:cs="宋体"/>
                <w:b/>
                <w:bCs/>
                <w:u w:val="single"/>
              </w:rPr>
              <w:t>号广西壮族自治区政府采购中心开标室。</w:t>
            </w:r>
            <w:r>
              <w:rPr>
                <w:rFonts w:hint="eastAsia" w:ascii="宋体" w:hAnsi="宋体" w:cs="宋体"/>
                <w:b/>
                <w:bCs/>
              </w:rPr>
              <w:t>（</w:t>
            </w:r>
            <w:r>
              <w:rPr>
                <w:rFonts w:hint="eastAsia" w:ascii="宋体" w:hAnsi="宋体" w:cs="宋体"/>
              </w:rPr>
              <w:t>本项目采用在线开评标方式，投标供应商无须前往开标现场</w:t>
            </w:r>
            <w:r>
              <w:rPr>
                <w:rFonts w:hint="eastAsia" w:ascii="宋体" w:hAnsi="宋体" w:cs="宋体"/>
                <w:b/>
                <w:bCs/>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ascii="宋体" w:hAnsi="宋体" w:cs="宋体"/>
              </w:rPr>
              <w:t>15</w:t>
            </w:r>
          </w:p>
        </w:tc>
        <w:tc>
          <w:tcPr>
            <w:tcW w:w="9099" w:type="dxa"/>
            <w:tcBorders>
              <w:top w:val="single" w:color="auto" w:sz="4" w:space="0"/>
              <w:left w:val="single" w:color="auto" w:sz="4" w:space="0"/>
              <w:bottom w:val="single" w:color="auto" w:sz="4" w:space="0"/>
            </w:tcBorders>
            <w:vAlign w:val="center"/>
          </w:tcPr>
          <w:p>
            <w:pPr>
              <w:snapToGrid w:val="0"/>
              <w:spacing w:line="300" w:lineRule="exact"/>
              <w:rPr>
                <w:rFonts w:ascii="宋体"/>
              </w:rPr>
            </w:pPr>
            <w:r>
              <w:rPr>
                <w:rFonts w:hint="eastAsia" w:ascii="宋体" w:hAnsi="宋体" w:cs="宋体"/>
              </w:rPr>
              <w:t>开标时间及地点：</w:t>
            </w:r>
            <w:r>
              <w:rPr>
                <w:rFonts w:ascii="宋体" w:hAnsi="宋体" w:cs="宋体"/>
                <w:b/>
                <w:bCs/>
                <w:u w:val="single"/>
              </w:rPr>
              <w:t>202</w:t>
            </w:r>
            <w:r>
              <w:rPr>
                <w:rFonts w:hint="default" w:ascii="宋体" w:hAnsi="宋体" w:cs="宋体"/>
                <w:b/>
                <w:bCs/>
                <w:u w:val="single"/>
                <w:lang w:val="en"/>
              </w:rPr>
              <w:t>3</w:t>
            </w:r>
            <w:r>
              <w:rPr>
                <w:rFonts w:hint="eastAsia" w:ascii="宋体" w:hAnsi="宋体" w:cs="宋体"/>
                <w:b/>
                <w:bCs/>
                <w:u w:val="single"/>
              </w:rPr>
              <w:t>年</w:t>
            </w:r>
            <w:r>
              <w:rPr>
                <w:rFonts w:hint="eastAsia" w:ascii="宋体" w:hAnsi="宋体" w:cs="宋体"/>
                <w:b/>
                <w:bCs/>
                <w:u w:val="single"/>
                <w:lang w:val="en-US" w:eastAsia="zh-CN"/>
              </w:rPr>
              <w:t>02</w:t>
            </w:r>
            <w:r>
              <w:rPr>
                <w:rFonts w:hint="eastAsia" w:ascii="宋体" w:hAnsi="宋体" w:cs="宋体"/>
                <w:b/>
                <w:bCs/>
                <w:u w:val="single"/>
              </w:rPr>
              <w:t>月</w:t>
            </w:r>
            <w:r>
              <w:rPr>
                <w:rFonts w:hint="eastAsia" w:ascii="宋体" w:hAnsi="宋体" w:cs="宋体"/>
                <w:b/>
                <w:bCs/>
                <w:u w:val="single"/>
                <w:lang w:val="en-US" w:eastAsia="zh-CN"/>
              </w:rPr>
              <w:t>27</w:t>
            </w:r>
            <w:r>
              <w:rPr>
                <w:rFonts w:hint="eastAsia" w:ascii="宋体" w:hAnsi="宋体" w:cs="宋体"/>
                <w:b/>
                <w:bCs/>
                <w:u w:val="single"/>
              </w:rPr>
              <w:t>日</w:t>
            </w:r>
            <w:r>
              <w:rPr>
                <w:rFonts w:hint="eastAsia" w:ascii="宋体" w:hAnsi="宋体" w:cs="宋体"/>
                <w:b/>
                <w:bCs/>
              </w:rPr>
              <w:t>上午</w:t>
            </w:r>
            <w:r>
              <w:rPr>
                <w:rFonts w:ascii="宋体" w:hAnsi="宋体" w:cs="宋体"/>
                <w:b/>
                <w:bCs/>
              </w:rPr>
              <w:t>10</w:t>
            </w:r>
            <w:r>
              <w:rPr>
                <w:rFonts w:hint="eastAsia" w:ascii="宋体" w:hAnsi="宋体" w:cs="宋体"/>
                <w:b/>
                <w:bCs/>
              </w:rPr>
              <w:t>时整，</w:t>
            </w:r>
            <w:r>
              <w:rPr>
                <w:rFonts w:hint="eastAsia" w:ascii="宋体" w:hAnsi="宋体" w:cs="宋体"/>
                <w:b/>
                <w:bCs/>
                <w:u w:val="single"/>
              </w:rPr>
              <w:t>南宁市朝阳路</w:t>
            </w:r>
            <w:r>
              <w:rPr>
                <w:rFonts w:ascii="宋体" w:hAnsi="宋体" w:cs="宋体"/>
                <w:b/>
                <w:bCs/>
                <w:u w:val="single"/>
              </w:rPr>
              <w:t>63</w:t>
            </w:r>
            <w:r>
              <w:rPr>
                <w:rFonts w:hint="eastAsia" w:ascii="宋体" w:hAnsi="宋体" w:cs="宋体"/>
                <w:b/>
                <w:bCs/>
                <w:u w:val="single"/>
              </w:rPr>
              <w:t>号广西壮族自治区政府采购中心开标室。（</w:t>
            </w:r>
            <w:r>
              <w:rPr>
                <w:rFonts w:hint="eastAsia" w:ascii="宋体" w:hAnsi="宋体" w:cs="宋体"/>
              </w:rPr>
              <w:t>本项目采用在线开评标方式，投标供应商无须前往开标现场</w:t>
            </w:r>
            <w:r>
              <w:rPr>
                <w:rFonts w:hint="eastAsia" w:ascii="宋体" w:hAnsi="宋体" w:cs="宋体"/>
                <w:b/>
                <w:bCs/>
                <w:u w:val="singl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ascii="宋体" w:hAnsi="宋体" w:cs="宋体"/>
              </w:rPr>
              <w:t>16</w:t>
            </w:r>
          </w:p>
        </w:tc>
        <w:tc>
          <w:tcPr>
            <w:tcW w:w="9099" w:type="dxa"/>
            <w:tcBorders>
              <w:top w:val="single" w:color="auto" w:sz="4" w:space="0"/>
              <w:left w:val="single" w:color="auto" w:sz="4" w:space="0"/>
              <w:bottom w:val="single" w:color="auto" w:sz="4" w:space="0"/>
            </w:tcBorders>
            <w:vAlign w:val="center"/>
          </w:tcPr>
          <w:p>
            <w:pPr>
              <w:autoSpaceDE w:val="0"/>
              <w:autoSpaceDN w:val="0"/>
              <w:snapToGrid w:val="0"/>
              <w:spacing w:line="360" w:lineRule="exact"/>
              <w:textAlignment w:val="bottom"/>
              <w:rPr>
                <w:rFonts w:ascii="宋体"/>
              </w:rPr>
            </w:pPr>
            <w:r>
              <w:rPr>
                <w:rFonts w:hint="eastAsia" w:ascii="宋体" w:hAnsi="宋体" w:cs="宋体"/>
              </w:rPr>
              <w:t>评标方法及评定标准：综合评分法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ascii="宋体" w:hAnsi="宋体" w:cs="宋体"/>
              </w:rPr>
              <w:t>17</w:t>
            </w:r>
          </w:p>
        </w:tc>
        <w:tc>
          <w:tcPr>
            <w:tcW w:w="9099" w:type="dxa"/>
            <w:tcBorders>
              <w:top w:val="single" w:color="auto" w:sz="4" w:space="0"/>
              <w:left w:val="single" w:color="auto" w:sz="4" w:space="0"/>
              <w:bottom w:val="single" w:color="auto" w:sz="4" w:space="0"/>
            </w:tcBorders>
            <w:vAlign w:val="center"/>
          </w:tcPr>
          <w:p>
            <w:pPr>
              <w:autoSpaceDE w:val="0"/>
              <w:autoSpaceDN w:val="0"/>
              <w:snapToGrid w:val="0"/>
              <w:spacing w:line="300" w:lineRule="exact"/>
              <w:textAlignment w:val="bottom"/>
              <w:rPr>
                <w:rFonts w:ascii="宋体"/>
              </w:rPr>
            </w:pPr>
            <w:r>
              <w:rPr>
                <w:rFonts w:hint="eastAsia" w:ascii="宋体" w:hAnsi="宋体" w:cs="宋体"/>
              </w:rPr>
              <w:t>中标公告及中标通知书：本中心在采购人依法确认中标人后二个工作日内发布中标公告和中标通知书，中标公告发布于上述媒体（详细见公告中公布的网站）。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ascii="宋体" w:hAnsi="宋体" w:cs="宋体"/>
              </w:rPr>
              <w:t>18</w:t>
            </w:r>
          </w:p>
        </w:tc>
        <w:tc>
          <w:tcPr>
            <w:tcW w:w="9099" w:type="dxa"/>
            <w:tcBorders>
              <w:top w:val="single" w:color="auto" w:sz="4" w:space="0"/>
              <w:left w:val="single" w:color="auto" w:sz="4" w:space="0"/>
              <w:bottom w:val="single" w:color="auto" w:sz="4" w:space="0"/>
            </w:tcBorders>
            <w:vAlign w:val="center"/>
          </w:tcPr>
          <w:p>
            <w:pPr>
              <w:autoSpaceDE w:val="0"/>
              <w:autoSpaceDN w:val="0"/>
              <w:snapToGrid w:val="0"/>
              <w:spacing w:line="320" w:lineRule="exact"/>
              <w:textAlignment w:val="bottom"/>
              <w:rPr>
                <w:rFonts w:ascii="宋体"/>
              </w:rPr>
            </w:pPr>
            <w:r>
              <w:rPr>
                <w:rFonts w:hint="eastAsia" w:ascii="宋体" w:hAnsi="宋体" w:cs="宋体"/>
              </w:rPr>
              <w:t>采购资金来源：财政性资金。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ascii="宋体" w:hAnsi="宋体" w:cs="宋体"/>
              </w:rPr>
              <w:t>19</w:t>
            </w:r>
          </w:p>
        </w:tc>
        <w:tc>
          <w:tcPr>
            <w:tcW w:w="9099" w:type="dxa"/>
            <w:tcBorders>
              <w:top w:val="single" w:color="auto" w:sz="4" w:space="0"/>
              <w:left w:val="single" w:color="auto" w:sz="4" w:space="0"/>
              <w:bottom w:val="single" w:color="auto" w:sz="4" w:space="0"/>
            </w:tcBorders>
            <w:vAlign w:val="center"/>
          </w:tcPr>
          <w:p>
            <w:pPr>
              <w:widowControl/>
              <w:spacing w:line="400" w:lineRule="exact"/>
              <w:rPr>
                <w:rFonts w:ascii="宋体"/>
                <w:kern w:val="0"/>
              </w:rPr>
            </w:pPr>
            <w:r>
              <w:rPr>
                <w:rFonts w:hint="eastAsia" w:ascii="宋体" w:hAnsi="宋体" w:cs="宋体"/>
              </w:rPr>
              <w:t>付款方式：</w:t>
            </w:r>
            <w:r>
              <w:rPr>
                <w:rFonts w:hint="eastAsia" w:ascii="宋体" w:hAnsi="宋体" w:cs="宋体"/>
                <w:kern w:val="0"/>
              </w:rPr>
              <w:t>见招标项目采购需求。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9"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ascii="宋体" w:hAnsi="宋体" w:cs="宋体"/>
              </w:rPr>
              <w:t>20</w:t>
            </w:r>
          </w:p>
        </w:tc>
        <w:tc>
          <w:tcPr>
            <w:tcW w:w="9099" w:type="dxa"/>
            <w:tcBorders>
              <w:top w:val="single" w:color="auto" w:sz="4" w:space="0"/>
              <w:left w:val="single" w:color="auto" w:sz="4" w:space="0"/>
              <w:bottom w:val="single" w:color="auto" w:sz="4" w:space="0"/>
            </w:tcBorders>
            <w:vAlign w:val="center"/>
          </w:tcPr>
          <w:p>
            <w:pPr>
              <w:snapToGrid w:val="0"/>
              <w:spacing w:line="360" w:lineRule="exact"/>
              <w:rPr>
                <w:rFonts w:ascii="宋体"/>
              </w:rPr>
            </w:pPr>
            <w:r>
              <w:rPr>
                <w:rFonts w:hint="eastAsia" w:ascii="宋体" w:hAnsi="宋体" w:cs="宋体"/>
              </w:rPr>
              <w:t>投标文件有效期：</w:t>
            </w:r>
            <w:r>
              <w:rPr>
                <w:rFonts w:hint="eastAsia" w:ascii="宋体" w:hAnsi="宋体" w:cs="宋体"/>
                <w:u w:val="single"/>
              </w:rPr>
              <w:t>六十日。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9" w:hRule="atLeast"/>
        </w:trPr>
        <w:tc>
          <w:tcPr>
            <w:tcW w:w="648" w:type="dxa"/>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ascii="宋体" w:hAnsi="宋体" w:cs="宋体"/>
              </w:rPr>
              <w:t>21</w:t>
            </w:r>
          </w:p>
        </w:tc>
        <w:tc>
          <w:tcPr>
            <w:tcW w:w="9099" w:type="dxa"/>
            <w:tcBorders>
              <w:top w:val="single" w:color="auto" w:sz="4" w:space="0"/>
              <w:left w:val="single" w:color="auto" w:sz="4" w:space="0"/>
              <w:bottom w:val="single" w:color="auto" w:sz="4" w:space="0"/>
            </w:tcBorders>
            <w:vAlign w:val="center"/>
          </w:tcPr>
          <w:p>
            <w:pPr>
              <w:snapToGrid w:val="0"/>
              <w:spacing w:line="360" w:lineRule="exact"/>
              <w:rPr>
                <w:rFonts w:ascii="宋体"/>
              </w:rPr>
            </w:pPr>
            <w:r>
              <w:rPr>
                <w:rFonts w:hint="eastAsia" w:ascii="宋体" w:hAnsi="宋体" w:cs="宋体"/>
              </w:rPr>
              <w:t>本招标文件解释权属广西壮族自治区政府采购中心。</w:t>
            </w:r>
          </w:p>
        </w:tc>
      </w:tr>
    </w:tbl>
    <w:p>
      <w:pPr>
        <w:pStyle w:val="28"/>
        <w:pageBreakBefore/>
        <w:snapToGrid w:val="0"/>
        <w:spacing w:before="120" w:after="120" w:line="360" w:lineRule="exact"/>
        <w:jc w:val="center"/>
        <w:rPr>
          <w:rFonts w:hAnsi="宋体" w:cs="Times New Roman"/>
          <w:b/>
          <w:bCs/>
        </w:rPr>
      </w:pPr>
      <w:r>
        <w:rPr>
          <w:rFonts w:hint="eastAsia" w:ascii="仿宋_GB2312" w:hAnsi="宋体" w:eastAsia="仿宋_GB2312" w:cs="仿宋_GB2312"/>
          <w:b/>
          <w:bCs/>
          <w:sz w:val="32"/>
          <w:szCs w:val="32"/>
        </w:rPr>
        <w:t>投标人须知</w:t>
      </w:r>
    </w:p>
    <w:p>
      <w:pPr>
        <w:pStyle w:val="28"/>
        <w:adjustRightInd w:val="0"/>
        <w:snapToGrid w:val="0"/>
        <w:spacing w:line="400" w:lineRule="exact"/>
        <w:rPr>
          <w:rFonts w:hAnsi="宋体" w:cs="Times New Roman"/>
          <w:b/>
          <w:bCs/>
        </w:rPr>
      </w:pPr>
      <w:r>
        <w:rPr>
          <w:rFonts w:hint="eastAsia" w:hAnsi="宋体"/>
          <w:b/>
          <w:bCs/>
        </w:rPr>
        <w:t>一、总则</w:t>
      </w:r>
    </w:p>
    <w:p>
      <w:pPr>
        <w:adjustRightInd w:val="0"/>
        <w:snapToGrid w:val="0"/>
        <w:spacing w:line="400" w:lineRule="exact"/>
        <w:ind w:firstLine="420" w:firstLineChars="200"/>
        <w:rPr>
          <w:b/>
          <w:bCs/>
        </w:rPr>
      </w:pPr>
      <w:bookmarkStart w:id="15" w:name="_Toc254970668"/>
      <w:bookmarkStart w:id="16" w:name="_Toc254970527"/>
      <w:r>
        <w:rPr>
          <w:rFonts w:hint="eastAsia" w:cs="宋体"/>
          <w:b/>
          <w:bCs/>
        </w:rPr>
        <w:t>（一）适用范围</w:t>
      </w:r>
      <w:bookmarkEnd w:id="15"/>
      <w:bookmarkEnd w:id="16"/>
    </w:p>
    <w:p>
      <w:pPr>
        <w:adjustRightInd w:val="0"/>
        <w:snapToGrid w:val="0"/>
        <w:spacing w:line="400" w:lineRule="exact"/>
        <w:ind w:firstLine="420" w:firstLineChars="200"/>
        <w:jc w:val="left"/>
        <w:rPr>
          <w:rFonts w:ascii="宋体"/>
        </w:rPr>
      </w:pPr>
      <w:r>
        <w:rPr>
          <w:rFonts w:hint="eastAsia" w:ascii="宋体" w:hAnsi="宋体" w:cs="宋体"/>
        </w:rPr>
        <w:t>本招标文件适用于本项目的招标、投标、评标、定标、验收、合同履约、付款等行为（法律、法规另有规定的，从其规定）。</w:t>
      </w:r>
    </w:p>
    <w:p>
      <w:pPr>
        <w:adjustRightInd w:val="0"/>
        <w:snapToGrid w:val="0"/>
        <w:spacing w:line="400" w:lineRule="exact"/>
        <w:ind w:firstLine="420" w:firstLineChars="200"/>
        <w:rPr>
          <w:b/>
          <w:bCs/>
        </w:rPr>
      </w:pPr>
      <w:bookmarkStart w:id="17" w:name="_Toc254970669"/>
      <w:bookmarkStart w:id="18" w:name="_Toc254970528"/>
      <w:bookmarkStart w:id="19" w:name="_Toc254970548"/>
      <w:bookmarkStart w:id="20" w:name="_Toc254970689"/>
      <w:r>
        <w:rPr>
          <w:rFonts w:hint="eastAsia" w:cs="宋体"/>
          <w:b/>
          <w:bCs/>
        </w:rPr>
        <w:t>（二）定义</w:t>
      </w:r>
      <w:bookmarkEnd w:id="17"/>
      <w:bookmarkEnd w:id="18"/>
    </w:p>
    <w:p>
      <w:pPr>
        <w:adjustRightInd w:val="0"/>
        <w:snapToGrid w:val="0"/>
        <w:spacing w:line="400" w:lineRule="exact"/>
        <w:ind w:firstLine="420" w:firstLineChars="200"/>
        <w:jc w:val="left"/>
        <w:rPr>
          <w:rFonts w:hAnsi="宋体"/>
        </w:rPr>
      </w:pPr>
      <w:bookmarkStart w:id="21" w:name="_Toc254970670"/>
      <w:bookmarkStart w:id="22" w:name="_Toc254970529"/>
      <w:r>
        <w:rPr>
          <w:rFonts w:ascii="宋体" w:hAnsi="宋体" w:cs="宋体"/>
        </w:rPr>
        <w:t>1.</w:t>
      </w:r>
      <w:r>
        <w:rPr>
          <w:rFonts w:hint="eastAsia" w:hAnsi="宋体" w:cs="宋体"/>
        </w:rPr>
        <w:t>“采购人”系指组织本次招标的采购单位。</w:t>
      </w:r>
    </w:p>
    <w:p>
      <w:pPr>
        <w:adjustRightInd w:val="0"/>
        <w:snapToGrid w:val="0"/>
        <w:spacing w:line="400" w:lineRule="exact"/>
        <w:ind w:firstLine="420" w:firstLineChars="200"/>
        <w:jc w:val="left"/>
        <w:rPr>
          <w:rFonts w:ascii="宋体"/>
        </w:rPr>
      </w:pPr>
      <w:r>
        <w:rPr>
          <w:rFonts w:ascii="宋体" w:hAnsi="宋体" w:cs="宋体"/>
        </w:rPr>
        <w:t>2.</w:t>
      </w:r>
      <w:r>
        <w:rPr>
          <w:rFonts w:hint="eastAsia" w:hAnsi="宋体" w:cs="宋体"/>
        </w:rPr>
        <w:t>“采购代理机构”系指广西壮族自治区政府采购中心（以下简称“本中心）。</w:t>
      </w:r>
    </w:p>
    <w:p>
      <w:pPr>
        <w:adjustRightInd w:val="0"/>
        <w:snapToGrid w:val="0"/>
        <w:spacing w:line="400" w:lineRule="exact"/>
        <w:ind w:firstLine="420" w:firstLineChars="200"/>
        <w:jc w:val="left"/>
        <w:rPr>
          <w:rFonts w:ascii="宋体"/>
        </w:rPr>
      </w:pPr>
      <w:r>
        <w:rPr>
          <w:rFonts w:ascii="宋体" w:hAnsi="宋体" w:cs="宋体"/>
        </w:rPr>
        <w:t>3.</w:t>
      </w:r>
      <w:r>
        <w:rPr>
          <w:rFonts w:hint="eastAsia" w:hAnsi="宋体" w:cs="宋体"/>
        </w:rPr>
        <w:t>“投标人”系指响应招标、参加投标竞争的法人、其他组织或者自然人。</w:t>
      </w:r>
    </w:p>
    <w:p>
      <w:pPr>
        <w:adjustRightInd w:val="0"/>
        <w:snapToGrid w:val="0"/>
        <w:spacing w:line="400" w:lineRule="exact"/>
        <w:ind w:firstLine="420" w:firstLineChars="200"/>
        <w:jc w:val="left"/>
        <w:rPr>
          <w:rFonts w:ascii="宋体"/>
        </w:rPr>
      </w:pPr>
      <w:r>
        <w:rPr>
          <w:rFonts w:ascii="宋体" w:hAnsi="宋体" w:cs="宋体"/>
        </w:rPr>
        <w:t>4.</w:t>
      </w:r>
      <w:r>
        <w:rPr>
          <w:rFonts w:hint="eastAsia" w:ascii="宋体" w:hAnsi="宋体" w:cs="宋体"/>
        </w:rPr>
        <w:t>“产品”系指供方按招标文件规定，须向采购人提供的一切设备、保险、税金、备品备件、工具、手册及其它有关技术资料和材料。</w:t>
      </w:r>
    </w:p>
    <w:p>
      <w:pPr>
        <w:adjustRightInd w:val="0"/>
        <w:snapToGrid w:val="0"/>
        <w:spacing w:line="400" w:lineRule="exact"/>
        <w:ind w:firstLine="420" w:firstLineChars="200"/>
        <w:jc w:val="left"/>
        <w:rPr>
          <w:rFonts w:ascii="宋体"/>
        </w:rPr>
      </w:pPr>
      <w:r>
        <w:rPr>
          <w:rFonts w:ascii="宋体" w:hAnsi="宋体" w:cs="宋体"/>
        </w:rPr>
        <w:t>5.</w:t>
      </w:r>
      <w:r>
        <w:rPr>
          <w:rFonts w:hint="eastAsia" w:ascii="宋体" w:hAnsi="宋体" w:cs="宋体"/>
        </w:rPr>
        <w:t>“服务”系指招标文件规定投标人须承担的安装、调试、技术协助、校准、培训、技术指导以及其他类似的义务。</w:t>
      </w:r>
    </w:p>
    <w:p>
      <w:pPr>
        <w:adjustRightInd w:val="0"/>
        <w:snapToGrid w:val="0"/>
        <w:spacing w:line="400" w:lineRule="exact"/>
        <w:ind w:firstLine="420" w:firstLineChars="200"/>
        <w:jc w:val="left"/>
        <w:rPr>
          <w:rFonts w:ascii="宋体"/>
        </w:rPr>
      </w:pPr>
      <w:r>
        <w:rPr>
          <w:rFonts w:ascii="宋体" w:hAnsi="宋体" w:cs="宋体"/>
        </w:rPr>
        <w:t>6.</w:t>
      </w:r>
      <w:r>
        <w:rPr>
          <w:rFonts w:hint="eastAsia" w:ascii="宋体" w:hAnsi="宋体" w:cs="宋体"/>
        </w:rPr>
        <w:t>“项目”系指投标人按招标文件规定向采购人提供的产品和服务。</w:t>
      </w:r>
    </w:p>
    <w:p>
      <w:pPr>
        <w:adjustRightInd w:val="0"/>
        <w:snapToGrid w:val="0"/>
        <w:spacing w:line="400" w:lineRule="exact"/>
        <w:ind w:firstLine="420" w:firstLineChars="200"/>
        <w:jc w:val="left"/>
        <w:rPr>
          <w:rFonts w:ascii="宋体"/>
        </w:rPr>
      </w:pPr>
      <w:r>
        <w:rPr>
          <w:rFonts w:ascii="宋体" w:hAnsi="宋体" w:cs="宋体"/>
        </w:rPr>
        <w:t>7.</w:t>
      </w:r>
      <w:r>
        <w:rPr>
          <w:rFonts w:hint="eastAsia" w:ascii="宋体" w:hAnsi="宋体" w:cs="宋体"/>
        </w:rPr>
        <w:t>“书面形式”包括信函、传真、电报等。</w:t>
      </w:r>
    </w:p>
    <w:p>
      <w:pPr>
        <w:adjustRightInd w:val="0"/>
        <w:snapToGrid w:val="0"/>
        <w:spacing w:line="400" w:lineRule="exact"/>
        <w:ind w:firstLine="420" w:firstLineChars="200"/>
        <w:jc w:val="left"/>
        <w:rPr>
          <w:rFonts w:ascii="宋体"/>
        </w:rPr>
      </w:pPr>
      <w:r>
        <w:rPr>
          <w:rFonts w:ascii="宋体" w:hAnsi="宋体" w:cs="宋体"/>
        </w:rPr>
        <w:t>8.</w:t>
      </w:r>
      <w:r>
        <w:rPr>
          <w:rFonts w:hint="eastAsia" w:ascii="宋体" w:hAnsi="宋体" w:cs="宋体"/>
        </w:rPr>
        <w:t>“▲”系指实质性要求条款。</w:t>
      </w:r>
    </w:p>
    <w:p>
      <w:pPr>
        <w:adjustRightInd w:val="0"/>
        <w:snapToGrid w:val="0"/>
        <w:spacing w:line="400" w:lineRule="exact"/>
        <w:ind w:firstLine="420" w:firstLineChars="200"/>
        <w:rPr>
          <w:b/>
          <w:bCs/>
        </w:rPr>
      </w:pPr>
      <w:r>
        <w:rPr>
          <w:rFonts w:hint="eastAsia" w:cs="宋体"/>
          <w:b/>
          <w:bCs/>
        </w:rPr>
        <w:t>（三）招标方式</w:t>
      </w:r>
      <w:bookmarkEnd w:id="21"/>
      <w:bookmarkEnd w:id="22"/>
    </w:p>
    <w:p>
      <w:pPr>
        <w:adjustRightInd w:val="0"/>
        <w:snapToGrid w:val="0"/>
        <w:spacing w:line="400" w:lineRule="exact"/>
        <w:ind w:firstLine="420" w:firstLineChars="200"/>
        <w:jc w:val="left"/>
        <w:rPr>
          <w:rFonts w:ascii="宋体"/>
        </w:rPr>
      </w:pPr>
      <w:r>
        <w:rPr>
          <w:rFonts w:hint="eastAsia" w:ascii="宋体" w:hAnsi="宋体" w:cs="宋体"/>
        </w:rPr>
        <w:t>公开招标方式。</w:t>
      </w:r>
    </w:p>
    <w:p>
      <w:pPr>
        <w:adjustRightInd w:val="0"/>
        <w:snapToGrid w:val="0"/>
        <w:spacing w:line="400" w:lineRule="exact"/>
        <w:ind w:firstLine="420" w:firstLineChars="200"/>
        <w:rPr>
          <w:b/>
          <w:bCs/>
        </w:rPr>
      </w:pPr>
      <w:bookmarkStart w:id="23" w:name="_Toc254970530"/>
      <w:bookmarkStart w:id="24" w:name="_Toc254970671"/>
      <w:r>
        <w:rPr>
          <w:rFonts w:hint="eastAsia" w:cs="宋体"/>
          <w:b/>
          <w:bCs/>
        </w:rPr>
        <w:t>（四）投标委托</w:t>
      </w:r>
      <w:bookmarkEnd w:id="23"/>
      <w:bookmarkEnd w:id="24"/>
    </w:p>
    <w:p>
      <w:pPr>
        <w:pStyle w:val="22"/>
        <w:adjustRightInd w:val="0"/>
        <w:snapToGrid w:val="0"/>
        <w:spacing w:line="400" w:lineRule="exact"/>
        <w:ind w:firstLine="420" w:firstLineChars="200"/>
        <w:jc w:val="left"/>
        <w:rPr>
          <w:rFonts w:ascii="宋体" w:hAnsi="宋体" w:eastAsia="宋体" w:cs="Times New Roman"/>
          <w:sz w:val="21"/>
          <w:szCs w:val="21"/>
        </w:rPr>
      </w:pPr>
      <w:r>
        <w:rPr>
          <w:rFonts w:hint="eastAsia" w:ascii="宋体" w:hAnsi="宋体" w:eastAsia="宋体" w:cs="宋体"/>
          <w:sz w:val="21"/>
          <w:szCs w:val="21"/>
        </w:rPr>
        <w:t>如投标人代表不是法定代表人</w:t>
      </w:r>
      <w:r>
        <w:rPr>
          <w:rFonts w:ascii="宋体" w:hAnsi="宋体" w:eastAsia="宋体" w:cs="宋体"/>
          <w:sz w:val="21"/>
          <w:szCs w:val="21"/>
        </w:rPr>
        <w:t>(</w:t>
      </w:r>
      <w:r>
        <w:rPr>
          <w:rFonts w:hint="eastAsia" w:ascii="宋体" w:hAnsi="宋体" w:eastAsia="宋体" w:cs="宋体"/>
          <w:sz w:val="21"/>
          <w:szCs w:val="21"/>
        </w:rPr>
        <w:t>负责人</w:t>
      </w:r>
      <w:r>
        <w:rPr>
          <w:rFonts w:ascii="宋体" w:hAnsi="宋体" w:eastAsia="宋体" w:cs="宋体"/>
          <w:sz w:val="21"/>
          <w:szCs w:val="21"/>
        </w:rPr>
        <w:t>)</w:t>
      </w:r>
      <w:r>
        <w:rPr>
          <w:rFonts w:hint="eastAsia" w:ascii="宋体" w:hAnsi="宋体" w:eastAsia="宋体" w:cs="宋体"/>
          <w:sz w:val="21"/>
          <w:szCs w:val="21"/>
        </w:rPr>
        <w:t>，须有法定代表人</w:t>
      </w:r>
      <w:r>
        <w:rPr>
          <w:rFonts w:ascii="宋体" w:hAnsi="宋体" w:eastAsia="宋体" w:cs="宋体"/>
          <w:sz w:val="21"/>
          <w:szCs w:val="21"/>
        </w:rPr>
        <w:t>(</w:t>
      </w:r>
      <w:r>
        <w:rPr>
          <w:rFonts w:hint="eastAsia" w:ascii="宋体" w:hAnsi="宋体" w:eastAsia="宋体" w:cs="宋体"/>
          <w:sz w:val="21"/>
          <w:szCs w:val="21"/>
        </w:rPr>
        <w:t>负责人</w:t>
      </w:r>
      <w:r>
        <w:rPr>
          <w:rFonts w:ascii="宋体" w:hAnsi="宋体" w:eastAsia="宋体" w:cs="宋体"/>
          <w:sz w:val="21"/>
          <w:szCs w:val="21"/>
        </w:rPr>
        <w:t>)</w:t>
      </w:r>
      <w:r>
        <w:rPr>
          <w:rFonts w:hint="eastAsia" w:ascii="宋体" w:hAnsi="宋体" w:eastAsia="宋体" w:cs="宋体"/>
          <w:sz w:val="21"/>
          <w:szCs w:val="21"/>
        </w:rPr>
        <w:t>出具的授权委托书，格式见第六章《投标文件格式》）。</w:t>
      </w:r>
    </w:p>
    <w:p>
      <w:pPr>
        <w:adjustRightInd w:val="0"/>
        <w:snapToGrid w:val="0"/>
        <w:spacing w:line="400" w:lineRule="exact"/>
        <w:ind w:firstLine="420" w:firstLineChars="200"/>
        <w:rPr>
          <w:b/>
          <w:bCs/>
        </w:rPr>
      </w:pPr>
      <w:bookmarkStart w:id="25" w:name="_Toc254970672"/>
      <w:bookmarkStart w:id="26" w:name="_Toc254970531"/>
      <w:r>
        <w:rPr>
          <w:rFonts w:hint="eastAsia" w:cs="宋体"/>
          <w:b/>
          <w:bCs/>
        </w:rPr>
        <w:t>（五）投标费用</w:t>
      </w:r>
      <w:bookmarkEnd w:id="25"/>
      <w:bookmarkEnd w:id="26"/>
    </w:p>
    <w:p>
      <w:pPr>
        <w:adjustRightInd w:val="0"/>
        <w:snapToGrid w:val="0"/>
        <w:spacing w:line="400" w:lineRule="exact"/>
        <w:ind w:firstLine="420" w:firstLineChars="200"/>
        <w:jc w:val="left"/>
        <w:rPr>
          <w:rFonts w:ascii="宋体"/>
        </w:rPr>
      </w:pPr>
      <w:r>
        <w:rPr>
          <w:rFonts w:hint="eastAsia" w:ascii="宋体" w:hAnsi="宋体" w:cs="宋体"/>
        </w:rPr>
        <w:t>投标人均应自行承担所有与投标有关的全部费用（招标文件有相关的规定除外）。</w:t>
      </w:r>
    </w:p>
    <w:p>
      <w:pPr>
        <w:adjustRightInd w:val="0"/>
        <w:snapToGrid w:val="0"/>
        <w:spacing w:line="400" w:lineRule="exact"/>
        <w:ind w:firstLine="420" w:firstLineChars="200"/>
        <w:rPr>
          <w:b/>
          <w:bCs/>
        </w:rPr>
      </w:pPr>
      <w:r>
        <w:rPr>
          <w:rFonts w:hint="eastAsia" w:cs="宋体"/>
          <w:b/>
          <w:bCs/>
        </w:rPr>
        <w:t>（六）联合体投标</w:t>
      </w:r>
    </w:p>
    <w:p>
      <w:pPr>
        <w:adjustRightInd w:val="0"/>
        <w:snapToGrid w:val="0"/>
        <w:spacing w:line="400" w:lineRule="exact"/>
        <w:ind w:firstLine="420" w:firstLineChars="200"/>
        <w:jc w:val="left"/>
        <w:rPr>
          <w:rFonts w:ascii="宋体"/>
        </w:rPr>
      </w:pPr>
      <w:r>
        <w:rPr>
          <w:rFonts w:hint="eastAsia" w:ascii="宋体" w:hAnsi="宋体" w:cs="宋体"/>
        </w:rPr>
        <w:t>联合体投标要求：</w:t>
      </w:r>
    </w:p>
    <w:p>
      <w:pPr>
        <w:adjustRightInd w:val="0"/>
        <w:snapToGrid w:val="0"/>
        <w:spacing w:line="400" w:lineRule="exact"/>
        <w:ind w:firstLine="472" w:firstLineChars="225"/>
        <w:rPr>
          <w:rFonts w:ascii="宋体"/>
          <w:spacing w:val="-6"/>
        </w:rPr>
      </w:pPr>
      <w:r>
        <w:rPr>
          <w:rFonts w:hint="eastAsia" w:ascii="宋体" w:hAnsi="宋体" w:cs="宋体"/>
        </w:rPr>
        <w:t>⑴两</w:t>
      </w:r>
      <w:r>
        <w:rPr>
          <w:rFonts w:hint="eastAsia" w:ascii="宋体" w:hAnsi="宋体" w:cs="宋体"/>
          <w:spacing w:val="-6"/>
        </w:rPr>
        <w:t>个以上供应商可以组成一个投标联合体，以一个投标人的身份投标。</w:t>
      </w:r>
    </w:p>
    <w:p>
      <w:pPr>
        <w:adjustRightInd w:val="0"/>
        <w:snapToGrid w:val="0"/>
        <w:spacing w:line="400" w:lineRule="exact"/>
        <w:ind w:firstLine="472" w:firstLineChars="225"/>
        <w:rPr>
          <w:rFonts w:ascii="宋体"/>
        </w:rPr>
      </w:pPr>
      <w:r>
        <w:rPr>
          <w:rFonts w:hint="eastAsia" w:ascii="宋体" w:hAnsi="宋体" w:cs="宋体"/>
        </w:rPr>
        <w:t>⑵以联合体形式参加投标的，联合体各方均应当符合“政府采购法第二十二条第一款规定”的条件。本项目有特殊要求规定投标人特定条件的，联合体各方中至少应当有一方符合招标文件规定的特定条件。</w:t>
      </w:r>
    </w:p>
    <w:p>
      <w:pPr>
        <w:adjustRightInd w:val="0"/>
        <w:snapToGrid w:val="0"/>
        <w:spacing w:line="400" w:lineRule="exact"/>
        <w:ind w:firstLine="472" w:firstLineChars="225"/>
        <w:rPr>
          <w:rFonts w:ascii="宋体"/>
        </w:rPr>
      </w:pPr>
      <w:r>
        <w:rPr>
          <w:rFonts w:hint="eastAsia" w:ascii="宋体" w:hAnsi="宋体" w:cs="宋体"/>
        </w:rPr>
        <w:t>⑶联合体各方之间应当签订共同投标协议，明确约定联合体各方承担的工作和相应的责任，并将共同投标协议连同投标文件一并提交本中心。联合体各方签订共同投标协议后，不得再以自己名义单独在同一项目（分标）中投标，也不得组成新的联合体参加同一项目（分标）投标。</w:t>
      </w:r>
    </w:p>
    <w:p>
      <w:pPr>
        <w:adjustRightInd w:val="0"/>
        <w:snapToGrid w:val="0"/>
        <w:spacing w:line="400" w:lineRule="exact"/>
        <w:ind w:firstLine="472" w:firstLineChars="225"/>
        <w:rPr>
          <w:rFonts w:ascii="宋体"/>
        </w:rPr>
      </w:pPr>
      <w:r>
        <w:rPr>
          <w:rFonts w:hint="eastAsia" w:ascii="宋体" w:hAnsi="宋体" w:cs="宋体"/>
        </w:rPr>
        <w:t>⑷投标联合体的业绩和信誉按联合体主体方（或牵头方）计算。</w:t>
      </w:r>
    </w:p>
    <w:p>
      <w:pPr>
        <w:adjustRightInd w:val="0"/>
        <w:snapToGrid w:val="0"/>
        <w:spacing w:line="400" w:lineRule="exact"/>
        <w:ind w:firstLine="472" w:firstLineChars="225"/>
        <w:rPr>
          <w:rFonts w:ascii="宋体"/>
        </w:rPr>
      </w:pPr>
      <w:r>
        <w:rPr>
          <w:rFonts w:hint="eastAsia" w:ascii="宋体" w:hAnsi="宋体" w:cs="宋体"/>
        </w:rPr>
        <w:t>⑸联合体中有同类资质的投标人按照联合体分工承担相同工作的</w:t>
      </w:r>
      <w:r>
        <w:rPr>
          <w:rFonts w:ascii="宋体" w:cs="宋体"/>
        </w:rPr>
        <w:t>,</w:t>
      </w:r>
      <w:r>
        <w:rPr>
          <w:rFonts w:hint="eastAsia" w:ascii="宋体" w:hAnsi="宋体" w:cs="宋体"/>
        </w:rPr>
        <w:t>按资质等级较低的一方确定资质等级。</w:t>
      </w:r>
    </w:p>
    <w:p>
      <w:pPr>
        <w:adjustRightInd w:val="0"/>
        <w:snapToGrid w:val="0"/>
        <w:spacing w:line="400" w:lineRule="exact"/>
        <w:ind w:firstLine="420" w:firstLineChars="200"/>
        <w:jc w:val="left"/>
        <w:rPr>
          <w:rFonts w:ascii="宋体"/>
        </w:rPr>
      </w:pPr>
      <w:r>
        <w:rPr>
          <w:rFonts w:hint="eastAsia" w:ascii="宋体" w:hAnsi="宋体" w:cs="宋体"/>
        </w:rPr>
        <w:t>联合体各方中至少有一方符合本文件规定的特定条件，并且须提供《联合投标协议书》，格式见附件。</w:t>
      </w:r>
    </w:p>
    <w:p>
      <w:pPr>
        <w:adjustRightInd w:val="0"/>
        <w:snapToGrid w:val="0"/>
        <w:spacing w:line="400" w:lineRule="exact"/>
        <w:ind w:firstLine="420" w:firstLineChars="200"/>
        <w:rPr>
          <w:rFonts w:ascii="宋体"/>
          <w:b/>
          <w:bCs/>
          <w:kern w:val="0"/>
        </w:rPr>
      </w:pPr>
      <w:r>
        <w:rPr>
          <w:rFonts w:hint="eastAsia" w:cs="宋体"/>
          <w:b/>
          <w:bCs/>
        </w:rPr>
        <w:t>（七）转包与分包</w:t>
      </w:r>
    </w:p>
    <w:p>
      <w:pPr>
        <w:adjustRightInd w:val="0"/>
        <w:snapToGrid w:val="0"/>
        <w:spacing w:line="400" w:lineRule="exact"/>
        <w:ind w:firstLine="420" w:firstLineChars="200"/>
        <w:rPr>
          <w:rFonts w:ascii="宋体"/>
          <w:kern w:val="0"/>
        </w:rPr>
      </w:pPr>
      <w:r>
        <w:rPr>
          <w:rFonts w:ascii="宋体" w:hAnsi="宋体" w:cs="宋体"/>
          <w:kern w:val="0"/>
        </w:rPr>
        <w:t>1.</w:t>
      </w:r>
      <w:r>
        <w:rPr>
          <w:rFonts w:hint="eastAsia" w:ascii="宋体" w:hAnsi="宋体" w:cs="宋体"/>
          <w:kern w:val="0"/>
        </w:rPr>
        <w:t>本项目不允许转包。</w:t>
      </w:r>
    </w:p>
    <w:p>
      <w:pPr>
        <w:adjustRightInd w:val="0"/>
        <w:snapToGrid w:val="0"/>
        <w:spacing w:line="400" w:lineRule="exact"/>
        <w:ind w:firstLine="420" w:firstLineChars="200"/>
        <w:rPr>
          <w:rFonts w:ascii="宋体"/>
        </w:rPr>
      </w:pPr>
      <w:r>
        <w:rPr>
          <w:rFonts w:ascii="宋体" w:hAnsi="宋体" w:cs="宋体"/>
          <w:kern w:val="0"/>
        </w:rPr>
        <w:t>2.</w:t>
      </w:r>
      <w:r>
        <w:rPr>
          <w:rFonts w:hint="eastAsia" w:ascii="宋体" w:hAnsi="宋体" w:cs="宋体"/>
          <w:kern w:val="0"/>
        </w:rPr>
        <w:t>本项目不可以分包。</w:t>
      </w:r>
    </w:p>
    <w:p>
      <w:pPr>
        <w:adjustRightInd w:val="0"/>
        <w:snapToGrid w:val="0"/>
        <w:spacing w:line="400" w:lineRule="exact"/>
        <w:ind w:firstLine="420" w:firstLineChars="200"/>
        <w:rPr>
          <w:b/>
          <w:bCs/>
        </w:rPr>
      </w:pPr>
      <w:bookmarkStart w:id="27" w:name="_Toc254970673"/>
      <w:bookmarkStart w:id="28" w:name="_Toc254970532"/>
      <w:r>
        <w:rPr>
          <w:rFonts w:hint="eastAsia" w:cs="宋体"/>
          <w:b/>
          <w:bCs/>
        </w:rPr>
        <w:t>（八）特别说明：</w:t>
      </w:r>
      <w:bookmarkEnd w:id="27"/>
      <w:bookmarkEnd w:id="28"/>
    </w:p>
    <w:p>
      <w:pPr>
        <w:pStyle w:val="28"/>
        <w:adjustRightInd w:val="0"/>
        <w:snapToGrid w:val="0"/>
        <w:spacing w:line="400" w:lineRule="exact"/>
        <w:ind w:left="2" w:leftChars="1" w:firstLine="420" w:firstLineChars="200"/>
        <w:rPr>
          <w:rFonts w:hAnsi="宋体" w:cs="Times New Roman"/>
        </w:rPr>
      </w:pPr>
      <w:r>
        <w:rPr>
          <w:rFonts w:hint="eastAsia" w:hAnsi="宋体"/>
        </w:rPr>
        <w:t>▲</w:t>
      </w:r>
      <w:r>
        <w:rPr>
          <w:rFonts w:hAnsi="宋体"/>
        </w:rPr>
        <w:t>1.</w:t>
      </w:r>
      <w:r>
        <w:rPr>
          <w:rFonts w:hint="eastAsia" w:hAnsi="宋体"/>
        </w:rPr>
        <w:t>单位负责人为同一人或者存在直接控股、管理关系的不同供应商，不得参加同一合同项下的政府采购活动。</w:t>
      </w:r>
    </w:p>
    <w:p>
      <w:pPr>
        <w:adjustRightInd w:val="0"/>
        <w:snapToGrid w:val="0"/>
        <w:spacing w:line="400" w:lineRule="exact"/>
        <w:ind w:firstLine="420" w:firstLineChars="200"/>
        <w:rPr>
          <w:rFonts w:ascii="宋体"/>
          <w:kern w:val="0"/>
        </w:rPr>
      </w:pPr>
      <w:r>
        <w:rPr>
          <w:rFonts w:hint="eastAsia" w:ascii="宋体" w:hAnsi="宋体" w:cs="宋体"/>
          <w:kern w:val="0"/>
        </w:rPr>
        <w:t>▲</w:t>
      </w:r>
      <w:r>
        <w:rPr>
          <w:rFonts w:ascii="宋体" w:hAnsi="宋体" w:cs="宋体"/>
          <w:kern w:val="0"/>
        </w:rPr>
        <w:t>2.</w:t>
      </w:r>
      <w:r>
        <w:rPr>
          <w:rFonts w:hint="eastAsia" w:cs="宋体"/>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评标方法及评定标准》中的推荐原则确定一个投标人获得中标人推荐资格，其他同品牌投标人不作为中标候选人。</w:t>
      </w:r>
    </w:p>
    <w:p>
      <w:pPr>
        <w:pStyle w:val="28"/>
        <w:adjustRightInd w:val="0"/>
        <w:snapToGrid w:val="0"/>
        <w:spacing w:line="400" w:lineRule="exact"/>
        <w:ind w:left="2" w:leftChars="1" w:firstLine="420" w:firstLineChars="200"/>
        <w:rPr>
          <w:rFonts w:hAnsi="宋体" w:cs="Times New Roman"/>
        </w:rPr>
      </w:pPr>
      <w:r>
        <w:rPr>
          <w:rFonts w:hint="eastAsia" w:hAnsi="宋体"/>
        </w:rPr>
        <w:t>非单一产品采购项目中，多家投标人提供的招标文件中载明的核心产品品牌相同的，视为提供相同品牌产品。</w:t>
      </w:r>
    </w:p>
    <w:p>
      <w:pPr>
        <w:pStyle w:val="28"/>
        <w:adjustRightInd w:val="0"/>
        <w:snapToGrid w:val="0"/>
        <w:spacing w:line="400" w:lineRule="exact"/>
        <w:ind w:left="2" w:leftChars="1" w:firstLine="420" w:firstLineChars="200"/>
        <w:rPr>
          <w:rFonts w:hAnsi="宋体" w:cs="Times New Roman"/>
        </w:rPr>
      </w:pPr>
      <w:r>
        <w:rPr>
          <w:rFonts w:hint="eastAsia" w:hAnsi="宋体"/>
        </w:rPr>
        <w:t>▲</w:t>
      </w:r>
      <w:r>
        <w:rPr>
          <w:rFonts w:hAnsi="宋体"/>
        </w:rPr>
        <w:t>3.</w:t>
      </w:r>
      <w:r>
        <w:rPr>
          <w:rFonts w:hint="eastAsia" w:hAnsi="宋体"/>
        </w:rPr>
        <w:t>生产厂商授权给供应商后自己不得参加同一合同项下的政府采购活动；生产厂商对同一品牌同一型号的货物，仅能委托一个代理商参加投标。</w:t>
      </w:r>
    </w:p>
    <w:p>
      <w:pPr>
        <w:pStyle w:val="28"/>
        <w:adjustRightInd w:val="0"/>
        <w:snapToGrid w:val="0"/>
        <w:spacing w:line="400" w:lineRule="exact"/>
        <w:ind w:left="2" w:leftChars="1" w:firstLine="420" w:firstLineChars="200"/>
        <w:rPr>
          <w:rFonts w:hAnsi="宋体" w:cs="Times New Roman"/>
        </w:rPr>
      </w:pPr>
      <w:r>
        <w:rPr>
          <w:rFonts w:hint="eastAsia" w:hAnsi="宋体"/>
        </w:rPr>
        <w:t>▲</w:t>
      </w:r>
      <w:r>
        <w:rPr>
          <w:rFonts w:hAnsi="宋体"/>
        </w:rPr>
        <w:t>4.</w:t>
      </w:r>
      <w:r>
        <w:rPr>
          <w:rFonts w:hint="eastAsia" w:hAnsi="宋体"/>
        </w:rPr>
        <w:t>投标人投标所使用的资格、信誉、荣誉、业绩与企业认证必须为本法人所拥有。投标人投标所使用的采购项目实施（指项目合同的履行）人员必须为本法人员工（或必须为本法人或控股公司正式员工）。</w:t>
      </w:r>
    </w:p>
    <w:p>
      <w:pPr>
        <w:pStyle w:val="28"/>
        <w:adjustRightInd w:val="0"/>
        <w:snapToGrid w:val="0"/>
        <w:spacing w:line="400" w:lineRule="exact"/>
        <w:ind w:left="2" w:leftChars="1" w:firstLine="420" w:firstLineChars="200"/>
        <w:rPr>
          <w:rFonts w:hAnsi="宋体" w:cs="Times New Roman"/>
        </w:rPr>
      </w:pPr>
      <w:r>
        <w:rPr>
          <w:rFonts w:hint="eastAsia" w:hAnsi="宋体"/>
        </w:rPr>
        <w:t>▲</w:t>
      </w:r>
      <w:r>
        <w:rPr>
          <w:rFonts w:hAnsi="宋体"/>
        </w:rPr>
        <w:t>5.</w:t>
      </w:r>
      <w:r>
        <w:rPr>
          <w:rFonts w:hint="eastAsia" w:hAnsi="宋体"/>
        </w:rPr>
        <w:t>投标人应仔细阅读招标文件的所有内容，按照招标文件的要求提交投标文件，并对所提供的全部资料的真实性承担法律责任。</w:t>
      </w:r>
    </w:p>
    <w:p>
      <w:pPr>
        <w:pStyle w:val="28"/>
        <w:adjustRightInd w:val="0"/>
        <w:snapToGrid w:val="0"/>
        <w:spacing w:line="400" w:lineRule="exact"/>
        <w:ind w:left="2" w:leftChars="1" w:firstLine="420" w:firstLineChars="200"/>
        <w:rPr>
          <w:rFonts w:hAnsi="宋体" w:cs="Times New Roman"/>
        </w:rPr>
      </w:pPr>
      <w:r>
        <w:rPr>
          <w:rFonts w:hint="eastAsia" w:hAnsi="宋体"/>
        </w:rPr>
        <w:t>▲</w:t>
      </w:r>
      <w:r>
        <w:rPr>
          <w:rFonts w:hAnsi="宋体"/>
        </w:rPr>
        <w:t>6.</w:t>
      </w:r>
      <w:r>
        <w:rPr>
          <w:rFonts w:hint="eastAsia" w:hAnsi="宋体"/>
        </w:rPr>
        <w:t>投标人在投标活动中提供任何虚假材料、互相串通投标，其投标无效，并报监管部门查处。</w:t>
      </w:r>
    </w:p>
    <w:p>
      <w:pPr>
        <w:pStyle w:val="28"/>
        <w:adjustRightInd w:val="0"/>
        <w:snapToGrid w:val="0"/>
        <w:spacing w:line="400" w:lineRule="exact"/>
        <w:ind w:left="2" w:leftChars="1" w:firstLine="420" w:firstLineChars="200"/>
        <w:rPr>
          <w:rFonts w:hAnsi="宋体" w:cs="Times New Roman"/>
        </w:rPr>
      </w:pPr>
      <w:r>
        <w:rPr>
          <w:rFonts w:hint="eastAsia" w:hAnsi="宋体"/>
        </w:rPr>
        <w:t>▲</w:t>
      </w:r>
      <w:r>
        <w:rPr>
          <w:rFonts w:hAnsi="宋体"/>
        </w:rPr>
        <w:t>7.</w:t>
      </w:r>
      <w:r>
        <w:rPr>
          <w:rFonts w:hint="eastAsia" w:hAnsi="宋体"/>
        </w:rPr>
        <w:t>投标截止时间前三天，购买招标文件的供应商不足三家的，本中心将延迟截标和开标时间不少于十日，并书面通知已购买招标文件的供应商，并在财政部门指定的政府采购信息发布媒体及本中心网站上发布变更公告。</w:t>
      </w:r>
    </w:p>
    <w:p>
      <w:pPr>
        <w:adjustRightInd w:val="0"/>
        <w:snapToGrid w:val="0"/>
        <w:spacing w:line="400" w:lineRule="exact"/>
        <w:ind w:firstLine="420" w:firstLineChars="200"/>
        <w:rPr>
          <w:b/>
          <w:bCs/>
        </w:rPr>
      </w:pPr>
      <w:bookmarkStart w:id="29" w:name="_Toc254970674"/>
      <w:bookmarkStart w:id="30" w:name="_Toc254970533"/>
      <w:r>
        <w:rPr>
          <w:rFonts w:hint="eastAsia" w:cs="宋体"/>
          <w:b/>
          <w:bCs/>
        </w:rPr>
        <w:t>（九）</w:t>
      </w:r>
      <w:bookmarkEnd w:id="29"/>
      <w:bookmarkEnd w:id="30"/>
      <w:r>
        <w:rPr>
          <w:rFonts w:hint="eastAsia" w:cs="宋体"/>
          <w:b/>
          <w:bCs/>
        </w:rPr>
        <w:t>询问、质疑和投诉</w:t>
      </w:r>
    </w:p>
    <w:p>
      <w:pPr>
        <w:pStyle w:val="28"/>
        <w:adjustRightInd w:val="0"/>
        <w:snapToGrid w:val="0"/>
        <w:spacing w:line="400" w:lineRule="exact"/>
        <w:ind w:firstLine="420" w:firstLineChars="200"/>
        <w:rPr>
          <w:rFonts w:hAnsi="宋体" w:cs="Times New Roman"/>
        </w:rPr>
      </w:pPr>
      <w:r>
        <w:rPr>
          <w:rFonts w:hAnsi="宋体"/>
        </w:rPr>
        <w:t>1</w:t>
      </w:r>
      <w:r>
        <w:rPr>
          <w:rFonts w:hint="eastAsia" w:hAnsi="宋体"/>
        </w:rPr>
        <w:t>．投标人对政府采购活动事项有疑问的，可以向采购人、本中心提出询问。</w:t>
      </w:r>
    </w:p>
    <w:p>
      <w:pPr>
        <w:pStyle w:val="28"/>
        <w:adjustRightInd w:val="0"/>
        <w:snapToGrid w:val="0"/>
        <w:spacing w:line="400" w:lineRule="exact"/>
        <w:ind w:firstLine="420" w:firstLineChars="200"/>
        <w:rPr>
          <w:rFonts w:hAnsi="宋体" w:cs="Times New Roman"/>
        </w:rPr>
      </w:pPr>
      <w:r>
        <w:rPr>
          <w:rFonts w:hAnsi="宋体"/>
        </w:rPr>
        <w:t>2.</w:t>
      </w:r>
      <w:r>
        <w:rPr>
          <w:rFonts w:hint="eastAsia" w:hAnsi="宋体"/>
        </w:rPr>
        <w:t>投标人认为招标文件、招标过程或中标结果使自己的合法权益受到损害的，应当在知道或者应知其权益受到损害之日起七个工作日内，以书面形式向采购人、本中心提出质疑。具体计算时间如下：</w:t>
      </w:r>
    </w:p>
    <w:p>
      <w:pPr>
        <w:pStyle w:val="28"/>
        <w:adjustRightInd w:val="0"/>
        <w:snapToGrid w:val="0"/>
        <w:spacing w:line="400" w:lineRule="exact"/>
        <w:ind w:firstLine="308" w:firstLineChars="147"/>
        <w:rPr>
          <w:rFonts w:hAnsi="宋体" w:cs="Times New Roman"/>
        </w:rPr>
      </w:pPr>
      <w:r>
        <w:rPr>
          <w:rFonts w:hint="eastAsia" w:hAnsi="宋体"/>
          <w:b/>
          <w:bCs/>
        </w:rPr>
        <w:t>（</w:t>
      </w:r>
      <w:r>
        <w:rPr>
          <w:rFonts w:hAnsi="宋体"/>
          <w:b/>
          <w:bCs/>
        </w:rPr>
        <w:t>1</w:t>
      </w:r>
      <w:r>
        <w:rPr>
          <w:rFonts w:hint="eastAsia" w:hAnsi="宋体"/>
          <w:b/>
          <w:bCs/>
        </w:rPr>
        <w:t>）对可以质疑的招标采购文件提出质疑的，为收到采购文件之日；</w:t>
      </w:r>
    </w:p>
    <w:p>
      <w:pPr>
        <w:widowControl/>
        <w:adjustRightInd w:val="0"/>
        <w:snapToGrid w:val="0"/>
        <w:spacing w:line="400" w:lineRule="exact"/>
        <w:jc w:val="left"/>
        <w:rPr>
          <w:rFonts w:ascii="宋体"/>
          <w:b/>
          <w:bCs/>
        </w:rPr>
      </w:pPr>
      <w:r>
        <w:rPr>
          <w:rFonts w:hint="eastAsia" w:ascii="宋体" w:hAnsi="宋体" w:cs="宋体"/>
        </w:rPr>
        <w:t>　</w:t>
      </w:r>
      <w:r>
        <w:rPr>
          <w:rFonts w:hint="eastAsia" w:ascii="宋体" w:hAnsi="宋体" w:cs="宋体"/>
          <w:b/>
          <w:bCs/>
        </w:rPr>
        <w:t>（</w:t>
      </w:r>
      <w:r>
        <w:rPr>
          <w:rFonts w:ascii="宋体" w:hAnsi="宋体" w:cs="宋体"/>
          <w:b/>
          <w:bCs/>
        </w:rPr>
        <w:t>2</w:t>
      </w:r>
      <w:r>
        <w:rPr>
          <w:rFonts w:hint="eastAsia" w:ascii="宋体" w:hAnsi="宋体" w:cs="宋体"/>
          <w:b/>
          <w:bCs/>
        </w:rPr>
        <w:t>）对招标采购过程提出质疑的，为各采购程序环节结束之日；</w:t>
      </w:r>
    </w:p>
    <w:p>
      <w:pPr>
        <w:widowControl/>
        <w:adjustRightInd w:val="0"/>
        <w:snapToGrid w:val="0"/>
        <w:spacing w:line="400" w:lineRule="exact"/>
        <w:ind w:firstLine="102" w:firstLineChars="49"/>
        <w:jc w:val="left"/>
        <w:rPr>
          <w:rFonts w:ascii="宋体"/>
          <w:b/>
          <w:bCs/>
        </w:rPr>
      </w:pPr>
      <w:r>
        <w:rPr>
          <w:rFonts w:hint="eastAsia" w:ascii="宋体" w:hAnsi="宋体" w:cs="宋体"/>
          <w:b/>
          <w:bCs/>
        </w:rPr>
        <w:t>（</w:t>
      </w:r>
      <w:r>
        <w:rPr>
          <w:rFonts w:ascii="宋体" w:hAnsi="宋体" w:cs="宋体"/>
          <w:b/>
          <w:bCs/>
        </w:rPr>
        <w:t>3</w:t>
      </w:r>
      <w:r>
        <w:rPr>
          <w:rFonts w:hint="eastAsia" w:ascii="宋体" w:hAnsi="宋体" w:cs="宋体"/>
          <w:b/>
          <w:bCs/>
        </w:rPr>
        <w:t>）对中标结果提出质疑的，为中标结果公告期限届满之日。投标人对采购人或者本中心的质疑答复不满意或者采购人、本中心未在规定时间内作出答复的，可以在答复期满后十五个工作日内向同级采购监管部门投诉。</w:t>
      </w:r>
    </w:p>
    <w:p>
      <w:pPr>
        <w:pStyle w:val="28"/>
        <w:adjustRightInd w:val="0"/>
        <w:snapToGrid w:val="0"/>
        <w:spacing w:line="400" w:lineRule="exact"/>
        <w:ind w:firstLine="420" w:firstLineChars="200"/>
        <w:rPr>
          <w:rFonts w:hAnsi="宋体" w:cs="Times New Roman"/>
        </w:rPr>
      </w:pPr>
      <w:r>
        <w:rPr>
          <w:rFonts w:hAnsi="宋体"/>
        </w:rPr>
        <w:t>3.</w:t>
      </w:r>
      <w:r>
        <w:rPr>
          <w:rFonts w:hint="eastAsia" w:hAnsi="宋体"/>
        </w:rPr>
        <w:t>质疑、投诉应当采用书面形式，质疑书、投诉书均应明确阐述招标采购文件、招标采购过程、中标结果中使自己合法权益受到损害的实质性内容，提供相关事实、明确的请求、必要的证明材料，便于有关单位调查、答复和处理。</w:t>
      </w:r>
    </w:p>
    <w:p>
      <w:pPr>
        <w:pStyle w:val="28"/>
        <w:adjustRightInd w:val="0"/>
        <w:snapToGrid w:val="0"/>
        <w:spacing w:line="400" w:lineRule="exact"/>
        <w:ind w:firstLine="735" w:firstLineChars="350"/>
        <w:rPr>
          <w:rFonts w:hAnsi="宋体"/>
        </w:rPr>
      </w:pPr>
      <w:r>
        <w:rPr>
          <w:rFonts w:hint="eastAsia" w:hAnsi="宋体"/>
        </w:rPr>
        <w:t>①质疑联系部门及电话为：广西壮族自治区政府采购中心内审科</w:t>
      </w:r>
      <w:r>
        <w:rPr>
          <w:rFonts w:hAnsi="宋体"/>
        </w:rPr>
        <w:t xml:space="preserve">         0771-5309287</w:t>
      </w:r>
    </w:p>
    <w:p>
      <w:pPr>
        <w:pStyle w:val="28"/>
        <w:adjustRightInd w:val="0"/>
        <w:snapToGrid w:val="0"/>
        <w:spacing w:line="400" w:lineRule="exact"/>
        <w:ind w:left="200" w:firstLine="420"/>
        <w:rPr>
          <w:rFonts w:hAnsi="宋体"/>
        </w:rPr>
      </w:pPr>
      <w:r>
        <w:rPr>
          <w:rFonts w:hint="eastAsia" w:hAnsi="宋体"/>
        </w:rPr>
        <w:t>②投诉联系部门及电话为：广西壮族自治区政府采购监督管理处</w:t>
      </w:r>
      <w:r>
        <w:rPr>
          <w:rFonts w:hAnsi="宋体"/>
        </w:rPr>
        <w:t xml:space="preserve">   0771-5331544</w:t>
      </w:r>
    </w:p>
    <w:p>
      <w:pPr>
        <w:pStyle w:val="28"/>
        <w:adjustRightInd w:val="0"/>
        <w:snapToGrid w:val="0"/>
        <w:spacing w:line="400" w:lineRule="exact"/>
        <w:rPr>
          <w:rFonts w:hAnsi="宋体" w:cs="Times New Roman"/>
          <w:b/>
          <w:bCs/>
        </w:rPr>
      </w:pPr>
      <w:bookmarkStart w:id="31" w:name="_Toc254970675"/>
      <w:bookmarkStart w:id="32" w:name="_Toc254970534"/>
      <w:r>
        <w:rPr>
          <w:rFonts w:hint="eastAsia" w:hAnsi="宋体"/>
          <w:b/>
          <w:bCs/>
        </w:rPr>
        <w:t>二、招标文件</w:t>
      </w:r>
      <w:bookmarkEnd w:id="31"/>
      <w:bookmarkEnd w:id="32"/>
    </w:p>
    <w:p>
      <w:pPr>
        <w:adjustRightInd w:val="0"/>
        <w:snapToGrid w:val="0"/>
        <w:spacing w:line="400" w:lineRule="exact"/>
        <w:ind w:firstLine="420" w:firstLineChars="200"/>
        <w:rPr>
          <w:b/>
          <w:bCs/>
        </w:rPr>
      </w:pPr>
      <w:r>
        <w:rPr>
          <w:rFonts w:hint="eastAsia" w:cs="宋体"/>
          <w:b/>
          <w:bCs/>
        </w:rPr>
        <w:t>（一）招标文件的构成。</w:t>
      </w:r>
    </w:p>
    <w:p>
      <w:pPr>
        <w:adjustRightInd w:val="0"/>
        <w:snapToGrid w:val="0"/>
        <w:spacing w:line="400" w:lineRule="exact"/>
        <w:ind w:firstLine="420" w:firstLineChars="200"/>
        <w:jc w:val="left"/>
        <w:rPr>
          <w:rFonts w:ascii="宋体"/>
        </w:rPr>
      </w:pPr>
      <w:r>
        <w:rPr>
          <w:rFonts w:ascii="宋体" w:hAnsi="宋体" w:cs="宋体"/>
        </w:rPr>
        <w:t>1.</w:t>
      </w:r>
      <w:r>
        <w:rPr>
          <w:rFonts w:hint="eastAsia" w:ascii="宋体" w:hAnsi="宋体" w:cs="宋体"/>
        </w:rPr>
        <w:t>公开招标公告；</w:t>
      </w:r>
    </w:p>
    <w:p>
      <w:pPr>
        <w:adjustRightInd w:val="0"/>
        <w:snapToGrid w:val="0"/>
        <w:spacing w:line="400" w:lineRule="exact"/>
        <w:ind w:firstLine="420" w:firstLineChars="200"/>
        <w:jc w:val="left"/>
        <w:rPr>
          <w:rFonts w:ascii="宋体"/>
        </w:rPr>
      </w:pPr>
      <w:r>
        <w:rPr>
          <w:rFonts w:ascii="宋体" w:hAnsi="宋体" w:cs="宋体"/>
        </w:rPr>
        <w:t>2.</w:t>
      </w:r>
      <w:r>
        <w:rPr>
          <w:rFonts w:hint="eastAsia" w:ascii="宋体" w:hAnsi="宋体" w:cs="宋体"/>
        </w:rPr>
        <w:t>招标项目采购需求</w:t>
      </w:r>
    </w:p>
    <w:p>
      <w:pPr>
        <w:adjustRightInd w:val="0"/>
        <w:snapToGrid w:val="0"/>
        <w:spacing w:line="400" w:lineRule="exact"/>
        <w:ind w:firstLine="420" w:firstLineChars="200"/>
        <w:jc w:val="left"/>
        <w:rPr>
          <w:rFonts w:ascii="宋体"/>
        </w:rPr>
      </w:pPr>
      <w:r>
        <w:rPr>
          <w:rFonts w:ascii="宋体" w:hAnsi="宋体" w:cs="宋体"/>
        </w:rPr>
        <w:t>3.</w:t>
      </w:r>
      <w:r>
        <w:rPr>
          <w:rFonts w:hint="eastAsia" w:ascii="宋体" w:hAnsi="宋体" w:cs="宋体"/>
        </w:rPr>
        <w:t>投标人须知；</w:t>
      </w:r>
    </w:p>
    <w:p>
      <w:pPr>
        <w:adjustRightInd w:val="0"/>
        <w:snapToGrid w:val="0"/>
        <w:spacing w:line="400" w:lineRule="exact"/>
        <w:ind w:firstLine="420" w:firstLineChars="200"/>
        <w:jc w:val="left"/>
        <w:rPr>
          <w:rFonts w:ascii="宋体"/>
        </w:rPr>
      </w:pPr>
      <w:r>
        <w:rPr>
          <w:rFonts w:ascii="宋体" w:hAnsi="宋体" w:cs="宋体"/>
        </w:rPr>
        <w:t>4.</w:t>
      </w:r>
      <w:r>
        <w:rPr>
          <w:rFonts w:hint="eastAsia" w:ascii="宋体" w:hAnsi="宋体" w:cs="宋体"/>
        </w:rPr>
        <w:t>评标办法及评分标准；</w:t>
      </w:r>
    </w:p>
    <w:p>
      <w:pPr>
        <w:adjustRightInd w:val="0"/>
        <w:snapToGrid w:val="0"/>
        <w:spacing w:line="400" w:lineRule="exact"/>
        <w:ind w:firstLine="420" w:firstLineChars="200"/>
        <w:jc w:val="left"/>
        <w:rPr>
          <w:rFonts w:ascii="宋体"/>
        </w:rPr>
      </w:pPr>
      <w:r>
        <w:rPr>
          <w:rFonts w:ascii="宋体" w:hAnsi="宋体" w:cs="宋体"/>
        </w:rPr>
        <w:t>5.</w:t>
      </w:r>
      <w:r>
        <w:rPr>
          <w:rFonts w:hint="eastAsia" w:ascii="宋体" w:hAnsi="宋体" w:cs="宋体"/>
        </w:rPr>
        <w:t>政府采购合同主要条款；</w:t>
      </w:r>
    </w:p>
    <w:p>
      <w:pPr>
        <w:adjustRightInd w:val="0"/>
        <w:snapToGrid w:val="0"/>
        <w:spacing w:line="400" w:lineRule="exact"/>
        <w:ind w:firstLine="420" w:firstLineChars="200"/>
        <w:jc w:val="left"/>
        <w:rPr>
          <w:rFonts w:ascii="宋体"/>
        </w:rPr>
      </w:pPr>
      <w:r>
        <w:rPr>
          <w:rFonts w:ascii="宋体" w:hAnsi="宋体" w:cs="宋体"/>
        </w:rPr>
        <w:t>6.</w:t>
      </w:r>
      <w:r>
        <w:rPr>
          <w:rFonts w:hint="eastAsia" w:ascii="宋体" w:hAnsi="宋体" w:cs="宋体"/>
        </w:rPr>
        <w:t>投标文件格式。</w:t>
      </w:r>
    </w:p>
    <w:p>
      <w:pPr>
        <w:adjustRightInd w:val="0"/>
        <w:snapToGrid w:val="0"/>
        <w:spacing w:line="400" w:lineRule="exact"/>
        <w:ind w:firstLine="420" w:firstLineChars="200"/>
        <w:rPr>
          <w:b/>
          <w:bCs/>
        </w:rPr>
      </w:pPr>
      <w:r>
        <w:rPr>
          <w:rFonts w:hint="eastAsia" w:cs="宋体"/>
          <w:b/>
          <w:bCs/>
        </w:rPr>
        <w:t>（二）投标人的风险</w:t>
      </w:r>
    </w:p>
    <w:p>
      <w:pPr>
        <w:tabs>
          <w:tab w:val="left" w:pos="180"/>
          <w:tab w:val="left" w:pos="1620"/>
        </w:tabs>
        <w:adjustRightInd w:val="0"/>
        <w:snapToGrid w:val="0"/>
        <w:spacing w:line="400" w:lineRule="exact"/>
        <w:ind w:firstLine="420" w:firstLineChars="200"/>
        <w:rPr>
          <w:rFonts w:ascii="宋体"/>
        </w:rPr>
      </w:pPr>
      <w:r>
        <w:rPr>
          <w:rFonts w:ascii="宋体" w:hAnsi="宋体" w:cs="宋体"/>
        </w:rPr>
        <w:t>1</w:t>
      </w:r>
      <w:r>
        <w:rPr>
          <w:rFonts w:hint="eastAsia" w:ascii="宋体" w:hAnsi="宋体" w:cs="宋体"/>
        </w:rPr>
        <w:t>、投标人应认真阅读招标文件，按照招标文件的要求编制投标文件。投标文件应对招标文件提出的要求和条件作出明确响应。投标人没有按照招标文件要求提供全部资料，或者投标人没有对招标文件在各方面作出明确响应是投标人的风险，并可能导致其投标被拒绝。</w:t>
      </w:r>
    </w:p>
    <w:p>
      <w:pPr>
        <w:tabs>
          <w:tab w:val="left" w:pos="180"/>
          <w:tab w:val="left" w:pos="1620"/>
        </w:tabs>
        <w:adjustRightInd w:val="0"/>
        <w:snapToGrid w:val="0"/>
        <w:spacing w:line="400" w:lineRule="exact"/>
        <w:ind w:firstLine="420" w:firstLineChars="200"/>
        <w:rPr>
          <w:rFonts w:ascii="宋体"/>
        </w:rPr>
      </w:pPr>
      <w:r>
        <w:rPr>
          <w:rFonts w:ascii="宋体" w:hAnsi="宋体" w:cs="宋体"/>
        </w:rPr>
        <w:t>2</w:t>
      </w:r>
      <w:r>
        <w:rPr>
          <w:rFonts w:hint="eastAsia" w:ascii="宋体" w:hAnsi="宋体" w:cs="宋体"/>
        </w:rPr>
        <w:t>、对招标文件提出的实质性要求和条件作出明确响应是指投标人必须对招标文件中涉及招标项目的价格、采购服务的服务要求及其它要求、合同主要条款等内容作出明确响应。</w:t>
      </w:r>
    </w:p>
    <w:p>
      <w:pPr>
        <w:adjustRightInd w:val="0"/>
        <w:snapToGrid w:val="0"/>
        <w:spacing w:line="400" w:lineRule="exact"/>
        <w:ind w:firstLine="420" w:firstLineChars="200"/>
        <w:rPr>
          <w:b/>
          <w:bCs/>
        </w:rPr>
      </w:pPr>
      <w:r>
        <w:rPr>
          <w:rFonts w:hint="eastAsia" w:cs="宋体"/>
          <w:b/>
          <w:bCs/>
        </w:rPr>
        <w:t>（三）招标文件的澄清与修改</w:t>
      </w:r>
    </w:p>
    <w:p>
      <w:pPr>
        <w:pStyle w:val="28"/>
        <w:adjustRightInd w:val="0"/>
        <w:snapToGrid w:val="0"/>
        <w:spacing w:line="400" w:lineRule="exact"/>
        <w:ind w:firstLine="420" w:firstLineChars="200"/>
        <w:rPr>
          <w:rFonts w:hAnsi="宋体" w:cs="Times New Roman"/>
        </w:rPr>
      </w:pPr>
      <w:r>
        <w:rPr>
          <w:rFonts w:hAnsi="宋体"/>
        </w:rPr>
        <w:t xml:space="preserve">1. </w:t>
      </w:r>
      <w:r>
        <w:rPr>
          <w:rFonts w:hint="eastAsia" w:hAnsi="宋体"/>
        </w:rPr>
        <w:t>投标人应认真阅读本招标文件，发现其中有误或有不合理要求的，投标人</w:t>
      </w:r>
      <w:r>
        <w:rPr>
          <w:rFonts w:hint="eastAsia" w:hAnsi="宋体"/>
          <w:b/>
          <w:bCs/>
        </w:rPr>
        <w:t>应当</w:t>
      </w:r>
      <w:r>
        <w:rPr>
          <w:rFonts w:hint="eastAsia" w:hAnsi="宋体"/>
        </w:rPr>
        <w:t>在</w:t>
      </w:r>
      <w:r>
        <w:rPr>
          <w:rFonts w:hint="eastAsia" w:hAnsi="宋体"/>
          <w:u w:val="single"/>
        </w:rPr>
        <w:t>“采购文件：第三章《投标人须知及前附表》序号</w:t>
      </w:r>
      <w:r>
        <w:rPr>
          <w:rFonts w:hAnsi="宋体"/>
          <w:u w:val="single"/>
        </w:rPr>
        <w:t>6</w:t>
      </w:r>
      <w:r>
        <w:rPr>
          <w:rFonts w:hint="eastAsia" w:hAnsi="宋体"/>
          <w:u w:val="single"/>
        </w:rPr>
        <w:t>”规定的时间</w:t>
      </w:r>
      <w:r>
        <w:rPr>
          <w:rFonts w:hint="eastAsia" w:hAnsi="宋体"/>
        </w:rPr>
        <w:t>前以书面形式要求采购人或者本中心答疑、澄清。本中心对已发出的招标文件进行必要澄清或者修改可能影响投标文件编制的，应当在招标文件要求提交投标文件截止时间十五日前，在财政部门指定的政府采购信息发布媒体及本中心网站上发布更正公告，并以书面形式通知所有招标文件收受人。该澄清或者修改的内容为招标文件的组成部分。</w:t>
      </w:r>
    </w:p>
    <w:p>
      <w:pPr>
        <w:pStyle w:val="28"/>
        <w:adjustRightInd w:val="0"/>
        <w:snapToGrid w:val="0"/>
        <w:spacing w:line="400" w:lineRule="exact"/>
        <w:ind w:firstLine="420" w:firstLineChars="200"/>
        <w:rPr>
          <w:rFonts w:hAnsi="宋体" w:cs="Times New Roman"/>
        </w:rPr>
      </w:pPr>
      <w:r>
        <w:rPr>
          <w:rFonts w:hAnsi="宋体"/>
        </w:rPr>
        <w:t>2.</w:t>
      </w:r>
      <w:r>
        <w:rPr>
          <w:rFonts w:hint="eastAsia" w:hAnsi="宋体"/>
        </w:rPr>
        <w:t>本中心必须以书面形式答复投标人要求澄清的问题，并将不包含问题来源的答复书面通知所有购买招标文件的投标人；除书面答复以外的其他澄清方式及澄清内容均无效。</w:t>
      </w:r>
    </w:p>
    <w:p>
      <w:pPr>
        <w:pStyle w:val="28"/>
        <w:adjustRightInd w:val="0"/>
        <w:snapToGrid w:val="0"/>
        <w:spacing w:line="400" w:lineRule="exact"/>
        <w:ind w:firstLine="420" w:firstLineChars="200"/>
        <w:rPr>
          <w:rFonts w:hAnsi="宋体" w:cs="Times New Roman"/>
        </w:rPr>
      </w:pPr>
      <w:r>
        <w:rPr>
          <w:rFonts w:hAnsi="宋体"/>
        </w:rPr>
        <w:t>3.</w:t>
      </w:r>
      <w:r>
        <w:rPr>
          <w:rFonts w:hint="eastAsia" w:hAnsi="宋体"/>
        </w:rPr>
        <w:t>招标文件的答疑、澄清、修改、补充的内容为招标文件的组成部分。当招标文件与招标文件的答疑、澄清、修改、补充通知就同一内容的表述不一致时，以最后发出的书面文件为准。</w:t>
      </w:r>
    </w:p>
    <w:p>
      <w:pPr>
        <w:pStyle w:val="28"/>
        <w:adjustRightInd w:val="0"/>
        <w:snapToGrid w:val="0"/>
        <w:spacing w:line="400" w:lineRule="exact"/>
        <w:ind w:firstLine="420" w:firstLineChars="200"/>
        <w:rPr>
          <w:rFonts w:hAnsi="宋体" w:cs="Times New Roman"/>
        </w:rPr>
      </w:pPr>
      <w:r>
        <w:rPr>
          <w:rFonts w:hAnsi="宋体"/>
        </w:rPr>
        <w:t>4.</w:t>
      </w:r>
      <w:r>
        <w:rPr>
          <w:rFonts w:hint="eastAsia" w:hAnsi="宋体"/>
        </w:rPr>
        <w:t>招标文件的答疑、澄清、修改、补充都应该通过本中心以法定形式发布，采购人非通过本机构，不得擅自答疑、澄清、修改、补充招标文件。</w:t>
      </w:r>
    </w:p>
    <w:p>
      <w:pPr>
        <w:pStyle w:val="28"/>
        <w:adjustRightInd w:val="0"/>
        <w:snapToGrid w:val="0"/>
        <w:spacing w:line="400" w:lineRule="exact"/>
        <w:ind w:firstLine="420" w:firstLineChars="200"/>
        <w:rPr>
          <w:rFonts w:hAnsi="宋体" w:cs="Times New Roman"/>
        </w:rPr>
      </w:pPr>
      <w:r>
        <w:rPr>
          <w:rFonts w:hAnsi="宋体"/>
        </w:rPr>
        <w:t>5</w:t>
      </w:r>
      <w:r>
        <w:rPr>
          <w:rFonts w:hint="eastAsia" w:hAnsi="宋体"/>
        </w:rPr>
        <w:t>、本中心可以视采购具体情况，延长招标文件或者资格预审文件提供期限，并在财政部门指定的政府采购信息发布媒体及本中心网站上发布公告。</w:t>
      </w:r>
    </w:p>
    <w:p>
      <w:pPr>
        <w:pStyle w:val="28"/>
        <w:adjustRightInd w:val="0"/>
        <w:snapToGrid w:val="0"/>
        <w:spacing w:line="400" w:lineRule="exact"/>
        <w:rPr>
          <w:rFonts w:hAnsi="宋体" w:cs="Times New Roman"/>
          <w:b/>
          <w:bCs/>
        </w:rPr>
      </w:pPr>
      <w:bookmarkStart w:id="33" w:name="_Toc254970676"/>
      <w:bookmarkStart w:id="34" w:name="_Toc254970535"/>
      <w:r>
        <w:rPr>
          <w:rFonts w:hint="eastAsia" w:hAnsi="宋体"/>
          <w:b/>
          <w:bCs/>
        </w:rPr>
        <w:t>三、投标文件的编制</w:t>
      </w:r>
      <w:bookmarkEnd w:id="33"/>
      <w:bookmarkEnd w:id="34"/>
    </w:p>
    <w:p>
      <w:pPr>
        <w:adjustRightInd w:val="0"/>
        <w:snapToGrid w:val="0"/>
        <w:spacing w:line="400" w:lineRule="exact"/>
        <w:ind w:firstLine="420" w:firstLineChars="200"/>
        <w:rPr>
          <w:b/>
          <w:bCs/>
        </w:rPr>
      </w:pPr>
      <w:bookmarkStart w:id="35" w:name="_Toc254970536"/>
      <w:bookmarkStart w:id="36" w:name="_Toc254970677"/>
      <w:r>
        <w:rPr>
          <w:rFonts w:hint="eastAsia" w:cs="宋体"/>
          <w:b/>
          <w:bCs/>
        </w:rPr>
        <w:t>（一）投标文件的组成</w:t>
      </w:r>
      <w:bookmarkEnd w:id="35"/>
      <w:bookmarkEnd w:id="36"/>
    </w:p>
    <w:p>
      <w:pPr>
        <w:adjustRightInd w:val="0"/>
        <w:snapToGrid w:val="0"/>
        <w:spacing w:line="400" w:lineRule="exact"/>
        <w:ind w:firstLine="420" w:firstLineChars="200"/>
        <w:jc w:val="left"/>
        <w:rPr>
          <w:rFonts w:ascii="宋体"/>
        </w:rPr>
      </w:pPr>
      <w:r>
        <w:rPr>
          <w:rFonts w:hint="eastAsia" w:ascii="宋体" w:cs="宋体"/>
        </w:rPr>
        <w:t>投标文件由资格文件、商务技术文件、报价文件三部份组成。</w:t>
      </w:r>
    </w:p>
    <w:p>
      <w:pPr>
        <w:adjustRightInd w:val="0"/>
        <w:snapToGrid w:val="0"/>
        <w:spacing w:line="400" w:lineRule="exact"/>
        <w:ind w:firstLine="411" w:firstLineChars="196"/>
        <w:jc w:val="left"/>
        <w:rPr>
          <w:rFonts w:ascii="宋体"/>
          <w:b/>
          <w:bCs/>
        </w:rPr>
      </w:pPr>
      <w:r>
        <w:rPr>
          <w:rFonts w:ascii="宋体" w:hAnsi="宋体" w:cs="宋体"/>
          <w:b/>
          <w:bCs/>
        </w:rPr>
        <w:t>1.</w:t>
      </w:r>
      <w:r>
        <w:rPr>
          <w:rFonts w:hint="eastAsia" w:ascii="宋体" w:hAnsi="宋体" w:cs="宋体"/>
          <w:b/>
          <w:bCs/>
        </w:rPr>
        <w:t>资格文件：</w:t>
      </w:r>
    </w:p>
    <w:p>
      <w:pPr>
        <w:adjustRightInd w:val="0"/>
        <w:snapToGrid w:val="0"/>
        <w:spacing w:line="400" w:lineRule="exact"/>
        <w:ind w:firstLine="411" w:firstLineChars="196"/>
        <w:jc w:val="left"/>
        <w:rPr>
          <w:rFonts w:ascii="宋体"/>
        </w:rPr>
      </w:pPr>
      <w:r>
        <w:rPr>
          <w:rFonts w:hint="eastAsia" w:ascii="宋体" w:hAnsi="宋体" w:cs="宋体"/>
          <w:b/>
          <w:bCs/>
        </w:rPr>
        <w:t>（</w:t>
      </w:r>
      <w:r>
        <w:rPr>
          <w:rFonts w:ascii="宋体" w:hAnsi="宋体" w:cs="宋体"/>
          <w:b/>
          <w:bCs/>
        </w:rPr>
        <w:t>1</w:t>
      </w:r>
      <w:r>
        <w:rPr>
          <w:rFonts w:hint="eastAsia" w:ascii="宋体" w:hAnsi="宋体" w:cs="宋体"/>
          <w:b/>
          <w:bCs/>
        </w:rPr>
        <w:t>）</w:t>
      </w:r>
      <w:r>
        <w:rPr>
          <w:rFonts w:hint="eastAsia" w:ascii="宋体" w:hAnsi="宋体" w:cs="宋体"/>
        </w:rPr>
        <w:t>有效的营业执照等证明文件；</w:t>
      </w:r>
    </w:p>
    <w:p>
      <w:pPr>
        <w:pStyle w:val="28"/>
        <w:adjustRightInd w:val="0"/>
        <w:snapToGrid w:val="0"/>
        <w:spacing w:line="400" w:lineRule="exact"/>
        <w:ind w:firstLine="525" w:firstLineChars="250"/>
        <w:rPr>
          <w:rFonts w:hAnsi="宋体" w:cs="Times New Roman"/>
          <w:b/>
          <w:bCs/>
        </w:rPr>
      </w:pPr>
      <w:r>
        <w:rPr>
          <w:rFonts w:hint="eastAsia" w:hAnsi="宋体"/>
        </w:rPr>
        <w:t>①投标人有效的营业执照等证明文件扫描件或其他电子文件，同时要加盖单位公章</w:t>
      </w:r>
      <w:r>
        <w:rPr>
          <w:rFonts w:hint="eastAsia" w:hAnsi="宋体"/>
          <w:b/>
          <w:bCs/>
        </w:rPr>
        <w:t>（必须提供）</w:t>
      </w:r>
      <w:r>
        <w:rPr>
          <w:rFonts w:hint="eastAsia" w:hAnsi="宋体"/>
        </w:rPr>
        <w:t>；</w:t>
      </w:r>
    </w:p>
    <w:p>
      <w:pPr>
        <w:pStyle w:val="28"/>
        <w:adjustRightInd w:val="0"/>
        <w:snapToGrid w:val="0"/>
        <w:spacing w:line="400" w:lineRule="exact"/>
        <w:ind w:firstLine="525" w:firstLineChars="250"/>
        <w:rPr>
          <w:rFonts w:hAnsi="宋体" w:cs="Times New Roman"/>
          <w:b/>
          <w:bCs/>
        </w:rPr>
      </w:pPr>
      <w:r>
        <w:rPr>
          <w:rFonts w:hint="eastAsia" w:hAnsi="宋体"/>
        </w:rPr>
        <w:t>②对于有经营资质要求的，投标人必须提供有效的经营资质证书副本内页扫描件或其他电子文件，同时要加盖单位公章。</w:t>
      </w:r>
    </w:p>
    <w:p>
      <w:pPr>
        <w:adjustRightInd w:val="0"/>
        <w:snapToGrid w:val="0"/>
        <w:spacing w:line="400" w:lineRule="exact"/>
        <w:ind w:firstLine="411" w:firstLineChars="196"/>
        <w:jc w:val="left"/>
        <w:rPr>
          <w:rFonts w:ascii="宋体" w:hAnsi="宋体" w:cs="宋体"/>
          <w:kern w:val="0"/>
        </w:rPr>
      </w:pPr>
      <w:r>
        <w:rPr>
          <w:rFonts w:hint="eastAsia" w:ascii="宋体" w:hAnsi="宋体" w:cs="宋体"/>
          <w:b/>
          <w:bCs/>
        </w:rPr>
        <w:t>（</w:t>
      </w:r>
      <w:r>
        <w:rPr>
          <w:rFonts w:ascii="宋体" w:hAnsi="宋体" w:cs="宋体"/>
          <w:b/>
          <w:bCs/>
        </w:rPr>
        <w:t>2</w:t>
      </w:r>
      <w:r>
        <w:rPr>
          <w:rFonts w:hint="eastAsia" w:ascii="宋体" w:hAnsi="宋体" w:cs="宋体"/>
          <w:b/>
          <w:bCs/>
        </w:rPr>
        <w:t>）</w:t>
      </w:r>
      <w:r>
        <w:rPr>
          <w:rFonts w:hint="eastAsia" w:ascii="宋体" w:hAnsi="宋体" w:cs="宋体"/>
          <w:kern w:val="0"/>
        </w:rPr>
        <w:t>参加政府采购活动前三年内在经营活动中没有重大违法记录的书面声明和信用记录查询方法；</w:t>
      </w:r>
    </w:p>
    <w:p>
      <w:pPr>
        <w:adjustRightInd w:val="0"/>
        <w:snapToGrid w:val="0"/>
        <w:spacing w:line="400" w:lineRule="exact"/>
        <w:ind w:firstLine="411" w:firstLineChars="196"/>
        <w:jc w:val="left"/>
        <w:rPr>
          <w:rFonts w:ascii="宋体"/>
        </w:rPr>
      </w:pPr>
      <w:r>
        <w:rPr>
          <w:rFonts w:hint="eastAsia" w:ascii="宋体" w:hAnsi="宋体" w:cs="宋体"/>
          <w:kern w:val="0"/>
        </w:rPr>
        <w:t>①参加政府采购活动前三年内在经营活动中没有重大违法记录的书面声明（</w:t>
      </w:r>
      <w:r>
        <w:rPr>
          <w:rFonts w:hint="eastAsia" w:ascii="宋体" w:hAnsi="宋体" w:cs="宋体"/>
        </w:rPr>
        <w:t>格式自拟，必须提供）；</w:t>
      </w:r>
    </w:p>
    <w:p>
      <w:pPr>
        <w:adjustRightInd w:val="0"/>
        <w:snapToGrid w:val="0"/>
        <w:spacing w:line="400" w:lineRule="exact"/>
        <w:ind w:firstLine="411" w:firstLineChars="196"/>
        <w:jc w:val="left"/>
        <w:rPr>
          <w:rFonts w:ascii="宋体"/>
        </w:rPr>
      </w:pPr>
      <w:r>
        <w:rPr>
          <w:rFonts w:hint="eastAsia" w:ascii="宋体" w:hAnsi="宋体" w:cs="宋体"/>
        </w:rPr>
        <w:t>②供应商可在“信用中国”网站（</w:t>
      </w:r>
      <w:r>
        <w:rPr>
          <w:rFonts w:ascii="宋体" w:hAnsi="宋体" w:cs="宋体"/>
        </w:rPr>
        <w:t>www.creditchina.gov.cn</w:t>
      </w:r>
      <w:r>
        <w:rPr>
          <w:rFonts w:hint="eastAsia" w:ascii="宋体" w:hAnsi="宋体" w:cs="宋体"/>
        </w:rPr>
        <w:t>）、中国政府采购网（</w:t>
      </w:r>
      <w:r>
        <w:rPr>
          <w:rFonts w:ascii="宋体" w:hAnsi="宋体" w:cs="宋体"/>
        </w:rPr>
        <w:t>www.ccgp.gov.cn</w:t>
      </w:r>
      <w:r>
        <w:rPr>
          <w:rFonts w:hint="eastAsia" w:ascii="宋体" w:hAnsi="宋体" w:cs="宋体"/>
        </w:rPr>
        <w:t>）查询相关供应商主体信用记录。</w:t>
      </w:r>
    </w:p>
    <w:p>
      <w:pPr>
        <w:adjustRightInd w:val="0"/>
        <w:snapToGrid w:val="0"/>
        <w:spacing w:line="400" w:lineRule="exact"/>
        <w:ind w:firstLine="411" w:firstLineChars="196"/>
        <w:jc w:val="left"/>
        <w:rPr>
          <w:rFonts w:ascii="宋体"/>
        </w:rPr>
      </w:pPr>
      <w:r>
        <w:rPr>
          <w:rFonts w:hint="eastAsia" w:ascii="宋体" w:hAnsi="宋体" w:cs="宋体"/>
        </w:rPr>
        <w:t>“信用中国”网站查询方法：投标人在本项目投标截止时间前</w:t>
      </w:r>
      <w:r>
        <w:rPr>
          <w:rFonts w:ascii="宋体" w:hAnsi="宋体" w:cs="宋体"/>
        </w:rPr>
        <w:t>10</w:t>
      </w:r>
      <w:r>
        <w:rPr>
          <w:rFonts w:hint="eastAsia" w:ascii="宋体" w:hAnsi="宋体" w:cs="宋体"/>
        </w:rPr>
        <w:t>日内</w:t>
      </w:r>
      <w:r>
        <w:rPr>
          <w:rFonts w:ascii="宋体" w:cs="宋体"/>
        </w:rPr>
        <w:t>,</w:t>
      </w:r>
      <w:r>
        <w:rPr>
          <w:rFonts w:hint="eastAsia" w:ascii="宋体" w:hAnsi="宋体" w:cs="宋体"/>
        </w:rPr>
        <w:t>进入投标人基本信息页面，点击“下载信用报告”后点击“下载”。</w:t>
      </w:r>
    </w:p>
    <w:p>
      <w:pPr>
        <w:adjustRightInd w:val="0"/>
        <w:snapToGrid w:val="0"/>
        <w:spacing w:line="400" w:lineRule="exact"/>
        <w:ind w:firstLine="411" w:firstLineChars="196"/>
        <w:jc w:val="left"/>
        <w:rPr>
          <w:rFonts w:ascii="宋体"/>
        </w:rPr>
      </w:pPr>
      <w:r>
        <w:rPr>
          <w:rFonts w:hint="eastAsia" w:ascii="宋体" w:hAnsi="宋体" w:cs="宋体"/>
        </w:rPr>
        <w:t>“中国政府采购网”的查询方法：点击“政府采购严重违法失信行为记录名单”进行查询。页面中的处罚日期不设置起始时间，只能设置截止时间，截止时间为本项目投标截止时间前</w:t>
      </w:r>
      <w:r>
        <w:rPr>
          <w:rFonts w:ascii="宋体" w:hAnsi="宋体" w:cs="宋体"/>
        </w:rPr>
        <w:t>10</w:t>
      </w:r>
      <w:r>
        <w:rPr>
          <w:rFonts w:hint="eastAsia" w:ascii="宋体" w:hAnsi="宋体" w:cs="宋体"/>
        </w:rPr>
        <w:t>日至投标截止时间中任意一天。</w:t>
      </w:r>
    </w:p>
    <w:p>
      <w:pPr>
        <w:adjustRightInd w:val="0"/>
        <w:snapToGrid w:val="0"/>
        <w:spacing w:line="400" w:lineRule="exact"/>
        <w:ind w:firstLine="411" w:firstLineChars="196"/>
        <w:jc w:val="left"/>
        <w:rPr>
          <w:rFonts w:ascii="宋体"/>
        </w:rPr>
      </w:pPr>
      <w:r>
        <w:rPr>
          <w:rFonts w:hint="eastAsia" w:ascii="宋体" w:hAnsi="宋体" w:cs="宋体"/>
        </w:rPr>
        <w:t>采购人或者本中心将对供应商信用记录进行甄别，对列入失信被执行人、重大税收违法案件当事人名单、政府采购严重违法失信行为记录名单及其他不符合《中华人民共和国政府采购法》第二十二条规定条件的供应商，将拒绝其参与政府采购活动。</w:t>
      </w:r>
    </w:p>
    <w:p>
      <w:pPr>
        <w:pStyle w:val="21"/>
        <w:rPr>
          <w:sz w:val="21"/>
          <w:szCs w:val="21"/>
        </w:rPr>
      </w:pPr>
      <w:r>
        <w:rPr>
          <w:rFonts w:ascii="宋体" w:hAnsi="宋体" w:cs="宋体"/>
          <w:b/>
          <w:bCs/>
          <w:sz w:val="21"/>
          <w:szCs w:val="21"/>
        </w:rPr>
        <w:t xml:space="preserve">  </w:t>
      </w:r>
      <w:r>
        <w:rPr>
          <w:rFonts w:hint="eastAsia" w:ascii="宋体" w:hAnsi="宋体" w:cs="宋体"/>
          <w:b/>
          <w:bCs/>
          <w:sz w:val="21"/>
          <w:szCs w:val="21"/>
        </w:rPr>
        <w:t>（</w:t>
      </w:r>
      <w:r>
        <w:rPr>
          <w:rFonts w:ascii="宋体" w:hAnsi="宋体" w:cs="宋体"/>
          <w:b/>
          <w:bCs/>
          <w:sz w:val="21"/>
          <w:szCs w:val="21"/>
        </w:rPr>
        <w:t>3</w:t>
      </w:r>
      <w:r>
        <w:rPr>
          <w:rFonts w:hint="eastAsia" w:ascii="宋体" w:hAnsi="宋体" w:cs="宋体"/>
          <w:b/>
          <w:bCs/>
          <w:sz w:val="21"/>
          <w:szCs w:val="21"/>
        </w:rPr>
        <w:t>）中小企业声明函。（必须提供）</w:t>
      </w:r>
    </w:p>
    <w:p>
      <w:pPr>
        <w:adjustRightInd w:val="0"/>
        <w:snapToGrid w:val="0"/>
        <w:spacing w:line="400" w:lineRule="exact"/>
        <w:ind w:firstLine="411" w:firstLineChars="196"/>
        <w:jc w:val="left"/>
        <w:rPr>
          <w:rFonts w:ascii="宋体"/>
          <w:b/>
          <w:bCs/>
        </w:rPr>
      </w:pPr>
      <w:r>
        <w:rPr>
          <w:rFonts w:ascii="宋体" w:hAnsi="宋体" w:cs="宋体"/>
          <w:b/>
          <w:bCs/>
        </w:rPr>
        <w:t>2.</w:t>
      </w:r>
      <w:r>
        <w:rPr>
          <w:rFonts w:hint="eastAsia" w:ascii="宋体" w:cs="宋体"/>
          <w:b/>
          <w:bCs/>
        </w:rPr>
        <w:t>商务技术文件</w:t>
      </w:r>
      <w:r>
        <w:rPr>
          <w:rFonts w:hint="eastAsia" w:ascii="宋体" w:hAnsi="宋体" w:cs="宋体"/>
          <w:b/>
          <w:bCs/>
        </w:rPr>
        <w:t>：</w:t>
      </w:r>
    </w:p>
    <w:p>
      <w:pPr>
        <w:adjustRightInd w:val="0"/>
        <w:snapToGrid w:val="0"/>
        <w:spacing w:line="400" w:lineRule="exact"/>
        <w:ind w:firstLine="411" w:firstLineChars="196"/>
        <w:jc w:val="left"/>
        <w:rPr>
          <w:rFonts w:ascii="宋体"/>
          <w:b/>
          <w:bCs/>
        </w:rPr>
      </w:pPr>
      <w:r>
        <w:rPr>
          <w:rFonts w:ascii="宋体" w:hAnsi="宋体" w:cs="宋体"/>
          <w:b/>
          <w:bCs/>
        </w:rPr>
        <w:t>2.1</w:t>
      </w:r>
      <w:r>
        <w:rPr>
          <w:rFonts w:hint="eastAsia" w:ascii="宋体" w:hAnsi="宋体" w:cs="宋体"/>
          <w:b/>
          <w:bCs/>
        </w:rPr>
        <w:t>商务文件：</w:t>
      </w:r>
    </w:p>
    <w:p>
      <w:pPr>
        <w:adjustRightInd w:val="0"/>
        <w:snapToGrid w:val="0"/>
        <w:spacing w:line="400" w:lineRule="exact"/>
        <w:ind w:firstLine="411" w:firstLineChars="196"/>
        <w:jc w:val="left"/>
        <w:rPr>
          <w:rFonts w:ascii="宋体"/>
        </w:rPr>
      </w:pPr>
      <w:r>
        <w:rPr>
          <w:rFonts w:hint="eastAsia" w:ascii="宋体" w:hAnsi="宋体" w:cs="宋体"/>
          <w:b/>
          <w:bCs/>
        </w:rPr>
        <w:t>（</w:t>
      </w:r>
      <w:r>
        <w:rPr>
          <w:rFonts w:ascii="宋体" w:hAnsi="宋体" w:cs="宋体"/>
          <w:b/>
          <w:bCs/>
        </w:rPr>
        <w:t>1</w:t>
      </w:r>
      <w:r>
        <w:rPr>
          <w:rFonts w:hint="eastAsia" w:ascii="宋体" w:hAnsi="宋体" w:cs="宋体"/>
          <w:b/>
          <w:bCs/>
        </w:rPr>
        <w:t>）</w:t>
      </w:r>
      <w:r>
        <w:rPr>
          <w:rFonts w:hint="eastAsia" w:ascii="宋体" w:hAnsi="宋体" w:cs="宋体"/>
        </w:rPr>
        <w:t>投标保证金的相关证明扫描件或其他电子文件</w:t>
      </w:r>
      <w:r>
        <w:rPr>
          <w:rFonts w:hint="eastAsia" w:ascii="宋体" w:hAnsi="宋体" w:cs="宋体"/>
          <w:b/>
          <w:bCs/>
        </w:rPr>
        <w:t>（必须提供）</w:t>
      </w:r>
      <w:r>
        <w:rPr>
          <w:rFonts w:hint="eastAsia" w:ascii="宋体" w:hAnsi="宋体" w:cs="宋体"/>
        </w:rPr>
        <w:t>；</w:t>
      </w:r>
    </w:p>
    <w:p>
      <w:pPr>
        <w:adjustRightInd w:val="0"/>
        <w:snapToGrid w:val="0"/>
        <w:spacing w:line="400" w:lineRule="exact"/>
        <w:ind w:firstLine="411" w:firstLineChars="196"/>
        <w:jc w:val="left"/>
        <w:rPr>
          <w:rFonts w:ascii="宋体"/>
        </w:rPr>
      </w:pPr>
      <w:r>
        <w:rPr>
          <w:rFonts w:hint="eastAsia" w:ascii="宋体" w:hAnsi="宋体" w:cs="宋体"/>
          <w:b/>
          <w:bCs/>
        </w:rPr>
        <w:t>（</w:t>
      </w:r>
      <w:r>
        <w:rPr>
          <w:rFonts w:ascii="宋体" w:hAnsi="宋体" w:cs="宋体"/>
          <w:b/>
          <w:bCs/>
        </w:rPr>
        <w:t>2</w:t>
      </w:r>
      <w:r>
        <w:rPr>
          <w:rFonts w:hint="eastAsia" w:ascii="宋体" w:hAnsi="宋体" w:cs="宋体"/>
          <w:b/>
          <w:bCs/>
        </w:rPr>
        <w:t>）</w:t>
      </w:r>
      <w:r>
        <w:rPr>
          <w:rFonts w:hint="eastAsia" w:ascii="宋体" w:hAnsi="宋体" w:cs="宋体"/>
        </w:rPr>
        <w:t>投标声明书</w:t>
      </w:r>
      <w:r>
        <w:rPr>
          <w:rFonts w:ascii="宋体" w:hAnsi="宋体" w:cs="宋体"/>
        </w:rPr>
        <w:t xml:space="preserve"> (</w:t>
      </w:r>
      <w:r>
        <w:rPr>
          <w:rFonts w:hint="eastAsia" w:ascii="宋体" w:hAnsi="宋体" w:cs="宋体"/>
        </w:rPr>
        <w:t>格式见第六章</w:t>
      </w:r>
      <w:r>
        <w:rPr>
          <w:rFonts w:ascii="宋体" w:hAnsi="宋体" w:cs="宋体"/>
        </w:rPr>
        <w:t>)</w:t>
      </w:r>
      <w:r>
        <w:rPr>
          <w:rFonts w:hint="eastAsia" w:ascii="宋体" w:hAnsi="宋体" w:cs="宋体"/>
          <w:b/>
          <w:bCs/>
        </w:rPr>
        <w:t>（必须提供）</w:t>
      </w:r>
      <w:r>
        <w:rPr>
          <w:rFonts w:hint="eastAsia" w:ascii="宋体" w:hAnsi="宋体" w:cs="宋体"/>
        </w:rPr>
        <w:t>；</w:t>
      </w:r>
    </w:p>
    <w:p>
      <w:pPr>
        <w:adjustRightInd w:val="0"/>
        <w:snapToGrid w:val="0"/>
        <w:spacing w:line="400" w:lineRule="exact"/>
        <w:ind w:firstLine="411" w:firstLineChars="196"/>
        <w:jc w:val="left"/>
        <w:rPr>
          <w:rFonts w:ascii="宋体"/>
        </w:rPr>
      </w:pPr>
      <w:r>
        <w:rPr>
          <w:rFonts w:hint="eastAsia" w:ascii="宋体" w:hAnsi="宋体" w:cs="宋体"/>
          <w:b/>
          <w:bCs/>
        </w:rPr>
        <w:t>（</w:t>
      </w:r>
      <w:r>
        <w:rPr>
          <w:rFonts w:ascii="宋体" w:hAnsi="宋体" w:cs="宋体"/>
          <w:b/>
          <w:bCs/>
        </w:rPr>
        <w:t>3</w:t>
      </w:r>
      <w:r>
        <w:rPr>
          <w:rFonts w:hint="eastAsia" w:ascii="宋体" w:hAnsi="宋体" w:cs="宋体"/>
          <w:b/>
          <w:bCs/>
        </w:rPr>
        <w:t>）</w:t>
      </w:r>
      <w:r>
        <w:rPr>
          <w:rFonts w:hint="eastAsia" w:ascii="宋体" w:hAnsi="宋体" w:cs="宋体"/>
        </w:rPr>
        <w:t>法定代表人授权委托书和委托代理人身份证扫描件或其他电子文件（格式见第六章</w:t>
      </w:r>
      <w:r>
        <w:rPr>
          <w:rFonts w:ascii="宋体" w:hAnsi="宋体" w:cs="宋体"/>
        </w:rPr>
        <w:t>)</w:t>
      </w:r>
      <w:r>
        <w:rPr>
          <w:rFonts w:hint="eastAsia" w:ascii="宋体" w:hAnsi="宋体" w:cs="宋体"/>
          <w:b/>
          <w:bCs/>
        </w:rPr>
        <w:t>（必须提供）</w:t>
      </w:r>
      <w:r>
        <w:rPr>
          <w:rFonts w:hint="eastAsia" w:ascii="宋体" w:hAnsi="宋体" w:cs="宋体"/>
        </w:rPr>
        <w:t>；联合体投标时还必须提供《联合投标协议书》、《联合投标授权委托书》（格式见第六章</w:t>
      </w:r>
      <w:r>
        <w:rPr>
          <w:rFonts w:ascii="宋体" w:hAnsi="宋体" w:cs="宋体"/>
        </w:rPr>
        <w:t>)</w:t>
      </w:r>
      <w:r>
        <w:rPr>
          <w:rFonts w:hint="eastAsia" w:ascii="宋体" w:hAnsi="宋体" w:cs="宋体"/>
        </w:rPr>
        <w:t>；当法定代表人参加投标时，</w:t>
      </w:r>
      <w:r>
        <w:rPr>
          <w:rFonts w:hint="eastAsia" w:ascii="宋体" w:hAnsi="宋体" w:cs="宋体"/>
          <w:kern w:val="0"/>
          <w:sz w:val="22"/>
          <w:szCs w:val="22"/>
        </w:rPr>
        <w:t>仅需提供法定代表人的身份证</w:t>
      </w:r>
      <w:r>
        <w:rPr>
          <w:rFonts w:hint="eastAsia" w:ascii="宋体" w:hAnsi="宋体" w:cs="宋体"/>
          <w:kern w:val="0"/>
        </w:rPr>
        <w:t>扫描件或其他电子文件</w:t>
      </w:r>
      <w:r>
        <w:rPr>
          <w:rFonts w:hint="eastAsia" w:ascii="宋体" w:hAnsi="宋体" w:cs="宋体"/>
        </w:rPr>
        <w:t>；</w:t>
      </w:r>
    </w:p>
    <w:p>
      <w:pPr>
        <w:adjustRightInd w:val="0"/>
        <w:snapToGrid w:val="0"/>
        <w:spacing w:line="400" w:lineRule="exact"/>
        <w:ind w:firstLine="411" w:firstLineChars="196"/>
        <w:jc w:val="left"/>
        <w:rPr>
          <w:rFonts w:ascii="宋体"/>
          <w:b/>
          <w:bCs/>
        </w:rPr>
      </w:pPr>
      <w:r>
        <w:rPr>
          <w:rFonts w:hint="eastAsia" w:ascii="宋体" w:hAnsi="宋体" w:cs="宋体"/>
          <w:b/>
          <w:bCs/>
        </w:rPr>
        <w:t>（</w:t>
      </w:r>
      <w:r>
        <w:rPr>
          <w:rFonts w:ascii="宋体" w:hAnsi="宋体" w:cs="宋体"/>
          <w:b/>
          <w:bCs/>
        </w:rPr>
        <w:t>4</w:t>
      </w:r>
      <w:r>
        <w:rPr>
          <w:rFonts w:hint="eastAsia" w:ascii="宋体" w:hAnsi="宋体" w:cs="宋体"/>
          <w:b/>
          <w:bCs/>
        </w:rPr>
        <w:t>）</w:t>
      </w:r>
      <w:r>
        <w:rPr>
          <w:rFonts w:hint="eastAsia" w:ascii="宋体" w:hAnsi="宋体" w:cs="宋体"/>
          <w:kern w:val="0"/>
          <w:sz w:val="22"/>
          <w:szCs w:val="22"/>
        </w:rPr>
        <w:t>投标截止之日前半年内投标人连续三个月依法纳税的依法缴纳税费或依法免缴税费的证明（扫描件或其他电子文件，格式自拟）（必须提供）</w:t>
      </w:r>
      <w:r>
        <w:rPr>
          <w:rFonts w:hint="eastAsia" w:ascii="宋体" w:hAnsi="宋体" w:cs="宋体"/>
          <w:b/>
          <w:bCs/>
        </w:rPr>
        <w:t>；</w:t>
      </w:r>
      <w:r>
        <w:rPr>
          <w:rFonts w:hint="eastAsia" w:ascii="宋体" w:hAnsi="宋体" w:cs="宋体"/>
        </w:rPr>
        <w:t>无纳税记录的，应提供由投标人所在地主管国税或地税部门出具的《依法纳税或依法免税证明》（格式自拟，扫描件或其他电子文件）</w:t>
      </w:r>
      <w:r>
        <w:rPr>
          <w:rFonts w:hint="eastAsia" w:ascii="宋体" w:hAnsi="宋体" w:cs="宋体"/>
          <w:b/>
          <w:bCs/>
        </w:rPr>
        <w:t>。</w:t>
      </w:r>
    </w:p>
    <w:p>
      <w:pPr>
        <w:adjustRightInd w:val="0"/>
        <w:snapToGrid w:val="0"/>
        <w:spacing w:line="400" w:lineRule="exact"/>
        <w:rPr>
          <w:rFonts w:ascii="宋体"/>
        </w:rPr>
      </w:pPr>
      <w:r>
        <w:rPr>
          <w:rFonts w:hint="eastAsia" w:ascii="宋体" w:hAnsi="宋体" w:cs="宋体"/>
          <w:b/>
          <w:bCs/>
        </w:rPr>
        <w:t>（</w:t>
      </w:r>
      <w:r>
        <w:rPr>
          <w:rFonts w:ascii="宋体" w:hAnsi="宋体" w:cs="宋体"/>
          <w:b/>
          <w:bCs/>
        </w:rPr>
        <w:t>5</w:t>
      </w:r>
      <w:r>
        <w:rPr>
          <w:rFonts w:hint="eastAsia" w:ascii="宋体" w:hAnsi="宋体" w:cs="宋体"/>
          <w:b/>
          <w:bCs/>
        </w:rPr>
        <w:t>）</w:t>
      </w:r>
      <w:r>
        <w:rPr>
          <w:rFonts w:hint="eastAsia" w:ascii="宋体" w:hAnsi="宋体" w:cs="宋体"/>
        </w:rPr>
        <w:t>投标截止之日前半年内投标人连续三个月的依法缴纳社保费的缴费凭证（</w:t>
      </w:r>
      <w:r>
        <w:rPr>
          <w:rFonts w:hint="eastAsia" w:ascii="宋体" w:hAnsi="宋体" w:cs="宋体"/>
          <w:b/>
          <w:bCs/>
        </w:rPr>
        <w:t>扫描件或其他电子文件，必须提供）；</w:t>
      </w:r>
      <w:r>
        <w:rPr>
          <w:rFonts w:hint="eastAsia" w:ascii="宋体" w:hAnsi="宋体" w:cs="宋体"/>
        </w:rPr>
        <w:t>无缴费记录的，应提供由投标人所在地社保部门出具的《依法缴纳或依法免缴社保费证明》（格式自拟，扫描件或其他电子文件）。</w:t>
      </w:r>
    </w:p>
    <w:p>
      <w:pPr>
        <w:adjustRightInd w:val="0"/>
        <w:snapToGrid w:val="0"/>
        <w:spacing w:line="400" w:lineRule="exact"/>
        <w:jc w:val="left"/>
        <w:rPr>
          <w:rFonts w:ascii="宋体"/>
          <w:b/>
          <w:bCs/>
        </w:rPr>
      </w:pPr>
      <w:r>
        <w:rPr>
          <w:rFonts w:hint="eastAsia" w:ascii="宋体" w:hAnsi="宋体" w:cs="宋体"/>
          <w:b/>
          <w:bCs/>
        </w:rPr>
        <w:t>（</w:t>
      </w:r>
      <w:r>
        <w:rPr>
          <w:rFonts w:ascii="宋体" w:hAnsi="宋体" w:cs="宋体"/>
          <w:b/>
          <w:bCs/>
        </w:rPr>
        <w:t>6</w:t>
      </w:r>
      <w:r>
        <w:rPr>
          <w:rFonts w:hint="eastAsia" w:ascii="宋体" w:hAnsi="宋体" w:cs="宋体"/>
          <w:b/>
          <w:bCs/>
        </w:rPr>
        <w:t>）</w:t>
      </w:r>
      <w:r>
        <w:rPr>
          <w:rFonts w:hint="eastAsia" w:ascii="宋体" w:hAnsi="宋体" w:cs="宋体"/>
        </w:rPr>
        <w:t>财务状况报告</w:t>
      </w:r>
      <w:r>
        <w:rPr>
          <w:rFonts w:hint="eastAsia" w:ascii="宋体" w:hAnsi="宋体" w:cs="宋体"/>
          <w:b/>
          <w:bCs/>
        </w:rPr>
        <w:t>（必须提供）；</w:t>
      </w:r>
    </w:p>
    <w:p>
      <w:pPr>
        <w:adjustRightInd w:val="0"/>
        <w:snapToGrid w:val="0"/>
        <w:spacing w:line="400" w:lineRule="exact"/>
        <w:ind w:firstLine="411" w:firstLineChars="196"/>
        <w:jc w:val="left"/>
        <w:rPr>
          <w:rFonts w:ascii="宋体"/>
          <w:b/>
          <w:bCs/>
          <w:kern w:val="0"/>
        </w:rPr>
      </w:pPr>
      <w:r>
        <w:rPr>
          <w:rFonts w:hint="eastAsia" w:ascii="宋体" w:hAnsi="宋体" w:cs="宋体"/>
          <w:b/>
          <w:bCs/>
          <w:kern w:val="0"/>
        </w:rPr>
        <w:t>（</w:t>
      </w:r>
      <w:r>
        <w:rPr>
          <w:rFonts w:ascii="宋体" w:hAnsi="宋体" w:cs="宋体"/>
          <w:b/>
          <w:bCs/>
          <w:kern w:val="0"/>
        </w:rPr>
        <w:t>7</w:t>
      </w:r>
      <w:r>
        <w:rPr>
          <w:rFonts w:hint="eastAsia" w:ascii="宋体" w:hAnsi="宋体" w:cs="宋体"/>
          <w:b/>
          <w:bCs/>
          <w:kern w:val="0"/>
        </w:rPr>
        <w:t>）</w:t>
      </w:r>
      <w:r>
        <w:rPr>
          <w:rFonts w:hint="eastAsia" w:ascii="宋体" w:hAnsi="宋体" w:cs="宋体"/>
        </w:rPr>
        <w:t>具备履行合同所必需的设备和专业技术能力的证明材料</w:t>
      </w:r>
      <w:r>
        <w:rPr>
          <w:rFonts w:hint="eastAsia" w:ascii="宋体" w:hAnsi="宋体" w:cs="宋体"/>
          <w:b/>
          <w:bCs/>
        </w:rPr>
        <w:t>（格式自拟</w:t>
      </w:r>
      <w:r>
        <w:rPr>
          <w:rFonts w:ascii="宋体" w:cs="宋体"/>
          <w:b/>
          <w:bCs/>
        </w:rPr>
        <w:t>,</w:t>
      </w:r>
      <w:r>
        <w:rPr>
          <w:rFonts w:hint="eastAsia" w:ascii="宋体" w:hAnsi="宋体" w:cs="宋体"/>
          <w:b/>
          <w:bCs/>
        </w:rPr>
        <w:t>必须提供）</w:t>
      </w:r>
      <w:r>
        <w:rPr>
          <w:rFonts w:hint="eastAsia" w:ascii="宋体" w:hAnsi="宋体" w:cs="宋体"/>
          <w:b/>
          <w:bCs/>
          <w:kern w:val="0"/>
        </w:rPr>
        <w:t>；</w:t>
      </w:r>
    </w:p>
    <w:p>
      <w:pPr>
        <w:adjustRightInd w:val="0"/>
        <w:snapToGrid w:val="0"/>
        <w:spacing w:line="400" w:lineRule="exact"/>
        <w:ind w:firstLine="411" w:firstLineChars="196"/>
        <w:jc w:val="left"/>
        <w:rPr>
          <w:rFonts w:ascii="宋体"/>
        </w:rPr>
      </w:pPr>
      <w:r>
        <w:rPr>
          <w:rFonts w:hint="eastAsia" w:ascii="宋体" w:hAnsi="宋体" w:cs="宋体"/>
          <w:kern w:val="0"/>
        </w:rPr>
        <w:t>（</w:t>
      </w:r>
      <w:r>
        <w:rPr>
          <w:rFonts w:ascii="宋体" w:hAnsi="宋体" w:cs="宋体"/>
          <w:kern w:val="0"/>
        </w:rPr>
        <w:t>8</w:t>
      </w:r>
      <w:r>
        <w:rPr>
          <w:rFonts w:hint="eastAsia" w:ascii="宋体" w:hAnsi="宋体" w:cs="宋体"/>
          <w:kern w:val="0"/>
        </w:rPr>
        <w:t>）税务登记证扫描件（如有）；</w:t>
      </w:r>
    </w:p>
    <w:p>
      <w:pPr>
        <w:adjustRightInd w:val="0"/>
        <w:snapToGrid w:val="0"/>
        <w:spacing w:line="400" w:lineRule="exact"/>
        <w:ind w:firstLine="411" w:firstLineChars="196"/>
        <w:jc w:val="left"/>
        <w:rPr>
          <w:rFonts w:ascii="宋体"/>
          <w:b/>
          <w:bCs/>
        </w:rPr>
      </w:pPr>
      <w:r>
        <w:rPr>
          <w:rFonts w:hint="eastAsia" w:ascii="宋体" w:hAnsi="宋体" w:cs="宋体"/>
        </w:rPr>
        <w:t>（</w:t>
      </w:r>
      <w:r>
        <w:rPr>
          <w:rFonts w:ascii="宋体" w:hAnsi="宋体" w:cs="宋体"/>
        </w:rPr>
        <w:t>9</w:t>
      </w:r>
      <w:r>
        <w:rPr>
          <w:rFonts w:hint="eastAsia" w:ascii="宋体" w:hAnsi="宋体" w:cs="宋体"/>
        </w:rPr>
        <w:t>）商务响应表（格式见第六章）</w:t>
      </w:r>
      <w:r>
        <w:rPr>
          <w:rFonts w:hint="eastAsia" w:ascii="宋体" w:hAnsi="宋体" w:cs="宋体"/>
          <w:b/>
          <w:bCs/>
        </w:rPr>
        <w:t>（必须提供）；</w:t>
      </w:r>
    </w:p>
    <w:p>
      <w:pPr>
        <w:adjustRightInd w:val="0"/>
        <w:snapToGrid w:val="0"/>
        <w:spacing w:line="400" w:lineRule="exact"/>
        <w:ind w:firstLine="411" w:firstLineChars="196"/>
        <w:jc w:val="left"/>
        <w:rPr>
          <w:rFonts w:ascii="宋体"/>
          <w:b/>
          <w:bCs/>
        </w:rPr>
      </w:pPr>
      <w:r>
        <w:rPr>
          <w:rFonts w:hint="eastAsia" w:ascii="宋体" w:hAnsi="宋体" w:cs="宋体"/>
        </w:rPr>
        <w:t>▲</w:t>
      </w:r>
      <w:r>
        <w:rPr>
          <w:rFonts w:hint="eastAsia" w:ascii="宋体" w:hAnsi="宋体" w:cs="宋体"/>
          <w:b/>
          <w:bCs/>
        </w:rPr>
        <w:t>（</w:t>
      </w:r>
      <w:r>
        <w:rPr>
          <w:rFonts w:ascii="宋体" w:hAnsi="宋体" w:cs="宋体"/>
          <w:b/>
          <w:bCs/>
        </w:rPr>
        <w:t>10</w:t>
      </w:r>
      <w:r>
        <w:rPr>
          <w:rFonts w:hint="eastAsia" w:ascii="宋体" w:hAnsi="宋体" w:cs="宋体"/>
          <w:b/>
          <w:bCs/>
        </w:rPr>
        <w:t>）招标项目采购需求中要求必须提供的材料等；</w:t>
      </w:r>
    </w:p>
    <w:p>
      <w:pPr>
        <w:adjustRightInd w:val="0"/>
        <w:snapToGrid w:val="0"/>
        <w:spacing w:line="400" w:lineRule="exact"/>
        <w:ind w:firstLine="411" w:firstLineChars="196"/>
        <w:jc w:val="left"/>
        <w:rPr>
          <w:rFonts w:ascii="宋体"/>
          <w:b/>
          <w:bCs/>
        </w:rPr>
      </w:pPr>
      <w:r>
        <w:rPr>
          <w:rFonts w:hint="eastAsia" w:ascii="宋体" w:hAnsi="宋体" w:cs="宋体"/>
        </w:rPr>
        <w:t>（</w:t>
      </w:r>
      <w:r>
        <w:rPr>
          <w:rFonts w:ascii="宋体" w:hAnsi="宋体" w:cs="宋体"/>
        </w:rPr>
        <w:t>11</w:t>
      </w:r>
      <w:r>
        <w:rPr>
          <w:rFonts w:hint="eastAsia" w:ascii="宋体" w:hAnsi="宋体" w:cs="宋体"/>
        </w:rPr>
        <w:t>）具备法律、行政法规规定的其他条件的证明材料</w:t>
      </w:r>
      <w:r>
        <w:rPr>
          <w:rFonts w:ascii="宋体" w:hAnsi="宋体" w:cs="宋体"/>
          <w:b/>
          <w:bCs/>
        </w:rPr>
        <w:t>(</w:t>
      </w:r>
      <w:r>
        <w:rPr>
          <w:rFonts w:hint="eastAsia" w:ascii="宋体" w:hAnsi="宋体" w:cs="宋体"/>
          <w:b/>
          <w:bCs/>
        </w:rPr>
        <w:t>如有规定</w:t>
      </w:r>
      <w:r>
        <w:rPr>
          <w:rFonts w:ascii="宋体" w:cs="宋体"/>
          <w:b/>
          <w:bCs/>
        </w:rPr>
        <w:t>,</w:t>
      </w:r>
      <w:r>
        <w:rPr>
          <w:rFonts w:hint="eastAsia" w:ascii="宋体" w:hAnsi="宋体" w:cs="宋体"/>
          <w:b/>
          <w:bCs/>
        </w:rPr>
        <w:t>则必须提供</w:t>
      </w:r>
      <w:r>
        <w:rPr>
          <w:rFonts w:ascii="宋体" w:hAnsi="宋体" w:cs="宋体"/>
          <w:b/>
          <w:bCs/>
        </w:rPr>
        <w:t>)</w:t>
      </w:r>
      <w:r>
        <w:rPr>
          <w:rFonts w:hint="eastAsia" w:ascii="宋体" w:hAnsi="宋体" w:cs="宋体"/>
          <w:b/>
          <w:bCs/>
        </w:rPr>
        <w:t>。</w:t>
      </w:r>
    </w:p>
    <w:p>
      <w:pPr>
        <w:adjustRightInd w:val="0"/>
        <w:snapToGrid w:val="0"/>
        <w:spacing w:line="400" w:lineRule="exact"/>
        <w:ind w:firstLine="411" w:firstLineChars="196"/>
        <w:jc w:val="left"/>
        <w:rPr>
          <w:rFonts w:ascii="宋体"/>
          <w:b/>
          <w:bCs/>
        </w:rPr>
      </w:pPr>
      <w:r>
        <w:rPr>
          <w:rFonts w:hint="eastAsia" w:ascii="宋体" w:hAnsi="宋体" w:cs="宋体"/>
          <w:b/>
          <w:bCs/>
        </w:rPr>
        <w:t>可作为投标人资信评分的资质证明材料（可选）</w:t>
      </w:r>
    </w:p>
    <w:p>
      <w:pPr>
        <w:adjustRightInd w:val="0"/>
        <w:snapToGrid w:val="0"/>
        <w:spacing w:line="400" w:lineRule="exact"/>
        <w:ind w:firstLine="411" w:firstLineChars="196"/>
        <w:jc w:val="left"/>
        <w:rPr>
          <w:rFonts w:ascii="宋体"/>
        </w:rPr>
      </w:pPr>
      <w:r>
        <w:rPr>
          <w:rFonts w:hint="eastAsia" w:ascii="宋体" w:hAnsi="宋体" w:cs="宋体"/>
        </w:rPr>
        <w:t>（</w:t>
      </w:r>
      <w:r>
        <w:rPr>
          <w:rFonts w:ascii="宋体" w:hAnsi="宋体" w:cs="宋体"/>
        </w:rPr>
        <w:t>12</w:t>
      </w:r>
      <w:r>
        <w:rPr>
          <w:rFonts w:hint="eastAsia" w:ascii="宋体" w:hAnsi="宋体" w:cs="宋体"/>
        </w:rPr>
        <w:t>）类似案例成功的业绩（投标人同类项目实施情况一览表、合同</w:t>
      </w:r>
      <w:r>
        <w:rPr>
          <w:rFonts w:hint="eastAsia" w:hAnsi="宋体" w:cs="宋体"/>
        </w:rPr>
        <w:t>扫描件</w:t>
      </w:r>
      <w:r>
        <w:rPr>
          <w:rFonts w:hint="eastAsia" w:ascii="宋体" w:hAnsi="宋体" w:cs="宋体"/>
        </w:rPr>
        <w:t>、用户验收报告、用户评价）；</w:t>
      </w:r>
    </w:p>
    <w:p>
      <w:pPr>
        <w:adjustRightInd w:val="0"/>
        <w:snapToGrid w:val="0"/>
        <w:spacing w:line="400" w:lineRule="exact"/>
        <w:ind w:firstLine="420" w:firstLineChars="200"/>
        <w:jc w:val="left"/>
        <w:rPr>
          <w:rFonts w:ascii="宋体"/>
        </w:rPr>
      </w:pPr>
      <w:r>
        <w:rPr>
          <w:rFonts w:hint="eastAsia" w:ascii="宋体" w:hAnsi="宋体" w:cs="宋体"/>
        </w:rPr>
        <w:t>（</w:t>
      </w:r>
      <w:r>
        <w:rPr>
          <w:rFonts w:ascii="宋体" w:hAnsi="宋体" w:cs="宋体"/>
        </w:rPr>
        <w:t>13</w:t>
      </w:r>
      <w:r>
        <w:rPr>
          <w:rFonts w:hint="eastAsia" w:ascii="宋体" w:hAnsi="宋体" w:cs="宋体"/>
        </w:rPr>
        <w:t>）其他特殊资质证书（如本地化服务能力等）；</w:t>
      </w:r>
    </w:p>
    <w:p>
      <w:pPr>
        <w:adjustRightInd w:val="0"/>
        <w:snapToGrid w:val="0"/>
        <w:spacing w:line="400" w:lineRule="exact"/>
        <w:ind w:firstLine="411" w:firstLineChars="196"/>
        <w:jc w:val="left"/>
        <w:rPr>
          <w:rFonts w:ascii="宋体"/>
        </w:rPr>
      </w:pPr>
      <w:r>
        <w:rPr>
          <w:rFonts w:hint="eastAsia" w:ascii="宋体" w:hAnsi="宋体" w:cs="宋体"/>
          <w:b/>
          <w:bCs/>
        </w:rPr>
        <w:t>（</w:t>
      </w:r>
      <w:r>
        <w:rPr>
          <w:rFonts w:ascii="宋体" w:hAnsi="宋体" w:cs="宋体"/>
        </w:rPr>
        <w:t>14</w:t>
      </w:r>
      <w:r>
        <w:rPr>
          <w:rFonts w:hint="eastAsia" w:ascii="宋体" w:hAnsi="宋体" w:cs="宋体"/>
          <w:b/>
          <w:bCs/>
        </w:rPr>
        <w:t>）</w:t>
      </w:r>
      <w:r>
        <w:rPr>
          <w:rFonts w:hint="eastAsia" w:ascii="宋体" w:hAnsi="宋体" w:cs="宋体"/>
        </w:rPr>
        <w:t>投标人质量管理和质量保证体系等方面的认证证书；</w:t>
      </w:r>
    </w:p>
    <w:p>
      <w:pPr>
        <w:adjustRightInd w:val="0"/>
        <w:snapToGrid w:val="0"/>
        <w:spacing w:line="400" w:lineRule="exact"/>
        <w:ind w:firstLine="411" w:firstLineChars="196"/>
        <w:jc w:val="left"/>
        <w:rPr>
          <w:rFonts w:ascii="宋体"/>
        </w:rPr>
      </w:pPr>
      <w:r>
        <w:rPr>
          <w:rFonts w:hint="eastAsia" w:ascii="宋体" w:hAnsi="宋体" w:cs="宋体"/>
        </w:rPr>
        <w:t>（</w:t>
      </w:r>
      <w:r>
        <w:rPr>
          <w:rFonts w:ascii="宋体" w:hAnsi="宋体" w:cs="宋体"/>
        </w:rPr>
        <w:t>15</w:t>
      </w:r>
      <w:r>
        <w:rPr>
          <w:rFonts w:hint="eastAsia" w:ascii="宋体" w:hAnsi="宋体" w:cs="宋体"/>
        </w:rPr>
        <w:t>）投标人认为可以证明其能力或业绩的其他材料；</w:t>
      </w:r>
    </w:p>
    <w:p>
      <w:pPr>
        <w:adjustRightInd w:val="0"/>
        <w:snapToGrid w:val="0"/>
        <w:spacing w:line="400" w:lineRule="exact"/>
        <w:ind w:firstLine="411" w:firstLineChars="196"/>
        <w:jc w:val="left"/>
        <w:rPr>
          <w:rFonts w:ascii="宋体"/>
        </w:rPr>
      </w:pPr>
      <w:r>
        <w:rPr>
          <w:rFonts w:hint="eastAsia" w:ascii="宋体" w:hAnsi="宋体" w:cs="宋体"/>
        </w:rPr>
        <w:t>（</w:t>
      </w:r>
      <w:r>
        <w:rPr>
          <w:rFonts w:ascii="宋体" w:hAnsi="宋体" w:cs="宋体"/>
        </w:rPr>
        <w:t>16</w:t>
      </w:r>
      <w:r>
        <w:rPr>
          <w:rFonts w:hint="eastAsia" w:ascii="宋体" w:hAnsi="宋体" w:cs="宋体"/>
        </w:rPr>
        <w:t>）投标人关于服务升级及本单位债务纠纷、违法违规记录等方面的情况（内容见投标声明书）；</w:t>
      </w:r>
    </w:p>
    <w:p>
      <w:pPr>
        <w:adjustRightInd w:val="0"/>
        <w:snapToGrid w:val="0"/>
        <w:spacing w:line="400" w:lineRule="exact"/>
        <w:ind w:firstLine="411" w:firstLineChars="196"/>
        <w:jc w:val="left"/>
        <w:rPr>
          <w:rFonts w:ascii="宋体"/>
        </w:rPr>
      </w:pPr>
      <w:r>
        <w:rPr>
          <w:rFonts w:hint="eastAsia" w:ascii="宋体" w:hAnsi="宋体" w:cs="宋体"/>
        </w:rPr>
        <w:t>（</w:t>
      </w:r>
      <w:r>
        <w:rPr>
          <w:rFonts w:ascii="宋体" w:hAnsi="宋体" w:cs="宋体"/>
        </w:rPr>
        <w:t>17</w:t>
      </w:r>
      <w:r>
        <w:rPr>
          <w:rFonts w:hint="eastAsia" w:ascii="宋体" w:hAnsi="宋体" w:cs="宋体"/>
        </w:rPr>
        <w:t>）投标人情况介绍。</w:t>
      </w:r>
    </w:p>
    <w:p>
      <w:pPr>
        <w:adjustRightInd w:val="0"/>
        <w:snapToGrid w:val="0"/>
        <w:spacing w:line="400" w:lineRule="exact"/>
        <w:ind w:firstLine="411" w:firstLineChars="196"/>
        <w:jc w:val="left"/>
        <w:rPr>
          <w:rFonts w:ascii="宋体"/>
          <w:b/>
          <w:bCs/>
        </w:rPr>
      </w:pPr>
      <w:r>
        <w:rPr>
          <w:rFonts w:ascii="宋体" w:hAnsi="宋体" w:cs="宋体"/>
          <w:b/>
          <w:bCs/>
        </w:rPr>
        <w:t>2.2</w:t>
      </w:r>
      <w:r>
        <w:rPr>
          <w:rFonts w:hint="eastAsia" w:ascii="宋体" w:hAnsi="宋体" w:cs="宋体"/>
          <w:b/>
          <w:bCs/>
        </w:rPr>
        <w:t>技术文件</w:t>
      </w:r>
    </w:p>
    <w:p>
      <w:pPr>
        <w:adjustRightInd w:val="0"/>
        <w:snapToGrid w:val="0"/>
        <w:spacing w:line="400" w:lineRule="exact"/>
        <w:ind w:firstLine="621" w:firstLineChars="296"/>
        <w:jc w:val="left"/>
        <w:rPr>
          <w:rFonts w:ascii="宋体"/>
          <w:b/>
          <w:bCs/>
        </w:rPr>
      </w:pPr>
      <w:r>
        <w:rPr>
          <w:rFonts w:hint="eastAsia" w:ascii="宋体" w:hAnsi="宋体" w:cs="宋体"/>
          <w:b/>
          <w:bCs/>
        </w:rPr>
        <w:t>服务类项目的投标技术文件（服务方案）；</w:t>
      </w:r>
    </w:p>
    <w:p>
      <w:pPr>
        <w:adjustRightInd w:val="0"/>
        <w:snapToGrid w:val="0"/>
        <w:spacing w:line="400" w:lineRule="exact"/>
        <w:ind w:firstLine="420" w:firstLineChars="200"/>
        <w:jc w:val="left"/>
        <w:rPr>
          <w:rFonts w:ascii="宋体"/>
        </w:rPr>
      </w:pPr>
      <w:r>
        <w:rPr>
          <w:rFonts w:hint="eastAsia" w:ascii="宋体" w:hAnsi="宋体" w:cs="宋体"/>
          <w:b/>
          <w:bCs/>
        </w:rPr>
        <w:t>服务类项目的投标技术文件</w:t>
      </w:r>
      <w:r>
        <w:rPr>
          <w:rFonts w:ascii="宋体" w:hAnsi="宋体" w:cs="宋体"/>
          <w:b/>
          <w:bCs/>
        </w:rPr>
        <w:t>(</w:t>
      </w:r>
      <w:r>
        <w:rPr>
          <w:rFonts w:hint="eastAsia" w:ascii="宋体" w:hAnsi="宋体" w:cs="宋体"/>
          <w:b/>
          <w:bCs/>
        </w:rPr>
        <w:t>内容和格式见第六章要求</w:t>
      </w:r>
      <w:r>
        <w:rPr>
          <w:rFonts w:ascii="宋体" w:hAnsi="宋体" w:cs="宋体"/>
          <w:b/>
          <w:bCs/>
        </w:rPr>
        <w:t>)</w:t>
      </w:r>
      <w:r>
        <w:rPr>
          <w:rFonts w:hint="eastAsia" w:ascii="宋体" w:hAnsi="宋体" w:cs="宋体"/>
          <w:b/>
          <w:bCs/>
        </w:rPr>
        <w:t>。</w:t>
      </w:r>
    </w:p>
    <w:p>
      <w:pPr>
        <w:adjustRightInd w:val="0"/>
        <w:snapToGrid w:val="0"/>
        <w:spacing w:line="400" w:lineRule="exact"/>
        <w:ind w:firstLine="411" w:firstLineChars="196"/>
        <w:jc w:val="left"/>
        <w:rPr>
          <w:rFonts w:ascii="宋体"/>
          <w:b/>
          <w:bCs/>
        </w:rPr>
      </w:pPr>
      <w:r>
        <w:rPr>
          <w:rFonts w:ascii="宋体" w:hAnsi="宋体" w:cs="宋体"/>
          <w:b/>
          <w:bCs/>
        </w:rPr>
        <w:t>3.</w:t>
      </w:r>
      <w:r>
        <w:rPr>
          <w:rFonts w:hint="eastAsia" w:ascii="宋体" w:hAnsi="宋体" w:cs="宋体"/>
          <w:b/>
          <w:bCs/>
        </w:rPr>
        <w:t>报价文件：</w:t>
      </w:r>
    </w:p>
    <w:p>
      <w:pPr>
        <w:tabs>
          <w:tab w:val="left" w:pos="3870"/>
          <w:tab w:val="left" w:pos="4085"/>
        </w:tabs>
        <w:adjustRightInd w:val="0"/>
        <w:snapToGrid w:val="0"/>
        <w:spacing w:line="400" w:lineRule="exact"/>
        <w:ind w:firstLine="420" w:firstLineChars="200"/>
        <w:jc w:val="left"/>
        <w:rPr>
          <w:rFonts w:ascii="宋体"/>
        </w:rPr>
      </w:pPr>
      <w:r>
        <w:rPr>
          <w:rFonts w:hint="eastAsia" w:ascii="宋体" w:hAnsi="宋体" w:cs="宋体"/>
        </w:rPr>
        <w:t>（</w:t>
      </w:r>
      <w:r>
        <w:rPr>
          <w:rFonts w:ascii="宋体" w:hAnsi="宋体" w:cs="宋体"/>
        </w:rPr>
        <w:t>1</w:t>
      </w:r>
      <w:r>
        <w:rPr>
          <w:rFonts w:hint="eastAsia" w:ascii="宋体" w:hAnsi="宋体" w:cs="宋体"/>
        </w:rPr>
        <w:t>）投标函（</w:t>
      </w:r>
      <w:r>
        <w:rPr>
          <w:rFonts w:hint="eastAsia" w:ascii="宋体" w:hAnsi="宋体" w:cs="宋体"/>
          <w:b/>
          <w:bCs/>
        </w:rPr>
        <w:t>必须提供</w:t>
      </w:r>
      <w:r>
        <w:rPr>
          <w:rFonts w:hint="eastAsia" w:ascii="宋体" w:hAnsi="宋体" w:cs="宋体"/>
        </w:rPr>
        <w:t>，格式见第六章）；</w:t>
      </w:r>
    </w:p>
    <w:p>
      <w:pPr>
        <w:tabs>
          <w:tab w:val="left" w:pos="3870"/>
          <w:tab w:val="left" w:pos="4085"/>
        </w:tabs>
        <w:adjustRightInd w:val="0"/>
        <w:snapToGrid w:val="0"/>
        <w:spacing w:line="400" w:lineRule="exact"/>
        <w:ind w:firstLine="420" w:firstLineChars="200"/>
        <w:jc w:val="left"/>
        <w:rPr>
          <w:rFonts w:ascii="宋体"/>
        </w:rPr>
      </w:pPr>
      <w:r>
        <w:rPr>
          <w:rFonts w:hint="eastAsia" w:ascii="宋体" w:hAnsi="宋体" w:cs="宋体"/>
        </w:rPr>
        <w:t>（</w:t>
      </w:r>
      <w:r>
        <w:rPr>
          <w:rFonts w:ascii="宋体" w:hAnsi="宋体" w:cs="宋体"/>
        </w:rPr>
        <w:t>2</w:t>
      </w:r>
      <w:r>
        <w:rPr>
          <w:rFonts w:hint="eastAsia" w:ascii="宋体" w:hAnsi="宋体" w:cs="宋体"/>
        </w:rPr>
        <w:t>）投标报价明细表（</w:t>
      </w:r>
      <w:r>
        <w:rPr>
          <w:rFonts w:hint="eastAsia" w:ascii="宋体" w:hAnsi="宋体" w:cs="宋体"/>
          <w:b/>
          <w:bCs/>
        </w:rPr>
        <w:t>必须提供</w:t>
      </w:r>
      <w:r>
        <w:rPr>
          <w:rFonts w:hint="eastAsia" w:ascii="宋体" w:hAnsi="宋体" w:cs="宋体"/>
        </w:rPr>
        <w:t>，格式见第六章）；</w:t>
      </w:r>
    </w:p>
    <w:p>
      <w:pPr>
        <w:tabs>
          <w:tab w:val="left" w:pos="3870"/>
          <w:tab w:val="left" w:pos="4085"/>
        </w:tabs>
        <w:adjustRightInd w:val="0"/>
        <w:snapToGrid w:val="0"/>
        <w:spacing w:line="400" w:lineRule="exact"/>
        <w:ind w:firstLine="420" w:firstLineChars="200"/>
        <w:jc w:val="left"/>
        <w:rPr>
          <w:rFonts w:ascii="宋体"/>
        </w:rPr>
      </w:pPr>
      <w:r>
        <w:rPr>
          <w:rFonts w:hint="eastAsia" w:ascii="宋体" w:hAnsi="宋体" w:cs="宋体"/>
        </w:rPr>
        <w:t>（</w:t>
      </w:r>
      <w:r>
        <w:rPr>
          <w:rFonts w:ascii="宋体" w:hAnsi="宋体" w:cs="宋体"/>
        </w:rPr>
        <w:t>3</w:t>
      </w:r>
      <w:r>
        <w:rPr>
          <w:rFonts w:hint="eastAsia" w:ascii="宋体" w:hAnsi="宋体" w:cs="宋体"/>
        </w:rPr>
        <w:t>）投标人针对报价需要说明的其他文件和说明（格式自拟）；</w:t>
      </w:r>
    </w:p>
    <w:p>
      <w:pPr>
        <w:tabs>
          <w:tab w:val="left" w:pos="3870"/>
          <w:tab w:val="left" w:pos="4085"/>
        </w:tabs>
        <w:adjustRightInd w:val="0"/>
        <w:snapToGrid w:val="0"/>
        <w:spacing w:line="400" w:lineRule="exact"/>
        <w:ind w:firstLine="420" w:firstLineChars="200"/>
        <w:jc w:val="left"/>
        <w:rPr>
          <w:rFonts w:ascii="宋体"/>
        </w:rPr>
      </w:pPr>
      <w:r>
        <w:rPr>
          <w:rFonts w:hint="eastAsia" w:ascii="宋体" w:hAnsi="宋体" w:cs="宋体"/>
        </w:rPr>
        <w:t>（</w:t>
      </w:r>
      <w:r>
        <w:rPr>
          <w:rFonts w:ascii="宋体" w:hAnsi="宋体" w:cs="宋体"/>
        </w:rPr>
        <w:t>4</w:t>
      </w:r>
      <w:r>
        <w:rPr>
          <w:rFonts w:hint="eastAsia" w:ascii="宋体" w:hAnsi="宋体" w:cs="宋体"/>
        </w:rPr>
        <w:t>）开标一览表（</w:t>
      </w:r>
      <w:r>
        <w:rPr>
          <w:rFonts w:hint="eastAsia" w:ascii="宋体" w:hAnsi="宋体" w:cs="宋体"/>
          <w:b/>
          <w:bCs/>
        </w:rPr>
        <w:t>必须提供</w:t>
      </w:r>
      <w:r>
        <w:rPr>
          <w:rFonts w:hint="eastAsia" w:ascii="宋体" w:hAnsi="宋体" w:cs="宋体"/>
        </w:rPr>
        <w:t>，格式见第六章），联合体投标时还必须附《联合投标协议书》。</w:t>
      </w:r>
    </w:p>
    <w:p>
      <w:pPr>
        <w:pStyle w:val="46"/>
        <w:adjustRightInd w:val="0"/>
        <w:snapToGrid w:val="0"/>
        <w:spacing w:after="0" w:line="400" w:lineRule="exact"/>
        <w:ind w:firstLine="420" w:firstLineChars="200"/>
        <w:rPr>
          <w:rFonts w:ascii="宋体"/>
        </w:rPr>
      </w:pPr>
      <w:r>
        <w:rPr>
          <w:rFonts w:hint="eastAsia" w:ascii="宋体" w:hAnsi="宋体" w:cs="宋体"/>
        </w:rPr>
        <w:t>▲</w:t>
      </w:r>
      <w:r>
        <w:rPr>
          <w:rFonts w:hint="eastAsia" w:ascii="宋体" w:hAnsi="宋体" w:cs="宋体"/>
          <w:b/>
          <w:bCs/>
        </w:rPr>
        <w:t>注：法定代表人授权委托书、投标声明书、投标函、开标一览表必须招标文件格式要求签署和加盖单位公章。</w:t>
      </w:r>
    </w:p>
    <w:p>
      <w:pPr>
        <w:adjustRightInd w:val="0"/>
        <w:snapToGrid w:val="0"/>
        <w:spacing w:line="400" w:lineRule="exact"/>
        <w:ind w:firstLine="420" w:firstLineChars="200"/>
        <w:rPr>
          <w:b/>
          <w:bCs/>
        </w:rPr>
      </w:pPr>
      <w:bookmarkStart w:id="37" w:name="_Toc254970678"/>
      <w:bookmarkStart w:id="38" w:name="_Toc254970537"/>
      <w:r>
        <w:rPr>
          <w:rFonts w:hint="eastAsia" w:cs="宋体"/>
          <w:b/>
          <w:bCs/>
        </w:rPr>
        <w:t>（二）投标文件的语言及计量</w:t>
      </w:r>
      <w:bookmarkEnd w:id="37"/>
      <w:bookmarkEnd w:id="38"/>
    </w:p>
    <w:p>
      <w:pPr>
        <w:adjustRightInd w:val="0"/>
        <w:snapToGrid w:val="0"/>
        <w:spacing w:line="400" w:lineRule="exact"/>
        <w:ind w:firstLine="420" w:firstLineChars="200"/>
        <w:jc w:val="left"/>
        <w:rPr>
          <w:rFonts w:ascii="宋体"/>
        </w:rPr>
      </w:pPr>
      <w:r>
        <w:rPr>
          <w:rFonts w:hint="eastAsia" w:ascii="宋体" w:hAnsi="宋体" w:cs="宋体"/>
        </w:rPr>
        <w:t>▲</w:t>
      </w:r>
      <w:r>
        <w:rPr>
          <w:rFonts w:ascii="宋体" w:hAnsi="宋体" w:cs="宋体"/>
        </w:rPr>
        <w:t>1</w:t>
      </w:r>
      <w:r>
        <w:rPr>
          <w:rFonts w:hint="eastAsia" w:ascii="宋体" w:hAnsi="宋体" w:cs="宋体"/>
        </w:rPr>
        <w:t>投标文件以及投标方与招标方就有关投标事宜的所有来往函电，均应以中文汉语书写。除签名、盖章、专用名称等特殊情形外，以中文汉语以外的文字表述的投标文件视同未提供。</w:t>
      </w:r>
    </w:p>
    <w:p>
      <w:pPr>
        <w:adjustRightInd w:val="0"/>
        <w:snapToGrid w:val="0"/>
        <w:spacing w:line="400" w:lineRule="exact"/>
        <w:ind w:firstLine="420" w:firstLineChars="200"/>
        <w:jc w:val="left"/>
        <w:rPr>
          <w:rFonts w:ascii="宋体"/>
        </w:rPr>
      </w:pPr>
      <w:r>
        <w:rPr>
          <w:rFonts w:hint="eastAsia" w:ascii="宋体" w:hAnsi="宋体" w:cs="宋体"/>
        </w:rPr>
        <w:t>▲</w:t>
      </w:r>
      <w:r>
        <w:rPr>
          <w:rFonts w:ascii="宋体" w:hAnsi="宋体" w:cs="宋体"/>
        </w:rPr>
        <w:t>2</w:t>
      </w:r>
      <w:r>
        <w:rPr>
          <w:rFonts w:hint="eastAsia" w:ascii="宋体" w:hAnsi="宋体" w:cs="宋体"/>
        </w:rPr>
        <w:t>投标计量单位，招标文件已有明确规定的，使用招标文件规定的计量单位；招标文件没有规定的，应采用中华人民共和国法定计量单位（货币单位：人民币元），否则视同未响应。</w:t>
      </w:r>
    </w:p>
    <w:p>
      <w:pPr>
        <w:adjustRightInd w:val="0"/>
        <w:snapToGrid w:val="0"/>
        <w:spacing w:line="400" w:lineRule="exact"/>
        <w:ind w:firstLine="420" w:firstLineChars="200"/>
        <w:rPr>
          <w:b/>
          <w:bCs/>
        </w:rPr>
      </w:pPr>
      <w:bookmarkStart w:id="39" w:name="_Toc254970538"/>
      <w:bookmarkStart w:id="40" w:name="_Toc254970679"/>
      <w:r>
        <w:rPr>
          <w:rFonts w:hint="eastAsia" w:cs="宋体"/>
          <w:b/>
          <w:bCs/>
        </w:rPr>
        <w:t>（三）投标报价</w:t>
      </w:r>
      <w:bookmarkEnd w:id="39"/>
      <w:bookmarkEnd w:id="40"/>
    </w:p>
    <w:p>
      <w:pPr>
        <w:pStyle w:val="28"/>
        <w:adjustRightInd w:val="0"/>
        <w:snapToGrid w:val="0"/>
        <w:spacing w:line="400" w:lineRule="exact"/>
        <w:ind w:firstLine="420" w:firstLineChars="200"/>
        <w:jc w:val="left"/>
        <w:rPr>
          <w:rFonts w:hAnsi="宋体" w:cs="Times New Roman"/>
        </w:rPr>
      </w:pPr>
      <w:r>
        <w:rPr>
          <w:rFonts w:hAnsi="宋体"/>
        </w:rPr>
        <w:t>1.</w:t>
      </w:r>
      <w:r>
        <w:rPr>
          <w:rFonts w:hint="eastAsia" w:hAnsi="宋体"/>
        </w:rPr>
        <w:t>投标报价应按招标文件中相关附表格式填写。</w:t>
      </w:r>
      <w:r>
        <w:rPr>
          <w:rFonts w:hint="eastAsia"/>
        </w:rPr>
        <w:t>投标人可就《项目采购需求》中所有服务内容完整唯一报价。</w:t>
      </w:r>
    </w:p>
    <w:p>
      <w:pPr>
        <w:pStyle w:val="28"/>
        <w:adjustRightInd w:val="0"/>
        <w:snapToGrid w:val="0"/>
        <w:spacing w:line="400" w:lineRule="exact"/>
        <w:ind w:firstLine="420" w:firstLineChars="200"/>
        <w:jc w:val="left"/>
        <w:rPr>
          <w:rFonts w:hAnsi="宋体" w:cs="Times New Roman"/>
        </w:rPr>
      </w:pPr>
      <w:r>
        <w:rPr>
          <w:rFonts w:hAnsi="宋体"/>
        </w:rPr>
        <w:t>2.</w:t>
      </w:r>
      <w:r>
        <w:rPr>
          <w:rFonts w:hint="eastAsia" w:hAnsi="宋体"/>
        </w:rPr>
        <w:t>投标报价是履行合同的最终价格。</w:t>
      </w:r>
    </w:p>
    <w:p>
      <w:pPr>
        <w:tabs>
          <w:tab w:val="left" w:pos="525"/>
        </w:tabs>
        <w:adjustRightInd w:val="0"/>
        <w:snapToGrid w:val="0"/>
        <w:spacing w:line="400" w:lineRule="exact"/>
        <w:ind w:firstLine="420" w:firstLineChars="200"/>
        <w:jc w:val="left"/>
        <w:rPr>
          <w:rFonts w:ascii="宋体"/>
        </w:rPr>
      </w:pPr>
      <w:r>
        <w:rPr>
          <w:rFonts w:ascii="宋体" w:hAnsi="宋体" w:cs="宋体"/>
        </w:rPr>
        <w:t>3.</w:t>
      </w:r>
      <w:r>
        <w:rPr>
          <w:rFonts w:hint="eastAsia" w:ascii="宋体" w:hAnsi="宋体" w:cs="宋体"/>
        </w:rPr>
        <w:t>投标文件只允许有一个报价，有选择的或有条件的报价将不予接受。</w:t>
      </w:r>
    </w:p>
    <w:p>
      <w:pPr>
        <w:adjustRightInd w:val="0"/>
        <w:snapToGrid w:val="0"/>
        <w:spacing w:line="400" w:lineRule="exact"/>
        <w:ind w:firstLine="420" w:firstLineChars="200"/>
        <w:rPr>
          <w:b/>
          <w:bCs/>
        </w:rPr>
      </w:pPr>
      <w:r>
        <w:rPr>
          <w:rFonts w:hint="eastAsia" w:cs="宋体"/>
          <w:b/>
          <w:bCs/>
        </w:rPr>
        <w:t>（四）投标文件的有效期</w:t>
      </w:r>
    </w:p>
    <w:p>
      <w:pPr>
        <w:pStyle w:val="14"/>
        <w:widowControl w:val="0"/>
        <w:tabs>
          <w:tab w:val="clear" w:pos="454"/>
        </w:tabs>
        <w:adjustRightInd w:val="0"/>
        <w:snapToGrid w:val="0"/>
        <w:spacing w:afterLines="0" w:line="400" w:lineRule="exact"/>
        <w:ind w:left="0" w:firstLine="424" w:firstLineChars="202"/>
        <w:rPr>
          <w:rFonts w:ascii="宋体"/>
          <w:sz w:val="21"/>
          <w:szCs w:val="21"/>
        </w:rPr>
      </w:pPr>
      <w:r>
        <w:rPr>
          <w:rFonts w:ascii="宋体" w:hAnsi="宋体" w:cs="宋体"/>
          <w:sz w:val="21"/>
          <w:szCs w:val="21"/>
        </w:rPr>
        <w:t>1.</w:t>
      </w:r>
      <w:r>
        <w:rPr>
          <w:rFonts w:hint="eastAsia" w:ascii="宋体" w:hAnsi="宋体" w:cs="宋体"/>
          <w:sz w:val="21"/>
          <w:szCs w:val="21"/>
        </w:rPr>
        <w:t>自投标截止日起</w:t>
      </w:r>
      <w:r>
        <w:rPr>
          <w:rFonts w:hint="eastAsia" w:ascii="宋体" w:hAnsi="宋体" w:cs="宋体"/>
          <w:sz w:val="21"/>
          <w:szCs w:val="21"/>
          <w:u w:val="single"/>
        </w:rPr>
        <w:t>六十日</w:t>
      </w:r>
      <w:r>
        <w:rPr>
          <w:rFonts w:hint="eastAsia" w:ascii="宋体" w:hAnsi="宋体" w:cs="宋体"/>
          <w:sz w:val="21"/>
          <w:szCs w:val="21"/>
        </w:rPr>
        <w:t>投标文件应保持有效。有效期不足的投标文件将被拒绝。</w:t>
      </w:r>
    </w:p>
    <w:p>
      <w:pPr>
        <w:pStyle w:val="14"/>
        <w:widowControl w:val="0"/>
        <w:tabs>
          <w:tab w:val="clear" w:pos="454"/>
        </w:tabs>
        <w:adjustRightInd w:val="0"/>
        <w:snapToGrid w:val="0"/>
        <w:spacing w:afterLines="0" w:line="400" w:lineRule="exact"/>
        <w:ind w:left="0" w:firstLine="424" w:firstLineChars="202"/>
        <w:rPr>
          <w:rFonts w:ascii="宋体"/>
          <w:sz w:val="21"/>
          <w:szCs w:val="21"/>
        </w:rPr>
      </w:pPr>
      <w:r>
        <w:rPr>
          <w:rFonts w:ascii="宋体" w:hAnsi="宋体" w:cs="宋体"/>
          <w:sz w:val="21"/>
          <w:szCs w:val="21"/>
        </w:rPr>
        <w:t>2.</w:t>
      </w:r>
      <w:r>
        <w:rPr>
          <w:rFonts w:hint="eastAsia" w:ascii="宋体" w:hAnsi="宋体" w:cs="宋体"/>
          <w:sz w:val="21"/>
          <w:szCs w:val="21"/>
        </w:rPr>
        <w:t>在特殊情况下，招标人可与投标人协商延长投标书的有效期，这种要求和答复均以书面形式进行。</w:t>
      </w:r>
    </w:p>
    <w:p>
      <w:pPr>
        <w:pStyle w:val="14"/>
        <w:widowControl w:val="0"/>
        <w:tabs>
          <w:tab w:val="clear" w:pos="454"/>
        </w:tabs>
        <w:adjustRightInd w:val="0"/>
        <w:snapToGrid w:val="0"/>
        <w:spacing w:afterLines="0" w:line="400" w:lineRule="exact"/>
        <w:ind w:left="0" w:firstLine="424" w:firstLineChars="202"/>
        <w:rPr>
          <w:rFonts w:ascii="宋体"/>
          <w:sz w:val="21"/>
          <w:szCs w:val="21"/>
        </w:rPr>
      </w:pPr>
      <w:bookmarkStart w:id="41" w:name="_Toc254970680"/>
      <w:bookmarkStart w:id="42" w:name="_Toc254970539"/>
      <w:r>
        <w:rPr>
          <w:rFonts w:ascii="宋体" w:hAnsi="宋体" w:cs="宋体"/>
          <w:sz w:val="21"/>
          <w:szCs w:val="21"/>
        </w:rPr>
        <w:t>3.</w:t>
      </w:r>
      <w:r>
        <w:rPr>
          <w:rFonts w:hint="eastAsia" w:ascii="宋体" w:hAnsi="宋体" w:cs="宋体"/>
          <w:sz w:val="21"/>
          <w:szCs w:val="21"/>
        </w:rPr>
        <w:t>投标人可拒绝接受延期要求而不会导致投标保证金被没收。同意延长有效期的投标人需要相应延长投标保证金的有效期，但不能修改投标文件。</w:t>
      </w:r>
      <w:bookmarkEnd w:id="41"/>
      <w:bookmarkEnd w:id="42"/>
    </w:p>
    <w:p>
      <w:pPr>
        <w:pStyle w:val="14"/>
        <w:widowControl w:val="0"/>
        <w:tabs>
          <w:tab w:val="clear" w:pos="454"/>
        </w:tabs>
        <w:adjustRightInd w:val="0"/>
        <w:snapToGrid w:val="0"/>
        <w:spacing w:afterLines="0" w:line="400" w:lineRule="exact"/>
        <w:ind w:left="0" w:firstLine="424" w:firstLineChars="202"/>
        <w:rPr>
          <w:rFonts w:ascii="宋体"/>
          <w:sz w:val="21"/>
          <w:szCs w:val="21"/>
        </w:rPr>
      </w:pPr>
      <w:bookmarkStart w:id="43" w:name="_Toc254970681"/>
      <w:bookmarkStart w:id="44" w:name="_Toc254970540"/>
      <w:r>
        <w:rPr>
          <w:rFonts w:ascii="宋体" w:hAnsi="宋体" w:cs="宋体"/>
          <w:sz w:val="21"/>
          <w:szCs w:val="21"/>
        </w:rPr>
        <w:t>4.</w:t>
      </w:r>
      <w:r>
        <w:rPr>
          <w:rFonts w:hint="eastAsia" w:ascii="宋体" w:hAnsi="宋体" w:cs="宋体"/>
          <w:sz w:val="21"/>
          <w:szCs w:val="21"/>
        </w:rPr>
        <w:t>中标人的投标文件自开标之日起至合同履行完毕止均应保持有效。</w:t>
      </w:r>
      <w:bookmarkEnd w:id="43"/>
      <w:bookmarkEnd w:id="44"/>
    </w:p>
    <w:p>
      <w:pPr>
        <w:adjustRightInd w:val="0"/>
        <w:snapToGrid w:val="0"/>
        <w:spacing w:line="400" w:lineRule="exact"/>
        <w:ind w:firstLine="420" w:firstLineChars="200"/>
        <w:rPr>
          <w:b/>
          <w:bCs/>
        </w:rPr>
      </w:pPr>
      <w:bookmarkStart w:id="45" w:name="_Toc254970541"/>
      <w:bookmarkStart w:id="46" w:name="_Toc254970682"/>
      <w:r>
        <w:rPr>
          <w:rFonts w:hint="eastAsia" w:cs="宋体"/>
          <w:b/>
          <w:bCs/>
        </w:rPr>
        <w:t>（五）投标保证金</w:t>
      </w:r>
      <w:bookmarkEnd w:id="45"/>
      <w:bookmarkEnd w:id="46"/>
    </w:p>
    <w:p>
      <w:pPr>
        <w:pStyle w:val="28"/>
        <w:adjustRightInd w:val="0"/>
        <w:snapToGrid w:val="0"/>
        <w:spacing w:line="400" w:lineRule="exact"/>
        <w:ind w:left="840" w:leftChars="200" w:hanging="420" w:hangingChars="200"/>
        <w:rPr>
          <w:rFonts w:hAnsi="宋体" w:cs="Times New Roman"/>
        </w:rPr>
      </w:pPr>
      <w:r>
        <w:rPr>
          <w:rFonts w:hAnsi="宋体"/>
        </w:rPr>
        <w:t xml:space="preserve">1. </w:t>
      </w:r>
      <w:r>
        <w:rPr>
          <w:rFonts w:hint="eastAsia" w:hAnsi="宋体"/>
        </w:rPr>
        <w:t>投标保证金应用人民币，投标人须按规定提交投标保证金。否则，其投标将被拒绝。</w:t>
      </w:r>
    </w:p>
    <w:p>
      <w:pPr>
        <w:adjustRightInd w:val="0"/>
        <w:snapToGrid w:val="0"/>
        <w:spacing w:line="400" w:lineRule="exact"/>
        <w:ind w:firstLine="420" w:firstLineChars="200"/>
        <w:jc w:val="left"/>
        <w:rPr>
          <w:rFonts w:ascii="宋体"/>
        </w:rPr>
      </w:pPr>
      <w:r>
        <w:rPr>
          <w:rFonts w:ascii="宋体" w:hAnsi="宋体" w:cs="宋体"/>
        </w:rPr>
        <w:t>2.</w:t>
      </w:r>
      <w:r>
        <w:rPr>
          <w:rFonts w:hint="eastAsia" w:ascii="宋体" w:hAnsi="宋体" w:cs="宋体"/>
        </w:rPr>
        <w:t>保证金交纳形式：</w:t>
      </w:r>
      <w:r>
        <w:rPr>
          <w:rFonts w:hint="eastAsia" w:cs="宋体"/>
        </w:rPr>
        <w:t>支票、汇票、本票、网上银行或者银行、保险机构出具的保函等非现金形式提交</w:t>
      </w:r>
      <w:r>
        <w:rPr>
          <w:rFonts w:hint="eastAsia" w:ascii="宋体" w:hAnsi="宋体" w:cs="宋体"/>
        </w:rPr>
        <w:t>。</w:t>
      </w:r>
    </w:p>
    <w:p>
      <w:pPr>
        <w:adjustRightInd w:val="0"/>
        <w:snapToGrid w:val="0"/>
        <w:spacing w:line="400" w:lineRule="exact"/>
        <w:ind w:firstLine="420" w:firstLineChars="200"/>
        <w:jc w:val="left"/>
        <w:rPr>
          <w:rFonts w:ascii="宋体"/>
        </w:rPr>
      </w:pPr>
      <w:r>
        <w:rPr>
          <w:rFonts w:ascii="宋体" w:hAnsi="宋体" w:cs="宋体"/>
        </w:rPr>
        <w:t xml:space="preserve">3. </w:t>
      </w:r>
      <w:r>
        <w:rPr>
          <w:rFonts w:hint="eastAsia" w:ascii="宋体" w:hAnsi="宋体" w:cs="宋体"/>
        </w:rPr>
        <w:t>投标人应按本须知及招标公告中所明确的开户名称、开户银行、账号，于投标截止前交到本中心账户上</w:t>
      </w:r>
      <w:r>
        <w:rPr>
          <w:rFonts w:hint="eastAsia" w:cs="宋体"/>
        </w:rPr>
        <w:t>或本中心财务处</w:t>
      </w:r>
      <w:r>
        <w:rPr>
          <w:rFonts w:hint="eastAsia" w:ascii="宋体" w:hAnsi="宋体" w:cs="宋体"/>
        </w:rPr>
        <w:t>（投标人交纳投标保证金时应充分考虑保证金到达本中心账户上的清算时间）。</w:t>
      </w:r>
    </w:p>
    <w:p>
      <w:pPr>
        <w:adjustRightInd w:val="0"/>
        <w:snapToGrid w:val="0"/>
        <w:spacing w:line="400" w:lineRule="exact"/>
        <w:ind w:firstLine="562" w:firstLineChars="268"/>
        <w:jc w:val="left"/>
        <w:rPr>
          <w:rFonts w:ascii="宋体"/>
          <w:b/>
          <w:bCs/>
        </w:rPr>
      </w:pPr>
      <w:r>
        <w:rPr>
          <w:rFonts w:hint="eastAsia" w:ascii="宋体" w:hAnsi="宋体" w:cs="宋体"/>
          <w:b/>
          <w:bCs/>
        </w:rPr>
        <w:t>本项目保证金事宜请联系本中心财务处（电话：</w:t>
      </w:r>
      <w:r>
        <w:rPr>
          <w:rFonts w:ascii="宋体" w:hAnsi="宋体" w:cs="宋体"/>
          <w:b/>
          <w:bCs/>
        </w:rPr>
        <w:t>0771-2501693</w:t>
      </w:r>
      <w:r>
        <w:rPr>
          <w:rFonts w:hint="eastAsia" w:ascii="宋体" w:hAnsi="宋体" w:cs="宋体"/>
          <w:b/>
          <w:bCs/>
        </w:rPr>
        <w:t>，地址：南宁市园湖南路</w:t>
      </w:r>
      <w:r>
        <w:rPr>
          <w:rFonts w:ascii="宋体" w:hAnsi="宋体" w:cs="宋体"/>
          <w:b/>
          <w:bCs/>
        </w:rPr>
        <w:t>2-60</w:t>
      </w:r>
      <w:r>
        <w:rPr>
          <w:rFonts w:hint="eastAsia" w:ascii="宋体" w:hAnsi="宋体" w:cs="宋体"/>
          <w:b/>
          <w:bCs/>
        </w:rPr>
        <w:t>号）。</w:t>
      </w:r>
    </w:p>
    <w:p>
      <w:pPr>
        <w:pStyle w:val="28"/>
        <w:adjustRightInd w:val="0"/>
        <w:snapToGrid w:val="0"/>
        <w:spacing w:line="400" w:lineRule="exact"/>
        <w:ind w:firstLine="562" w:firstLineChars="268"/>
        <w:rPr>
          <w:rFonts w:hAnsi="宋体" w:cs="Times New Roman"/>
          <w:b/>
          <w:bCs/>
        </w:rPr>
      </w:pPr>
      <w:r>
        <w:rPr>
          <w:rFonts w:hint="eastAsia" w:hAnsi="宋体"/>
          <w:b/>
          <w:bCs/>
        </w:rPr>
        <w:t>注：①办理投标保证金手续时，请务必在保证金凭据上注明或写明项目名称及项目编号，以免耽误投标。</w:t>
      </w:r>
    </w:p>
    <w:p>
      <w:pPr>
        <w:adjustRightInd w:val="0"/>
        <w:snapToGrid w:val="0"/>
        <w:spacing w:line="400" w:lineRule="exact"/>
        <w:ind w:firstLine="562" w:firstLineChars="268"/>
        <w:jc w:val="left"/>
        <w:rPr>
          <w:rFonts w:ascii="宋体"/>
          <w:b/>
          <w:bCs/>
        </w:rPr>
      </w:pPr>
      <w:r>
        <w:rPr>
          <w:rFonts w:hint="eastAsia" w:ascii="宋体" w:hAnsi="宋体" w:cs="宋体"/>
          <w:b/>
          <w:bCs/>
        </w:rPr>
        <w:t>②未中标人的投标保证金在中标通知书发出后五个工作日内退还，不计利息。</w:t>
      </w:r>
    </w:p>
    <w:p>
      <w:pPr>
        <w:adjustRightInd w:val="0"/>
        <w:snapToGrid w:val="0"/>
        <w:spacing w:line="400" w:lineRule="exact"/>
        <w:ind w:firstLine="562" w:firstLineChars="268"/>
        <w:jc w:val="left"/>
        <w:rPr>
          <w:rFonts w:ascii="宋体"/>
          <w:b/>
          <w:bCs/>
        </w:rPr>
      </w:pPr>
      <w:r>
        <w:rPr>
          <w:rFonts w:hint="eastAsia" w:ascii="宋体" w:hAnsi="宋体" w:cs="宋体"/>
          <w:b/>
          <w:bCs/>
        </w:rPr>
        <w:t>③中标人的投标保证金自政府采购合同签订之日起五个工作日内（合同签订后送达本中心</w:t>
      </w:r>
      <w:r>
        <w:rPr>
          <w:rFonts w:ascii="宋体" w:hAnsi="宋体" w:cs="宋体"/>
          <w:b/>
          <w:bCs/>
        </w:rPr>
        <w:t>)</w:t>
      </w:r>
      <w:r>
        <w:rPr>
          <w:rFonts w:hint="eastAsia" w:ascii="宋体" w:hAnsi="宋体" w:cs="宋体"/>
          <w:b/>
          <w:bCs/>
        </w:rPr>
        <w:t>后退还，不计利息。</w:t>
      </w:r>
    </w:p>
    <w:p>
      <w:pPr>
        <w:adjustRightInd w:val="0"/>
        <w:snapToGrid w:val="0"/>
        <w:spacing w:line="400" w:lineRule="exact"/>
        <w:ind w:firstLine="420" w:firstLineChars="200"/>
        <w:jc w:val="left"/>
        <w:rPr>
          <w:rFonts w:ascii="宋体"/>
        </w:rPr>
      </w:pPr>
      <w:r>
        <w:rPr>
          <w:rFonts w:ascii="宋体" w:hAnsi="宋体" w:cs="宋体"/>
        </w:rPr>
        <w:t xml:space="preserve">4. </w:t>
      </w:r>
      <w:r>
        <w:rPr>
          <w:rFonts w:hint="eastAsia" w:ascii="宋体" w:hAnsi="宋体" w:cs="宋体"/>
          <w:kern w:val="0"/>
        </w:rPr>
        <w:t>中标人应在中标通知书发出之日起</w:t>
      </w:r>
      <w:r>
        <w:rPr>
          <w:rFonts w:hint="eastAsia" w:ascii="宋体" w:hAnsi="宋体" w:cs="宋体"/>
          <w:u w:val="single"/>
        </w:rPr>
        <w:t>二十五</w:t>
      </w:r>
      <w:r>
        <w:rPr>
          <w:rFonts w:hint="eastAsia" w:ascii="宋体" w:hAnsi="宋体" w:cs="宋体"/>
        </w:rPr>
        <w:t>日内与采购人签订合同。</w:t>
      </w:r>
      <w:r>
        <w:rPr>
          <w:rFonts w:hint="eastAsia" w:hAnsi="宋体" w:cs="宋体"/>
        </w:rPr>
        <w:t>采购需求另有要求的，按照其要求执行。</w:t>
      </w:r>
    </w:p>
    <w:p>
      <w:pPr>
        <w:pStyle w:val="28"/>
        <w:adjustRightInd w:val="0"/>
        <w:snapToGrid w:val="0"/>
        <w:spacing w:line="400" w:lineRule="exact"/>
        <w:ind w:firstLine="420" w:firstLineChars="200"/>
        <w:rPr>
          <w:rFonts w:hAnsi="宋体" w:cs="Times New Roman"/>
        </w:rPr>
      </w:pPr>
      <w:r>
        <w:rPr>
          <w:rFonts w:hAnsi="宋体"/>
        </w:rPr>
        <w:t>5.</w:t>
      </w:r>
      <w:r>
        <w:rPr>
          <w:rFonts w:hint="eastAsia" w:hAnsi="宋体"/>
        </w:rPr>
        <w:t>投标保证金不计息。</w:t>
      </w:r>
    </w:p>
    <w:p>
      <w:pPr>
        <w:adjustRightInd w:val="0"/>
        <w:snapToGrid w:val="0"/>
        <w:spacing w:line="400" w:lineRule="exact"/>
        <w:ind w:firstLine="411" w:firstLineChars="196"/>
        <w:jc w:val="left"/>
        <w:rPr>
          <w:rFonts w:ascii="宋体"/>
          <w:b/>
          <w:bCs/>
        </w:rPr>
      </w:pPr>
      <w:r>
        <w:rPr>
          <w:rFonts w:ascii="宋体" w:hAnsi="宋体" w:cs="宋体"/>
          <w:b/>
          <w:bCs/>
        </w:rPr>
        <w:t>6.</w:t>
      </w:r>
      <w:r>
        <w:rPr>
          <w:rFonts w:hint="eastAsia" w:ascii="宋体" w:hAnsi="宋体" w:cs="宋体"/>
          <w:b/>
          <w:bCs/>
        </w:rPr>
        <w:t>投标人有下列情形之一的，投标保证金将不予退还：</w:t>
      </w:r>
    </w:p>
    <w:p>
      <w:pPr>
        <w:adjustRightInd w:val="0"/>
        <w:snapToGrid w:val="0"/>
        <w:spacing w:line="400" w:lineRule="exact"/>
        <w:ind w:firstLine="420" w:firstLineChars="200"/>
        <w:rPr>
          <w:rFonts w:ascii="宋体"/>
        </w:rPr>
      </w:pPr>
      <w:r>
        <w:rPr>
          <w:rFonts w:hint="eastAsia" w:ascii="宋体" w:hAnsi="宋体" w:cs="宋体"/>
        </w:rPr>
        <w:t>（</w:t>
      </w:r>
      <w:r>
        <w:rPr>
          <w:rFonts w:ascii="宋体" w:hAnsi="宋体" w:cs="宋体"/>
        </w:rPr>
        <w:t>1</w:t>
      </w:r>
      <w:r>
        <w:rPr>
          <w:rFonts w:hint="eastAsia" w:ascii="宋体" w:hAnsi="宋体" w:cs="宋体"/>
        </w:rPr>
        <w:t>）投标人在投标有效期内撤回投标文件的；</w:t>
      </w:r>
    </w:p>
    <w:p>
      <w:pPr>
        <w:adjustRightInd w:val="0"/>
        <w:snapToGrid w:val="0"/>
        <w:spacing w:line="400" w:lineRule="exact"/>
        <w:ind w:firstLine="420" w:firstLineChars="200"/>
        <w:rPr>
          <w:rFonts w:ascii="宋体"/>
        </w:rPr>
      </w:pPr>
      <w:r>
        <w:rPr>
          <w:rFonts w:hint="eastAsia" w:ascii="宋体" w:hAnsi="宋体" w:cs="宋体"/>
        </w:rPr>
        <w:t>（</w:t>
      </w:r>
      <w:r>
        <w:rPr>
          <w:rFonts w:ascii="宋体" w:hAnsi="宋体" w:cs="宋体"/>
        </w:rPr>
        <w:t>2</w:t>
      </w:r>
      <w:r>
        <w:rPr>
          <w:rFonts w:hint="eastAsia" w:ascii="宋体" w:hAnsi="宋体" w:cs="宋体"/>
        </w:rPr>
        <w:t>）投标人在投标过程中弄虚作假，提供虚假材料的；</w:t>
      </w:r>
    </w:p>
    <w:p>
      <w:pPr>
        <w:adjustRightInd w:val="0"/>
        <w:snapToGrid w:val="0"/>
        <w:spacing w:line="400" w:lineRule="exact"/>
        <w:ind w:firstLine="420" w:firstLineChars="200"/>
        <w:rPr>
          <w:rFonts w:ascii="宋体"/>
        </w:rPr>
      </w:pPr>
      <w:r>
        <w:rPr>
          <w:rFonts w:hint="eastAsia" w:ascii="宋体" w:hAnsi="宋体" w:cs="宋体"/>
        </w:rPr>
        <w:t>（</w:t>
      </w:r>
      <w:r>
        <w:rPr>
          <w:rFonts w:ascii="宋体" w:hAnsi="宋体" w:cs="宋体"/>
        </w:rPr>
        <w:t>3</w:t>
      </w:r>
      <w:r>
        <w:rPr>
          <w:rFonts w:hint="eastAsia" w:ascii="宋体" w:hAnsi="宋体" w:cs="宋体"/>
        </w:rPr>
        <w:t>）中标人无正当理由不与采购人签订合同的；</w:t>
      </w:r>
    </w:p>
    <w:p>
      <w:pPr>
        <w:adjustRightInd w:val="0"/>
        <w:snapToGrid w:val="0"/>
        <w:spacing w:line="400" w:lineRule="exact"/>
        <w:ind w:firstLine="420" w:firstLineChars="200"/>
        <w:rPr>
          <w:rFonts w:ascii="宋体"/>
        </w:rPr>
      </w:pPr>
      <w:r>
        <w:rPr>
          <w:rFonts w:hint="eastAsia" w:ascii="宋体" w:hAnsi="宋体" w:cs="宋体"/>
        </w:rPr>
        <w:t>（</w:t>
      </w:r>
      <w:r>
        <w:rPr>
          <w:rFonts w:ascii="宋体" w:hAnsi="宋体" w:cs="宋体"/>
        </w:rPr>
        <w:t>4</w:t>
      </w:r>
      <w:r>
        <w:rPr>
          <w:rFonts w:hint="eastAsia" w:ascii="宋体" w:hAnsi="宋体" w:cs="宋体"/>
        </w:rPr>
        <w:t>）将中标项目转让给他人或者在投标文件中未说明且未经招标采购人同意，将中标项目分包给他人的；</w:t>
      </w:r>
    </w:p>
    <w:p>
      <w:pPr>
        <w:adjustRightInd w:val="0"/>
        <w:snapToGrid w:val="0"/>
        <w:spacing w:line="400" w:lineRule="exact"/>
        <w:ind w:firstLine="420" w:firstLineChars="200"/>
        <w:rPr>
          <w:rFonts w:ascii="宋体"/>
        </w:rPr>
      </w:pPr>
      <w:r>
        <w:rPr>
          <w:rFonts w:hint="eastAsia" w:ascii="宋体" w:hAnsi="宋体" w:cs="宋体"/>
        </w:rPr>
        <w:t>（</w:t>
      </w:r>
      <w:r>
        <w:rPr>
          <w:rFonts w:ascii="宋体" w:hAnsi="宋体" w:cs="宋体"/>
        </w:rPr>
        <w:t>5</w:t>
      </w:r>
      <w:r>
        <w:rPr>
          <w:rFonts w:hint="eastAsia" w:ascii="宋体" w:hAnsi="宋体" w:cs="宋体"/>
        </w:rPr>
        <w:t>）拒绝履行合同义务的；</w:t>
      </w:r>
    </w:p>
    <w:p>
      <w:pPr>
        <w:adjustRightInd w:val="0"/>
        <w:snapToGrid w:val="0"/>
        <w:spacing w:line="400" w:lineRule="exact"/>
        <w:ind w:firstLine="420" w:firstLineChars="200"/>
        <w:rPr>
          <w:rFonts w:ascii="宋体"/>
        </w:rPr>
      </w:pPr>
      <w:r>
        <w:rPr>
          <w:rFonts w:hint="eastAsia" w:ascii="宋体" w:hAnsi="宋体" w:cs="宋体"/>
        </w:rPr>
        <w:t>（</w:t>
      </w:r>
      <w:r>
        <w:rPr>
          <w:rFonts w:ascii="宋体" w:hAnsi="宋体" w:cs="宋体"/>
        </w:rPr>
        <w:t>6</w:t>
      </w:r>
      <w:r>
        <w:rPr>
          <w:rFonts w:hint="eastAsia" w:ascii="宋体" w:hAnsi="宋体" w:cs="宋体"/>
        </w:rPr>
        <w:t>）其他严重扰乱招投标程序的。</w:t>
      </w:r>
    </w:p>
    <w:p>
      <w:pPr>
        <w:adjustRightInd w:val="0"/>
        <w:snapToGrid w:val="0"/>
        <w:spacing w:line="400" w:lineRule="exact"/>
        <w:ind w:firstLine="420" w:firstLineChars="200"/>
        <w:rPr>
          <w:b/>
          <w:bCs/>
        </w:rPr>
      </w:pPr>
      <w:bookmarkStart w:id="47" w:name="_Toc254970542"/>
      <w:bookmarkStart w:id="48" w:name="_Toc254970683"/>
      <w:r>
        <w:rPr>
          <w:rFonts w:hint="eastAsia" w:cs="宋体"/>
          <w:b/>
          <w:bCs/>
        </w:rPr>
        <w:t>（六）投标文件的签署和份数</w:t>
      </w:r>
      <w:bookmarkEnd w:id="47"/>
      <w:bookmarkEnd w:id="48"/>
    </w:p>
    <w:p>
      <w:pPr>
        <w:adjustRightInd w:val="0"/>
        <w:snapToGrid w:val="0"/>
        <w:spacing w:line="400" w:lineRule="exact"/>
        <w:ind w:firstLine="420" w:firstLineChars="200"/>
        <w:jc w:val="left"/>
        <w:rPr>
          <w:rFonts w:ascii="宋体"/>
        </w:rPr>
      </w:pPr>
      <w:r>
        <w:rPr>
          <w:rFonts w:ascii="宋体" w:hAnsi="宋体" w:cs="宋体"/>
        </w:rPr>
        <w:t>1.</w:t>
      </w:r>
      <w:r>
        <w:rPr>
          <w:rFonts w:hint="eastAsia" w:ascii="宋体" w:hAnsi="宋体" w:cs="宋体"/>
        </w:rPr>
        <w:t>投标人应按本招标文件规定的格式和顺序编制并标注页码，投标文件内容不完整、编排混乱导致投标文件被误读、漏读或者查找不到相关内容的，是投标人的责任。</w:t>
      </w:r>
    </w:p>
    <w:p>
      <w:pPr>
        <w:adjustRightInd w:val="0"/>
        <w:snapToGrid w:val="0"/>
        <w:spacing w:line="400" w:lineRule="exact"/>
        <w:ind w:firstLine="420" w:firstLineChars="200"/>
        <w:jc w:val="left"/>
        <w:rPr>
          <w:rFonts w:ascii="宋体"/>
        </w:rPr>
      </w:pPr>
      <w:r>
        <w:rPr>
          <w:rFonts w:ascii="宋体" w:hAnsi="宋体" w:cs="宋体"/>
        </w:rPr>
        <w:t xml:space="preserve">2. </w:t>
      </w:r>
      <w:r>
        <w:rPr>
          <w:rFonts w:hint="eastAsia" w:ascii="宋体" w:hAnsi="宋体" w:cs="宋体"/>
        </w:rPr>
        <w:t>投标文件份数：见投标人须知及前附表。</w:t>
      </w:r>
    </w:p>
    <w:p>
      <w:pPr>
        <w:adjustRightInd w:val="0"/>
        <w:snapToGrid w:val="0"/>
        <w:spacing w:line="400" w:lineRule="exact"/>
        <w:ind w:firstLine="420" w:firstLineChars="200"/>
        <w:jc w:val="left"/>
        <w:rPr>
          <w:rFonts w:ascii="宋体"/>
        </w:rPr>
      </w:pPr>
      <w:r>
        <w:rPr>
          <w:rFonts w:ascii="宋体" w:hAnsi="宋体" w:cs="宋体"/>
        </w:rPr>
        <w:t>3.</w:t>
      </w:r>
      <w:r>
        <w:rPr>
          <w:rFonts w:hint="eastAsia" w:ascii="宋体" w:hAnsi="宋体" w:cs="宋体"/>
        </w:rPr>
        <w:t>投标文件须由投标人在规定位置盖章并由法定代表人或法定代表人的授权委托人签署，投标人应写全称。</w:t>
      </w:r>
    </w:p>
    <w:p>
      <w:pPr>
        <w:adjustRightInd w:val="0"/>
        <w:snapToGrid w:val="0"/>
        <w:spacing w:line="400" w:lineRule="exact"/>
        <w:ind w:firstLine="420" w:firstLineChars="200"/>
        <w:jc w:val="left"/>
        <w:rPr>
          <w:rFonts w:ascii="宋体"/>
        </w:rPr>
      </w:pPr>
      <w:r>
        <w:rPr>
          <w:rFonts w:ascii="宋体" w:hAnsi="宋体" w:cs="宋体"/>
        </w:rPr>
        <w:t>4.</w:t>
      </w:r>
      <w:r>
        <w:rPr>
          <w:rFonts w:hint="eastAsia" w:ascii="宋体" w:hAnsi="宋体" w:cs="宋体"/>
        </w:rPr>
        <w:t>投标文件不得涂改，若有修改错漏处，须加盖单位公章或者法定代表人或授权委托人签字或盖章。投标文件因扫描不清晰或乱码或表达不清所引起的后果由投标人负责。</w:t>
      </w:r>
    </w:p>
    <w:p>
      <w:pPr>
        <w:adjustRightInd w:val="0"/>
        <w:snapToGrid w:val="0"/>
        <w:spacing w:line="400" w:lineRule="exact"/>
        <w:ind w:firstLine="420" w:firstLineChars="200"/>
        <w:rPr>
          <w:b/>
          <w:bCs/>
        </w:rPr>
      </w:pPr>
      <w:r>
        <w:rPr>
          <w:rFonts w:hint="eastAsia" w:cs="宋体"/>
          <w:b/>
          <w:bCs/>
        </w:rPr>
        <w:t>（七）投标文件的上传、提交、修改、撤回和解密</w:t>
      </w:r>
    </w:p>
    <w:p>
      <w:pPr>
        <w:adjustRightInd w:val="0"/>
        <w:snapToGrid w:val="0"/>
        <w:spacing w:line="400" w:lineRule="exact"/>
        <w:ind w:firstLine="420"/>
        <w:jc w:val="left"/>
        <w:rPr>
          <w:b/>
          <w:bCs/>
        </w:rPr>
      </w:pPr>
      <w:r>
        <w:rPr>
          <w:rFonts w:hint="eastAsia" w:hAnsi="宋体" w:cs="宋体"/>
        </w:rPr>
        <w:t>▲</w:t>
      </w:r>
      <w:r>
        <w:rPr>
          <w:rFonts w:ascii="宋体" w:hAnsi="宋体" w:cs="宋体"/>
        </w:rPr>
        <w:t xml:space="preserve">1. </w:t>
      </w:r>
      <w:r>
        <w:rPr>
          <w:rFonts w:hint="eastAsia" w:cs="宋体"/>
          <w:b/>
          <w:bCs/>
        </w:rPr>
        <w:t>投标文件的上传、提交：见投标人须知及前附表。</w:t>
      </w:r>
    </w:p>
    <w:p>
      <w:pPr>
        <w:adjustRightInd w:val="0"/>
        <w:snapToGrid w:val="0"/>
        <w:spacing w:line="400" w:lineRule="exact"/>
        <w:ind w:firstLine="420"/>
        <w:jc w:val="left"/>
        <w:rPr>
          <w:rFonts w:ascii="宋体"/>
        </w:rPr>
      </w:pPr>
      <w:r>
        <w:rPr>
          <w:rFonts w:ascii="宋体" w:hAnsi="宋体" w:cs="宋体"/>
        </w:rPr>
        <w:t>2.</w:t>
      </w:r>
      <w:r>
        <w:rPr>
          <w:rFonts w:hint="eastAsia" w:ascii="宋体" w:hAnsi="宋体" w:cs="宋体"/>
          <w:kern w:val="0"/>
          <w:lang w:val="zh-CN"/>
        </w:rPr>
        <w:t>投标文件的修改和撤回：供应商应当在投标截止时间前完成投标文件的上传、提交，并可以补充、修改或者撤回投标文件。补充或者修改投标文件的，应当先行撤回原文件，补充、修改后重新上传、提交。投标截止时间前未完成上传、提交的，视为撤回投标文件。投标截止时间后提交的投标文件，“政采云平台”将予以拒收。投标截止时间后，投标供应商不得撤回、修改投标文件。</w:t>
      </w:r>
    </w:p>
    <w:p>
      <w:pPr>
        <w:adjustRightInd w:val="0"/>
        <w:snapToGrid w:val="0"/>
        <w:spacing w:line="400" w:lineRule="exact"/>
        <w:ind w:firstLine="424" w:firstLineChars="210"/>
        <w:rPr>
          <w:rFonts w:ascii="宋体"/>
          <w:spacing w:val="-4"/>
        </w:rPr>
      </w:pPr>
      <w:bookmarkStart w:id="49" w:name="_Toc254970543"/>
      <w:bookmarkStart w:id="50" w:name="_Toc254970684"/>
      <w:r>
        <w:rPr>
          <w:rFonts w:ascii="宋体" w:hAnsi="宋体" w:cs="宋体"/>
          <w:spacing w:val="-4"/>
        </w:rPr>
        <w:t>3.</w:t>
      </w:r>
      <w:r>
        <w:rPr>
          <w:rFonts w:hint="eastAsia" w:ascii="宋体" w:cs="宋体"/>
          <w:snapToGrid w:val="0"/>
        </w:rPr>
        <w:t>电子加密投标文件的解密：开标后，采购组织机构将向各投标供应商发出“电子加密投标文件”的解密通知，各投标供应商代表应当在接到解密通知后</w:t>
      </w:r>
      <w:r>
        <w:rPr>
          <w:rFonts w:ascii="宋体" w:cs="宋体"/>
          <w:snapToGrid w:val="0"/>
        </w:rPr>
        <w:t>30</w:t>
      </w:r>
      <w:r>
        <w:rPr>
          <w:rFonts w:hint="eastAsia" w:ascii="宋体" w:cs="宋体"/>
          <w:snapToGrid w:val="0"/>
        </w:rPr>
        <w:t>分钟内自行完成“电子加密投标文件”的在线解密。投标供应商未在规定时间内完成解密的，系统默认自动放弃。</w:t>
      </w:r>
    </w:p>
    <w:p>
      <w:pPr>
        <w:adjustRightInd w:val="0"/>
        <w:snapToGrid w:val="0"/>
        <w:spacing w:line="400" w:lineRule="exact"/>
        <w:ind w:firstLine="420"/>
        <w:jc w:val="left"/>
        <w:rPr>
          <w:rFonts w:ascii="宋体"/>
          <w:spacing w:val="-4"/>
        </w:rPr>
      </w:pPr>
      <w:r>
        <w:rPr>
          <w:rFonts w:ascii="宋体" w:hAnsi="宋体" w:cs="宋体"/>
          <w:spacing w:val="-4"/>
        </w:rPr>
        <w:t>4.</w:t>
      </w:r>
      <w:r>
        <w:rPr>
          <w:rFonts w:hint="eastAsia" w:ascii="宋体" w:hAnsi="宋体" w:cs="宋体"/>
          <w:spacing w:val="-4"/>
        </w:rPr>
        <w:t>投标人已经被推荐为第一中标候选供应商后撤回投标或放弃中标的，其投标保证金将不予退还，并上缴国库，给采购人造成损失的，还应当赔偿损失，并作为不良行为记录在案。</w:t>
      </w:r>
    </w:p>
    <w:p>
      <w:pPr>
        <w:adjustRightInd w:val="0"/>
        <w:snapToGrid w:val="0"/>
        <w:spacing w:line="400" w:lineRule="exact"/>
        <w:ind w:firstLine="420" w:firstLineChars="200"/>
        <w:rPr>
          <w:b/>
          <w:bCs/>
        </w:rPr>
      </w:pPr>
      <w:r>
        <w:rPr>
          <w:rFonts w:hint="eastAsia" w:cs="宋体"/>
          <w:b/>
          <w:bCs/>
        </w:rPr>
        <w:t>（八）投标无效的情形</w:t>
      </w:r>
      <w:bookmarkEnd w:id="49"/>
      <w:bookmarkEnd w:id="50"/>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实质上没有响应招标文件要求的投标将被视为无效投标。投标人不得通过修正或撤销不合要求的偏离或保留从而使其投标成为实质上响应的投标，但经评标委会认定属于投标人疏忽、笔误所造成的差错，应当允许其在评标结束之前在政采云系统上进行修改或者补正并加盖单位公章。在评标委员会发出询标函规定的回复限期内不补正或经补正后仍不符合招标文件要求的，应认定其投标无效。投标人修改、补正投标文件后，不影响评标委员会对其投标文件所作的评价和评分结果。</w:t>
      </w:r>
    </w:p>
    <w:p>
      <w:pPr>
        <w:pStyle w:val="22"/>
        <w:adjustRightInd w:val="0"/>
        <w:snapToGrid w:val="0"/>
        <w:spacing w:line="400" w:lineRule="exact"/>
        <w:ind w:firstLine="411" w:firstLineChars="196"/>
        <w:rPr>
          <w:rFonts w:ascii="宋体" w:hAnsi="宋体" w:eastAsia="宋体" w:cs="Times New Roman"/>
          <w:sz w:val="21"/>
          <w:szCs w:val="21"/>
        </w:rPr>
      </w:pPr>
      <w:r>
        <w:rPr>
          <w:rFonts w:ascii="宋体" w:hAnsi="宋体" w:eastAsia="宋体" w:cs="宋体"/>
          <w:sz w:val="21"/>
          <w:szCs w:val="21"/>
        </w:rPr>
        <w:t>1.</w:t>
      </w:r>
      <w:r>
        <w:rPr>
          <w:rFonts w:hint="eastAsia" w:ascii="宋体" w:hAnsi="宋体" w:eastAsia="宋体" w:cs="宋体"/>
          <w:sz w:val="21"/>
          <w:szCs w:val="21"/>
        </w:rPr>
        <w:t>在符合性审查和资格性审查时，如发现下列情形之一的，投标文件将被视为无效：</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1</w:t>
      </w:r>
      <w:r>
        <w:rPr>
          <w:rFonts w:hint="eastAsia" w:ascii="宋体" w:hAnsi="宋体" w:eastAsia="宋体" w:cs="宋体"/>
          <w:sz w:val="21"/>
          <w:szCs w:val="21"/>
        </w:rPr>
        <w:t>）超越了按照法律法规规定必须获得行政许可或者行政审批的经营范围的；</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2</w:t>
      </w:r>
      <w:r>
        <w:rPr>
          <w:rFonts w:hint="eastAsia" w:ascii="宋体" w:hAnsi="宋体" w:eastAsia="宋体" w:cs="宋体"/>
          <w:sz w:val="21"/>
          <w:szCs w:val="21"/>
        </w:rPr>
        <w:t>）资格证明文件不全的，或者不符合招标文件标明的资格要求的；</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3</w:t>
      </w:r>
      <w:r>
        <w:rPr>
          <w:rFonts w:hint="eastAsia" w:ascii="宋体" w:hAnsi="宋体" w:eastAsia="宋体" w:cs="宋体"/>
          <w:sz w:val="21"/>
          <w:szCs w:val="21"/>
        </w:rPr>
        <w:t>）投标文件无法定代表人（负责人）或其授权委托代理人签字，或未提供法定代表人（负责人）授权委托书、投标声明书或者填写项目不齐全的；</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4</w:t>
      </w:r>
      <w:r>
        <w:rPr>
          <w:rFonts w:hint="eastAsia" w:ascii="宋体" w:hAnsi="宋体" w:eastAsia="宋体" w:cs="宋体"/>
          <w:sz w:val="21"/>
          <w:szCs w:val="21"/>
        </w:rPr>
        <w:t>）投标代表人未能出具身份证明或与法定代表人（负责人）授权委托人身份不符的；</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5</w:t>
      </w:r>
      <w:r>
        <w:rPr>
          <w:rFonts w:hint="eastAsia" w:ascii="宋体" w:hAnsi="宋体" w:eastAsia="宋体" w:cs="宋体"/>
          <w:sz w:val="21"/>
          <w:szCs w:val="21"/>
        </w:rPr>
        <w:t>）项目不齐全或者内容虚假的；</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6</w:t>
      </w:r>
      <w:r>
        <w:rPr>
          <w:rFonts w:hint="eastAsia" w:ascii="宋体" w:hAnsi="宋体" w:eastAsia="宋体" w:cs="宋体"/>
          <w:sz w:val="21"/>
          <w:szCs w:val="21"/>
        </w:rPr>
        <w:t>）投标文件的实质性内容未使用中文表述、意思表述不明确、前后矛盾或者使用计量单位不符合投标文件要求的（经评标委员会认定并允许其在线更正的笔误除外）；</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7</w:t>
      </w:r>
      <w:r>
        <w:rPr>
          <w:rFonts w:hint="eastAsia" w:ascii="宋体" w:hAnsi="宋体" w:eastAsia="宋体" w:cs="宋体"/>
          <w:sz w:val="21"/>
          <w:szCs w:val="21"/>
        </w:rPr>
        <w:t>）投标有效期、交付使用时间、质保期等商务条款不能满足招标文件要求的；</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8</w:t>
      </w:r>
      <w:r>
        <w:rPr>
          <w:rFonts w:hint="eastAsia" w:ascii="宋体" w:hAnsi="宋体" w:eastAsia="宋体" w:cs="宋体"/>
          <w:sz w:val="21"/>
          <w:szCs w:val="21"/>
        </w:rPr>
        <w:t>）未实质性响应招标文件要求或者投标文件有招标方不能接受的附加条件的；</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9</w:t>
      </w:r>
      <w:r>
        <w:rPr>
          <w:rFonts w:hint="eastAsia" w:ascii="宋体" w:hAnsi="宋体" w:eastAsia="宋体" w:cs="宋体"/>
          <w:sz w:val="21"/>
          <w:szCs w:val="21"/>
        </w:rPr>
        <w:t>）</w:t>
      </w:r>
      <w:r>
        <w:rPr>
          <w:rFonts w:hint="eastAsia" w:ascii="宋体" w:hAnsi="宋体" w:eastAsia="宋体" w:cs="宋体"/>
          <w:spacing w:val="-4"/>
          <w:sz w:val="21"/>
          <w:szCs w:val="21"/>
        </w:rPr>
        <w:t>未按照招标文件的规定提交投标保证金的</w:t>
      </w:r>
      <w:r>
        <w:rPr>
          <w:rFonts w:hint="eastAsia" w:ascii="宋体" w:hAnsi="宋体" w:eastAsia="宋体" w:cs="宋体"/>
          <w:sz w:val="21"/>
          <w:szCs w:val="21"/>
        </w:rPr>
        <w:t>（说明：评标时，评标委员会将以本中心财务室编制的《采购文件购买名单及保证金收缴情况表》作为评审依据）。</w:t>
      </w:r>
    </w:p>
    <w:p>
      <w:pPr>
        <w:pStyle w:val="22"/>
        <w:adjustRightInd w:val="0"/>
        <w:snapToGrid w:val="0"/>
        <w:spacing w:line="400" w:lineRule="exact"/>
        <w:ind w:firstLine="411" w:firstLineChars="196"/>
        <w:rPr>
          <w:rFonts w:ascii="宋体" w:hAnsi="宋体" w:eastAsia="宋体" w:cs="Times New Roman"/>
          <w:sz w:val="21"/>
          <w:szCs w:val="21"/>
        </w:rPr>
      </w:pPr>
      <w:r>
        <w:rPr>
          <w:rFonts w:ascii="宋体" w:hAnsi="宋体" w:eastAsia="宋体" w:cs="宋体"/>
          <w:sz w:val="21"/>
          <w:szCs w:val="21"/>
        </w:rPr>
        <w:t>2.</w:t>
      </w:r>
      <w:r>
        <w:rPr>
          <w:rFonts w:hint="eastAsia" w:ascii="宋体" w:hAnsi="宋体" w:eastAsia="宋体" w:cs="宋体"/>
          <w:sz w:val="21"/>
          <w:szCs w:val="21"/>
        </w:rPr>
        <w:t>在技术评审时，如发现下列情形之一的，投标文件将被视为无效：</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1</w:t>
      </w:r>
      <w:r>
        <w:rPr>
          <w:rFonts w:hint="eastAsia" w:ascii="宋体" w:hAnsi="宋体" w:eastAsia="宋体" w:cs="宋体"/>
          <w:sz w:val="21"/>
          <w:szCs w:val="21"/>
        </w:rPr>
        <w:t>）未提供或未如实提供投标货物的技术参数，或者投标文件标明的响应或偏离与事实不符或虚假投标的；</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2</w:t>
      </w:r>
      <w:r>
        <w:rPr>
          <w:rFonts w:hint="eastAsia" w:ascii="宋体" w:hAnsi="宋体" w:eastAsia="宋体" w:cs="宋体"/>
          <w:sz w:val="21"/>
          <w:szCs w:val="21"/>
        </w:rPr>
        <w:t>）明显不符合招标文件要求的规格型号、质量标准，或者与招标文件中的技术指标、主要功能项目发生实质性偏离的；</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3</w:t>
      </w:r>
      <w:r>
        <w:rPr>
          <w:rFonts w:hint="eastAsia" w:ascii="宋体" w:hAnsi="宋体" w:eastAsia="宋体" w:cs="宋体"/>
          <w:sz w:val="21"/>
          <w:szCs w:val="21"/>
        </w:rPr>
        <w:t>）项目采购需求中要求的内容项目发生负偏离的；</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4</w:t>
      </w:r>
      <w:r>
        <w:rPr>
          <w:rFonts w:hint="eastAsia" w:ascii="宋体" w:hAnsi="宋体" w:eastAsia="宋体" w:cs="宋体"/>
          <w:sz w:val="21"/>
          <w:szCs w:val="21"/>
        </w:rPr>
        <w:t>）投标技术方案不明确，存在一个或一个以上备选（替换）投标方案的；</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5</w:t>
      </w:r>
      <w:r>
        <w:rPr>
          <w:rFonts w:hint="eastAsia" w:ascii="宋体" w:hAnsi="宋体" w:eastAsia="宋体" w:cs="宋体"/>
          <w:sz w:val="21"/>
          <w:szCs w:val="21"/>
        </w:rPr>
        <w:t>）与其他参加本次投标供应商的投标文件（技术文件）的文字表述内容差错相同二处以上的。</w:t>
      </w:r>
    </w:p>
    <w:p>
      <w:pPr>
        <w:pStyle w:val="22"/>
        <w:adjustRightInd w:val="0"/>
        <w:snapToGrid w:val="0"/>
        <w:spacing w:line="400" w:lineRule="exact"/>
        <w:ind w:firstLine="411" w:firstLineChars="196"/>
        <w:rPr>
          <w:rFonts w:ascii="宋体" w:hAnsi="宋体" w:eastAsia="宋体" w:cs="Times New Roman"/>
          <w:sz w:val="21"/>
          <w:szCs w:val="21"/>
        </w:rPr>
      </w:pPr>
      <w:r>
        <w:rPr>
          <w:rFonts w:ascii="宋体" w:hAnsi="宋体" w:eastAsia="宋体" w:cs="宋体"/>
          <w:sz w:val="21"/>
          <w:szCs w:val="21"/>
        </w:rPr>
        <w:t>3.</w:t>
      </w:r>
      <w:r>
        <w:rPr>
          <w:rFonts w:hint="eastAsia" w:ascii="宋体" w:hAnsi="宋体" w:eastAsia="宋体" w:cs="宋体"/>
          <w:sz w:val="21"/>
          <w:szCs w:val="21"/>
        </w:rPr>
        <w:t>在报价评审时，如发现下列情形之一的，投标文件将被视为无效：</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1</w:t>
      </w:r>
      <w:r>
        <w:rPr>
          <w:rFonts w:hint="eastAsia" w:ascii="宋体" w:hAnsi="宋体" w:eastAsia="宋体" w:cs="宋体"/>
          <w:sz w:val="21"/>
          <w:szCs w:val="21"/>
        </w:rPr>
        <w:t>）未采用人民币报价或者未按照招标文件标明的币种报价的；</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2</w:t>
      </w:r>
      <w:r>
        <w:rPr>
          <w:rFonts w:hint="eastAsia" w:ascii="宋体" w:hAnsi="宋体" w:eastAsia="宋体" w:cs="宋体"/>
          <w:sz w:val="21"/>
          <w:szCs w:val="21"/>
        </w:rPr>
        <w:t>）报价超出最高限价，或者超出采购预算（最高限价）金额，采购人不能支付的；</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3</w:t>
      </w:r>
      <w:r>
        <w:rPr>
          <w:rFonts w:hint="eastAsia" w:ascii="宋体" w:hAnsi="宋体" w:eastAsia="宋体" w:cs="宋体"/>
          <w:sz w:val="21"/>
          <w:szCs w:val="21"/>
        </w:rPr>
        <w:t>）投标报价具有选择性，或者开标价格与投标文件承诺的优惠（折扣）价格不一致的。</w:t>
      </w:r>
    </w:p>
    <w:p>
      <w:pPr>
        <w:pStyle w:val="22"/>
        <w:adjustRightInd w:val="0"/>
        <w:snapToGrid w:val="0"/>
        <w:spacing w:line="400" w:lineRule="exact"/>
        <w:ind w:firstLine="395" w:firstLineChars="196"/>
        <w:rPr>
          <w:rFonts w:ascii="宋体" w:hAnsi="宋体" w:eastAsia="宋体" w:cs="Times New Roman"/>
          <w:sz w:val="21"/>
          <w:szCs w:val="21"/>
        </w:rPr>
      </w:pPr>
      <w:r>
        <w:rPr>
          <w:rFonts w:hint="eastAsia" w:ascii="宋体" w:hAnsi="宋体" w:eastAsia="宋体" w:cs="宋体"/>
          <w:spacing w:val="-4"/>
          <w:sz w:val="21"/>
          <w:szCs w:val="21"/>
        </w:rPr>
        <w:t>（</w:t>
      </w:r>
      <w:r>
        <w:rPr>
          <w:rFonts w:ascii="宋体" w:hAnsi="宋体" w:eastAsia="宋体" w:cs="宋体"/>
          <w:spacing w:val="-4"/>
          <w:sz w:val="21"/>
          <w:szCs w:val="21"/>
        </w:rPr>
        <w:t>4</w:t>
      </w:r>
      <w:r>
        <w:rPr>
          <w:rFonts w:hint="eastAsia" w:ascii="宋体" w:hAnsi="宋体" w:eastAsia="宋体" w:cs="宋体"/>
          <w:spacing w:val="-4"/>
          <w:sz w:val="21"/>
          <w:szCs w:val="21"/>
        </w:rPr>
        <w:t>）评标委员会认为投标人的报价明显低于其他通过符合性审查投标人的报价，有可能影响产品质量或者不能诚信履约，投标人不能证明其报价合理性的。</w:t>
      </w:r>
    </w:p>
    <w:p>
      <w:pPr>
        <w:pStyle w:val="22"/>
        <w:adjustRightInd w:val="0"/>
        <w:snapToGrid w:val="0"/>
        <w:spacing w:line="400" w:lineRule="exact"/>
        <w:ind w:firstLine="411" w:firstLineChars="196"/>
        <w:rPr>
          <w:rFonts w:ascii="宋体" w:hAnsi="宋体" w:eastAsia="宋体" w:cs="宋体"/>
          <w:sz w:val="21"/>
          <w:szCs w:val="21"/>
        </w:rPr>
      </w:pPr>
      <w:r>
        <w:rPr>
          <w:rFonts w:ascii="宋体" w:hAnsi="宋体" w:eastAsia="宋体" w:cs="宋体"/>
          <w:sz w:val="21"/>
          <w:szCs w:val="21"/>
        </w:rPr>
        <w:t>4.</w:t>
      </w:r>
      <w:r>
        <w:rPr>
          <w:rFonts w:hint="eastAsia" w:ascii="宋体" w:hAnsi="宋体" w:eastAsia="宋体" w:cs="宋体"/>
          <w:sz w:val="21"/>
          <w:szCs w:val="21"/>
        </w:rPr>
        <w:t>有下列情形之一的视为投标人相互串通投标，投标文件将被视为无效</w:t>
      </w:r>
      <w:r>
        <w:rPr>
          <w:rFonts w:ascii="宋体" w:hAnsi="宋体" w:eastAsia="宋体" w:cs="宋体"/>
          <w:sz w:val="21"/>
          <w:szCs w:val="21"/>
        </w:rPr>
        <w:t>:</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1</w:t>
      </w:r>
      <w:r>
        <w:rPr>
          <w:rFonts w:hint="eastAsia" w:ascii="宋体" w:hAnsi="宋体" w:eastAsia="宋体" w:cs="宋体"/>
          <w:sz w:val="21"/>
          <w:szCs w:val="21"/>
        </w:rPr>
        <w:t>）不同投标人的投标文件由同一单位或者个人编制；或不同投标人报名的</w:t>
      </w:r>
      <w:r>
        <w:rPr>
          <w:rFonts w:ascii="宋体" w:hAnsi="宋体" w:eastAsia="宋体" w:cs="宋体"/>
          <w:sz w:val="21"/>
          <w:szCs w:val="21"/>
        </w:rPr>
        <w:t>IP</w:t>
      </w:r>
      <w:r>
        <w:rPr>
          <w:rFonts w:hint="eastAsia" w:ascii="宋体" w:hAnsi="宋体" w:eastAsia="宋体" w:cs="宋体"/>
          <w:sz w:val="21"/>
          <w:szCs w:val="21"/>
        </w:rPr>
        <w:t>地址一致的；</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2</w:t>
      </w:r>
      <w:r>
        <w:rPr>
          <w:rFonts w:hint="eastAsia" w:ascii="宋体" w:hAnsi="宋体" w:eastAsia="宋体" w:cs="宋体"/>
          <w:sz w:val="21"/>
          <w:szCs w:val="21"/>
        </w:rPr>
        <w:t>）不同投标人委托同一单位或者个人办理投标事宜；</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3</w:t>
      </w:r>
      <w:r>
        <w:rPr>
          <w:rFonts w:hint="eastAsia" w:ascii="宋体" w:hAnsi="宋体" w:eastAsia="宋体" w:cs="宋体"/>
          <w:sz w:val="21"/>
          <w:szCs w:val="21"/>
        </w:rPr>
        <w:t>）</w:t>
      </w:r>
      <w:r>
        <w:rPr>
          <w:rFonts w:hint="eastAsia" w:ascii="宋体" w:hAnsi="宋体" w:eastAsia="宋体" w:cs="宋体"/>
          <w:spacing w:val="-4"/>
          <w:sz w:val="21"/>
          <w:szCs w:val="21"/>
        </w:rPr>
        <w:t>不同投标人的投标文件载明的项目管理成员或者联系人员为同一人</w:t>
      </w:r>
      <w:r>
        <w:rPr>
          <w:rFonts w:hint="eastAsia" w:ascii="宋体" w:hAnsi="宋体" w:eastAsia="宋体" w:cs="宋体"/>
          <w:sz w:val="21"/>
          <w:szCs w:val="21"/>
        </w:rPr>
        <w:t>；</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4</w:t>
      </w:r>
      <w:r>
        <w:rPr>
          <w:rFonts w:hint="eastAsia" w:ascii="宋体" w:hAnsi="宋体" w:eastAsia="宋体" w:cs="宋体"/>
          <w:sz w:val="21"/>
          <w:szCs w:val="21"/>
        </w:rPr>
        <w:t>）不同投标人的投标文件异常一致或投标报价呈规律性差异；</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5</w:t>
      </w:r>
      <w:r>
        <w:rPr>
          <w:rFonts w:hint="eastAsia" w:ascii="宋体" w:hAnsi="宋体" w:eastAsia="宋体" w:cs="宋体"/>
          <w:sz w:val="21"/>
          <w:szCs w:val="21"/>
        </w:rPr>
        <w:t>）不同投标人的投标文件相互混装；</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6</w:t>
      </w:r>
      <w:r>
        <w:rPr>
          <w:rFonts w:hint="eastAsia" w:ascii="宋体" w:hAnsi="宋体" w:eastAsia="宋体" w:cs="宋体"/>
          <w:sz w:val="21"/>
          <w:szCs w:val="21"/>
        </w:rPr>
        <w:t>）不同投标人的投标保证金从同一个单位或者个人账户转出。</w:t>
      </w:r>
    </w:p>
    <w:p>
      <w:pPr>
        <w:pStyle w:val="22"/>
        <w:adjustRightInd w:val="0"/>
        <w:snapToGrid w:val="0"/>
        <w:spacing w:line="400" w:lineRule="exact"/>
        <w:ind w:firstLine="411" w:firstLineChars="196"/>
        <w:rPr>
          <w:rFonts w:ascii="宋体" w:hAnsi="宋体" w:eastAsia="宋体" w:cs="宋体"/>
          <w:sz w:val="21"/>
          <w:szCs w:val="21"/>
        </w:rPr>
      </w:pPr>
      <w:r>
        <w:rPr>
          <w:rFonts w:ascii="宋体" w:hAnsi="宋体" w:eastAsia="宋体" w:cs="宋体"/>
          <w:sz w:val="21"/>
          <w:szCs w:val="21"/>
        </w:rPr>
        <w:t>5.</w:t>
      </w:r>
      <w:r>
        <w:rPr>
          <w:rFonts w:hint="eastAsia" w:ascii="宋体" w:hAnsi="宋体" w:eastAsia="宋体" w:cs="宋体"/>
          <w:sz w:val="21"/>
          <w:szCs w:val="21"/>
        </w:rPr>
        <w:t>有下列情形之一的视为关联供应商参加同一合同项下政府采购活动，投标文件将被视为无效</w:t>
      </w:r>
      <w:r>
        <w:rPr>
          <w:rFonts w:ascii="宋体" w:hAnsi="宋体" w:eastAsia="宋体" w:cs="宋体"/>
          <w:sz w:val="21"/>
          <w:szCs w:val="21"/>
        </w:rPr>
        <w:t>:</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1</w:t>
      </w:r>
      <w:r>
        <w:rPr>
          <w:rFonts w:hint="eastAsia" w:ascii="宋体" w:hAnsi="宋体" w:eastAsia="宋体" w:cs="宋体"/>
          <w:sz w:val="21"/>
          <w:szCs w:val="21"/>
        </w:rPr>
        <w:t>）单位负责人为同一人或者存在直接控股、管理关系的不同供应商，参加同一合同项下的政府采购活动；</w:t>
      </w:r>
    </w:p>
    <w:p>
      <w:pPr>
        <w:pStyle w:val="22"/>
        <w:adjustRightInd w:val="0"/>
        <w:snapToGrid w:val="0"/>
        <w:spacing w:line="400" w:lineRule="exact"/>
        <w:ind w:firstLine="411" w:firstLineChars="196"/>
        <w:rPr>
          <w:rFonts w:ascii="宋体" w:hAnsi="宋体" w:eastAsia="宋体" w:cs="Times New Roman"/>
          <w:sz w:val="21"/>
          <w:szCs w:val="21"/>
        </w:rPr>
      </w:pPr>
      <w:r>
        <w:rPr>
          <w:rFonts w:hint="eastAsia" w:ascii="宋体" w:hAnsi="宋体" w:eastAsia="宋体" w:cs="宋体"/>
          <w:sz w:val="21"/>
          <w:szCs w:val="21"/>
        </w:rPr>
        <w:t>（</w:t>
      </w:r>
      <w:r>
        <w:rPr>
          <w:rFonts w:ascii="宋体" w:hAnsi="宋体" w:eastAsia="宋体" w:cs="宋体"/>
          <w:sz w:val="21"/>
          <w:szCs w:val="21"/>
        </w:rPr>
        <w:t>2</w:t>
      </w:r>
      <w:r>
        <w:rPr>
          <w:rFonts w:hint="eastAsia" w:ascii="宋体" w:hAnsi="宋体" w:eastAsia="宋体" w:cs="宋体"/>
          <w:sz w:val="21"/>
          <w:szCs w:val="21"/>
        </w:rPr>
        <w:t>）生产厂商授权给供应商后又参加同一合同项下的政府采购活动；生产厂商对同一品牌同一型号的货物委托多个代理商参加投标。</w:t>
      </w:r>
    </w:p>
    <w:p>
      <w:pPr>
        <w:pStyle w:val="22"/>
        <w:adjustRightInd w:val="0"/>
        <w:snapToGrid w:val="0"/>
        <w:spacing w:line="400" w:lineRule="exact"/>
        <w:ind w:firstLine="411" w:firstLineChars="196"/>
        <w:rPr>
          <w:rFonts w:ascii="宋体" w:hAnsi="宋体" w:eastAsia="宋体" w:cs="Times New Roman"/>
          <w:sz w:val="21"/>
          <w:szCs w:val="21"/>
        </w:rPr>
      </w:pPr>
      <w:r>
        <w:rPr>
          <w:rFonts w:ascii="宋体" w:hAnsi="宋体" w:eastAsia="宋体" w:cs="宋体"/>
          <w:sz w:val="21"/>
          <w:szCs w:val="21"/>
        </w:rPr>
        <w:t>6.</w:t>
      </w:r>
      <w:r>
        <w:rPr>
          <w:rFonts w:hint="eastAsia" w:ascii="宋体" w:hAnsi="宋体" w:eastAsia="宋体" w:cs="宋体"/>
          <w:sz w:val="21"/>
          <w:szCs w:val="21"/>
        </w:rPr>
        <w:t>其他投标无效的情形：</w:t>
      </w:r>
    </w:p>
    <w:p>
      <w:pPr>
        <w:pStyle w:val="22"/>
        <w:adjustRightInd w:val="0"/>
        <w:snapToGrid w:val="0"/>
        <w:spacing w:line="400" w:lineRule="exact"/>
        <w:ind w:firstLine="411" w:firstLineChars="196"/>
        <w:rPr>
          <w:rFonts w:ascii="宋体" w:hAnsi="宋体" w:eastAsia="宋体" w:cs="Times New Roman"/>
          <w:b/>
          <w:bCs/>
          <w:sz w:val="21"/>
          <w:szCs w:val="21"/>
        </w:rPr>
      </w:pPr>
      <w:r>
        <w:rPr>
          <w:rFonts w:hint="eastAsia" w:ascii="宋体" w:hAnsi="宋体" w:eastAsia="宋体" w:cs="宋体"/>
          <w:b/>
          <w:bCs/>
          <w:sz w:val="21"/>
          <w:szCs w:val="21"/>
        </w:rPr>
        <w:t>（</w:t>
      </w:r>
      <w:r>
        <w:rPr>
          <w:rFonts w:ascii="宋体" w:hAnsi="宋体" w:eastAsia="宋体" w:cs="宋体"/>
          <w:b/>
          <w:bCs/>
          <w:sz w:val="21"/>
          <w:szCs w:val="21"/>
        </w:rPr>
        <w:t>1</w:t>
      </w:r>
      <w:r>
        <w:rPr>
          <w:rFonts w:hint="eastAsia" w:ascii="宋体" w:hAnsi="宋体" w:eastAsia="宋体" w:cs="宋体"/>
          <w:b/>
          <w:bCs/>
          <w:sz w:val="21"/>
          <w:szCs w:val="21"/>
        </w:rPr>
        <w:t>）投标文件未按招标文件要求签署或</w:t>
      </w:r>
      <w:r>
        <w:rPr>
          <w:rFonts w:ascii="宋体" w:hAnsi="宋体" w:eastAsia="宋体" w:cs="宋体"/>
          <w:b/>
          <w:bCs/>
          <w:sz w:val="21"/>
          <w:szCs w:val="21"/>
        </w:rPr>
        <w:t>CA</w:t>
      </w:r>
      <w:r>
        <w:rPr>
          <w:rFonts w:hint="eastAsia" w:ascii="宋体" w:hAnsi="宋体" w:eastAsia="宋体" w:cs="宋体"/>
          <w:b/>
          <w:bCs/>
          <w:sz w:val="21"/>
          <w:szCs w:val="21"/>
        </w:rPr>
        <w:t>电子签章的；</w:t>
      </w:r>
    </w:p>
    <w:p>
      <w:pPr>
        <w:pStyle w:val="22"/>
        <w:adjustRightInd w:val="0"/>
        <w:snapToGrid w:val="0"/>
        <w:spacing w:line="400" w:lineRule="exact"/>
        <w:ind w:firstLine="411" w:firstLineChars="196"/>
        <w:rPr>
          <w:rFonts w:ascii="宋体" w:hAnsi="宋体" w:eastAsia="宋体" w:cs="Times New Roman"/>
          <w:b/>
          <w:bCs/>
          <w:sz w:val="21"/>
          <w:szCs w:val="21"/>
        </w:rPr>
      </w:pPr>
      <w:r>
        <w:rPr>
          <w:rFonts w:hint="eastAsia" w:ascii="宋体" w:hAnsi="宋体" w:eastAsia="宋体" w:cs="宋体"/>
          <w:b/>
          <w:bCs/>
          <w:sz w:val="21"/>
          <w:szCs w:val="21"/>
        </w:rPr>
        <w:t>（</w:t>
      </w:r>
      <w:r>
        <w:rPr>
          <w:rFonts w:ascii="宋体" w:hAnsi="宋体" w:eastAsia="宋体" w:cs="宋体"/>
          <w:b/>
          <w:bCs/>
          <w:sz w:val="21"/>
          <w:szCs w:val="21"/>
        </w:rPr>
        <w:t>2</w:t>
      </w:r>
      <w:r>
        <w:rPr>
          <w:rFonts w:hint="eastAsia" w:ascii="宋体" w:hAnsi="宋体" w:eastAsia="宋体" w:cs="宋体"/>
          <w:b/>
          <w:bCs/>
          <w:sz w:val="21"/>
          <w:szCs w:val="21"/>
        </w:rPr>
        <w:t>）供应商提交两份或两份以上内容不同的投标文件；</w:t>
      </w:r>
    </w:p>
    <w:p>
      <w:pPr>
        <w:pStyle w:val="28"/>
        <w:adjustRightInd w:val="0"/>
        <w:snapToGrid w:val="0"/>
        <w:spacing w:line="400" w:lineRule="exact"/>
        <w:ind w:firstLine="420" w:firstLineChars="200"/>
        <w:rPr>
          <w:rFonts w:hAnsi="宋体" w:cs="Times New Roman"/>
          <w:b/>
          <w:bCs/>
        </w:rPr>
      </w:pPr>
      <w:r>
        <w:rPr>
          <w:rFonts w:hint="eastAsia" w:hAnsi="宋体"/>
          <w:b/>
          <w:bCs/>
        </w:rPr>
        <w:t>（</w:t>
      </w:r>
      <w:r>
        <w:rPr>
          <w:rFonts w:hAnsi="宋体"/>
          <w:b/>
          <w:bCs/>
        </w:rPr>
        <w:t>3</w:t>
      </w:r>
      <w:r>
        <w:rPr>
          <w:rFonts w:hint="eastAsia" w:hAnsi="宋体"/>
          <w:b/>
          <w:bCs/>
        </w:rPr>
        <w:t>）投标供应商在线制作投标文件时填写的报价金额与解密后“电子加密投标文件”中《开标一览表》填写的金额不一致并拒绝按招标文件要求接受调整的；</w:t>
      </w:r>
    </w:p>
    <w:p>
      <w:pPr>
        <w:pStyle w:val="22"/>
        <w:adjustRightInd w:val="0"/>
        <w:snapToGrid w:val="0"/>
        <w:spacing w:line="400" w:lineRule="exact"/>
        <w:ind w:firstLine="411" w:firstLineChars="196"/>
        <w:rPr>
          <w:rFonts w:ascii="宋体" w:hAnsi="宋体" w:eastAsia="宋体" w:cs="Times New Roman"/>
          <w:b/>
          <w:bCs/>
          <w:sz w:val="21"/>
          <w:szCs w:val="21"/>
        </w:rPr>
      </w:pPr>
      <w:r>
        <w:rPr>
          <w:rFonts w:hint="eastAsia" w:ascii="宋体" w:hAnsi="宋体" w:eastAsia="宋体" w:cs="宋体"/>
          <w:b/>
          <w:bCs/>
          <w:sz w:val="21"/>
          <w:szCs w:val="21"/>
        </w:rPr>
        <w:t>（</w:t>
      </w:r>
      <w:r>
        <w:rPr>
          <w:rFonts w:ascii="宋体" w:hAnsi="宋体" w:eastAsia="宋体" w:cs="宋体"/>
          <w:b/>
          <w:bCs/>
          <w:sz w:val="21"/>
          <w:szCs w:val="21"/>
        </w:rPr>
        <w:t>4</w:t>
      </w:r>
      <w:r>
        <w:rPr>
          <w:rFonts w:hint="eastAsia" w:ascii="宋体" w:hAnsi="宋体" w:eastAsia="宋体" w:cs="宋体"/>
          <w:b/>
          <w:bCs/>
          <w:sz w:val="21"/>
          <w:szCs w:val="21"/>
        </w:rPr>
        <w:t>）法律、法规和招标文件规定的其他无效情形（或出现重大偏差）。</w:t>
      </w:r>
    </w:p>
    <w:p>
      <w:pPr>
        <w:pStyle w:val="22"/>
        <w:adjustRightInd w:val="0"/>
        <w:snapToGrid w:val="0"/>
        <w:spacing w:line="400" w:lineRule="exact"/>
        <w:ind w:firstLine="411" w:firstLineChars="196"/>
        <w:rPr>
          <w:rFonts w:ascii="宋体" w:hAnsi="宋体" w:eastAsia="宋体" w:cs="Times New Roman"/>
          <w:sz w:val="21"/>
          <w:szCs w:val="21"/>
        </w:rPr>
      </w:pPr>
      <w:r>
        <w:rPr>
          <w:rFonts w:ascii="宋体" w:hAnsi="宋体" w:eastAsia="宋体" w:cs="宋体"/>
          <w:sz w:val="21"/>
          <w:szCs w:val="21"/>
        </w:rPr>
        <w:t>7.</w:t>
      </w:r>
      <w:r>
        <w:rPr>
          <w:rFonts w:hint="eastAsia" w:ascii="宋体" w:hAnsi="宋体" w:eastAsia="宋体" w:cs="宋体"/>
          <w:sz w:val="21"/>
          <w:szCs w:val="21"/>
        </w:rPr>
        <w:t>被拒绝的投标文件为无效。</w:t>
      </w:r>
    </w:p>
    <w:p>
      <w:pPr>
        <w:pStyle w:val="28"/>
        <w:adjustRightInd w:val="0"/>
        <w:snapToGrid w:val="0"/>
        <w:spacing w:line="400" w:lineRule="exact"/>
        <w:rPr>
          <w:rFonts w:hAnsi="宋体" w:cs="Times New Roman"/>
          <w:b/>
          <w:bCs/>
        </w:rPr>
      </w:pPr>
      <w:bookmarkStart w:id="51" w:name="_Toc254970685"/>
      <w:bookmarkStart w:id="52" w:name="_Toc254970544"/>
      <w:r>
        <w:rPr>
          <w:rFonts w:hint="eastAsia" w:hAnsi="宋体"/>
          <w:b/>
          <w:bCs/>
        </w:rPr>
        <w:t>四、开标</w:t>
      </w:r>
      <w:bookmarkEnd w:id="51"/>
      <w:bookmarkEnd w:id="52"/>
    </w:p>
    <w:p>
      <w:pPr>
        <w:adjustRightInd w:val="0"/>
        <w:snapToGrid w:val="0"/>
        <w:spacing w:line="400" w:lineRule="exact"/>
        <w:ind w:firstLine="420" w:firstLineChars="200"/>
        <w:rPr>
          <w:rFonts w:hAnsi="宋体"/>
          <w:b/>
          <w:bCs/>
        </w:rPr>
      </w:pPr>
      <w:r>
        <w:rPr>
          <w:rFonts w:hint="eastAsia" w:cs="宋体"/>
          <w:b/>
          <w:bCs/>
        </w:rPr>
        <w:t>（一）开标准备</w:t>
      </w:r>
    </w:p>
    <w:p>
      <w:pPr>
        <w:shd w:val="clear" w:color="auto" w:fill="FFFFFF"/>
        <w:adjustRightInd w:val="0"/>
        <w:snapToGrid w:val="0"/>
        <w:spacing w:line="400" w:lineRule="exact"/>
        <w:ind w:firstLine="440" w:firstLineChars="200"/>
        <w:rPr>
          <w:rFonts w:hAnsi="宋体"/>
        </w:rPr>
      </w:pPr>
      <w:r>
        <w:rPr>
          <w:rFonts w:hint="eastAsia" w:ascii="宋体" w:cs="宋体"/>
          <w:sz w:val="22"/>
          <w:szCs w:val="22"/>
        </w:rPr>
        <w:t>本中心按招标文件规定的时间、地点通过“政采云平台”组织开标、开启投标文件，所有供应商均应当准时在线参加。投标供应商因未在线参加开标而导致投标文件无法按时解密等一切后果由供应商自行承担。</w:t>
      </w:r>
    </w:p>
    <w:p>
      <w:pPr>
        <w:adjustRightInd w:val="0"/>
        <w:snapToGrid w:val="0"/>
        <w:spacing w:line="400" w:lineRule="exact"/>
        <w:ind w:firstLine="420" w:firstLineChars="200"/>
        <w:rPr>
          <w:b/>
          <w:bCs/>
        </w:rPr>
      </w:pPr>
      <w:r>
        <w:rPr>
          <w:rFonts w:hint="eastAsia" w:cs="宋体"/>
          <w:b/>
          <w:bCs/>
        </w:rPr>
        <w:t>（二）开标程序：</w:t>
      </w:r>
    </w:p>
    <w:p>
      <w:pPr>
        <w:pStyle w:val="28"/>
        <w:adjustRightInd w:val="0"/>
        <w:snapToGrid w:val="0"/>
        <w:spacing w:line="400" w:lineRule="exact"/>
        <w:ind w:firstLine="420" w:firstLineChars="200"/>
        <w:rPr>
          <w:rFonts w:hAnsi="宋体" w:cs="Times New Roman"/>
        </w:rPr>
      </w:pPr>
      <w:r>
        <w:rPr>
          <w:rFonts w:hAnsi="宋体"/>
        </w:rPr>
        <w:t>1.</w:t>
      </w:r>
      <w:r>
        <w:rPr>
          <w:rFonts w:hint="eastAsia" w:hAnsi="宋体"/>
        </w:rPr>
        <w:t>电子开标会由本中心主持</w:t>
      </w:r>
    </w:p>
    <w:p>
      <w:pPr>
        <w:pStyle w:val="28"/>
        <w:adjustRightInd w:val="0"/>
        <w:snapToGrid w:val="0"/>
        <w:spacing w:line="400" w:lineRule="exact"/>
        <w:ind w:firstLine="420" w:firstLineChars="200"/>
        <w:rPr>
          <w:rFonts w:cs="Times New Roman"/>
          <w:sz w:val="22"/>
          <w:szCs w:val="22"/>
        </w:rPr>
      </w:pPr>
      <w:r>
        <w:rPr>
          <w:rFonts w:hAnsi="宋体"/>
        </w:rPr>
        <w:t>2.</w:t>
      </w:r>
      <w:r>
        <w:rPr>
          <w:rFonts w:hint="eastAsia" w:hAnsi="宋体"/>
        </w:rPr>
        <w:t>本中心工作人员</w:t>
      </w:r>
      <w:r>
        <w:rPr>
          <w:rFonts w:hint="eastAsia"/>
          <w:sz w:val="22"/>
          <w:szCs w:val="22"/>
        </w:rPr>
        <w:t>向各投标供应商发出电子加密投标文件【开始解密】通知，由供应商按招标文件规定的时间内自行进行投标文件解密。</w:t>
      </w:r>
      <w:r>
        <w:rPr>
          <w:rFonts w:hint="eastAsia"/>
          <w:snapToGrid w:val="0"/>
          <w:sz w:val="22"/>
          <w:szCs w:val="22"/>
        </w:rPr>
        <w:t>投标供应商未在规定时间内完成解密的，系统默认自动放弃。</w:t>
      </w:r>
    </w:p>
    <w:p>
      <w:pPr>
        <w:pStyle w:val="28"/>
        <w:adjustRightInd w:val="0"/>
        <w:snapToGrid w:val="0"/>
        <w:spacing w:line="400" w:lineRule="exact"/>
        <w:ind w:firstLine="440" w:firstLineChars="200"/>
        <w:rPr>
          <w:rFonts w:hAnsi="宋体" w:cs="Times New Roman"/>
          <w:sz w:val="22"/>
          <w:szCs w:val="22"/>
        </w:rPr>
      </w:pPr>
      <w:r>
        <w:rPr>
          <w:rFonts w:hAnsi="宋体"/>
          <w:sz w:val="22"/>
          <w:szCs w:val="22"/>
        </w:rPr>
        <w:t>3.</w:t>
      </w:r>
      <w:r>
        <w:rPr>
          <w:rFonts w:hint="eastAsia" w:hAnsi="宋体"/>
          <w:sz w:val="22"/>
          <w:szCs w:val="22"/>
        </w:rPr>
        <w:t>投标文件解密结束，开启报价文件。投标供应商在线制作投标文件时填写的报价金额与解密后“电子加密投标文件”中《开标一览表》填写的金额不一致的，以解密后“电子加密投标文件”中《开标一览表》填写的金额为准，投标供应商拒绝接受此调整的，按无效投标处理。</w:t>
      </w:r>
    </w:p>
    <w:p>
      <w:pPr>
        <w:pStyle w:val="28"/>
        <w:adjustRightInd w:val="0"/>
        <w:snapToGrid w:val="0"/>
        <w:spacing w:line="400" w:lineRule="exact"/>
        <w:ind w:firstLine="440" w:firstLineChars="200"/>
        <w:rPr>
          <w:rFonts w:hAnsi="宋体" w:cs="Times New Roman"/>
          <w:sz w:val="22"/>
          <w:szCs w:val="22"/>
        </w:rPr>
      </w:pPr>
      <w:r>
        <w:rPr>
          <w:rFonts w:hAnsi="宋体"/>
          <w:sz w:val="22"/>
          <w:szCs w:val="22"/>
        </w:rPr>
        <w:t>4.</w:t>
      </w:r>
      <w:r>
        <w:rPr>
          <w:rFonts w:hint="eastAsia" w:hAnsi="宋体"/>
          <w:sz w:val="22"/>
          <w:szCs w:val="22"/>
        </w:rPr>
        <w:t>进入资格文件审查环节，本中心或者招标采购单位依法对投标供应商的资格进行审查。</w:t>
      </w:r>
    </w:p>
    <w:p>
      <w:pPr>
        <w:pStyle w:val="28"/>
        <w:adjustRightInd w:val="0"/>
        <w:snapToGrid w:val="0"/>
        <w:spacing w:line="400" w:lineRule="exact"/>
        <w:ind w:firstLine="440" w:firstLineChars="200"/>
        <w:rPr>
          <w:rFonts w:hAnsi="宋体" w:cs="Times New Roman"/>
          <w:sz w:val="22"/>
          <w:szCs w:val="22"/>
        </w:rPr>
      </w:pPr>
      <w:r>
        <w:rPr>
          <w:rFonts w:hAnsi="宋体"/>
          <w:sz w:val="22"/>
          <w:szCs w:val="22"/>
        </w:rPr>
        <w:t>5.</w:t>
      </w:r>
      <w:r>
        <w:rPr>
          <w:rFonts w:hint="eastAsia" w:hAnsi="宋体"/>
          <w:sz w:val="22"/>
          <w:szCs w:val="22"/>
        </w:rPr>
        <w:t>开启资格审查通过的投标供应商的商务技术文件进入符合性审查及商务技术评审。</w:t>
      </w:r>
    </w:p>
    <w:p>
      <w:pPr>
        <w:pStyle w:val="28"/>
        <w:adjustRightInd w:val="0"/>
        <w:snapToGrid w:val="0"/>
        <w:spacing w:line="400" w:lineRule="exact"/>
        <w:ind w:firstLine="420"/>
        <w:rPr>
          <w:rFonts w:hAnsi="宋体" w:cs="Times New Roman"/>
        </w:rPr>
      </w:pPr>
      <w:r>
        <w:rPr>
          <w:rFonts w:hint="eastAsia" w:hAnsi="宋体"/>
        </w:rPr>
        <w:t>注：①当整个招标项目的投标人不足</w:t>
      </w:r>
      <w:r>
        <w:rPr>
          <w:rFonts w:hAnsi="宋体"/>
        </w:rPr>
        <w:t>3</w:t>
      </w:r>
      <w:r>
        <w:rPr>
          <w:rFonts w:hint="eastAsia" w:hAnsi="宋体"/>
        </w:rPr>
        <w:t>家的不开标，本中心将按政府采购管理的有关规定处理。</w:t>
      </w:r>
    </w:p>
    <w:p>
      <w:pPr>
        <w:pStyle w:val="28"/>
        <w:adjustRightInd w:val="0"/>
        <w:snapToGrid w:val="0"/>
        <w:spacing w:line="400" w:lineRule="exact"/>
        <w:ind w:firstLine="840" w:firstLineChars="400"/>
        <w:rPr>
          <w:rFonts w:hAnsi="宋体" w:cs="Times New Roman"/>
        </w:rPr>
      </w:pPr>
      <w:r>
        <w:rPr>
          <w:rFonts w:hint="eastAsia" w:hAnsi="宋体"/>
        </w:rPr>
        <w:t>②开标后</w:t>
      </w:r>
      <w:r>
        <w:rPr>
          <w:rFonts w:hAnsi="宋体"/>
        </w:rPr>
        <w:t>,</w:t>
      </w:r>
      <w:r>
        <w:rPr>
          <w:rFonts w:hint="eastAsia" w:hAnsi="宋体"/>
        </w:rPr>
        <w:t>某分标投标人不足</w:t>
      </w:r>
      <w:r>
        <w:rPr>
          <w:rFonts w:hAnsi="宋体"/>
        </w:rPr>
        <w:t>3</w:t>
      </w:r>
      <w:r>
        <w:rPr>
          <w:rFonts w:hint="eastAsia" w:hAnsi="宋体"/>
        </w:rPr>
        <w:t>家的，本中心将按政府采购管理的有关规定处理。</w:t>
      </w:r>
    </w:p>
    <w:p>
      <w:pPr>
        <w:pStyle w:val="28"/>
        <w:adjustRightInd w:val="0"/>
        <w:snapToGrid w:val="0"/>
        <w:spacing w:line="400" w:lineRule="exact"/>
        <w:ind w:firstLine="440" w:firstLineChars="200"/>
        <w:rPr>
          <w:rFonts w:hAnsi="宋体" w:cs="Times New Roman"/>
          <w:sz w:val="22"/>
          <w:szCs w:val="22"/>
        </w:rPr>
      </w:pPr>
      <w:r>
        <w:rPr>
          <w:rFonts w:hint="eastAsia" w:hAnsi="宋体"/>
          <w:b/>
          <w:bCs/>
          <w:sz w:val="22"/>
          <w:szCs w:val="22"/>
        </w:rPr>
        <w:t>特别说明：如遇“政采云平台”电子化开标或评审程序调整的，按调整后程序执行。</w:t>
      </w:r>
    </w:p>
    <w:p>
      <w:pPr>
        <w:pStyle w:val="28"/>
        <w:adjustRightInd w:val="0"/>
        <w:snapToGrid w:val="0"/>
        <w:spacing w:line="400" w:lineRule="exact"/>
        <w:rPr>
          <w:rFonts w:hAnsi="宋体" w:cs="Times New Roman"/>
          <w:b/>
          <w:bCs/>
        </w:rPr>
      </w:pPr>
      <w:bookmarkStart w:id="53" w:name="_Toc254970545"/>
      <w:bookmarkStart w:id="54" w:name="_Toc254970686"/>
      <w:r>
        <w:rPr>
          <w:rFonts w:hint="eastAsia" w:hAnsi="宋体"/>
          <w:b/>
          <w:bCs/>
        </w:rPr>
        <w:t>五、资格审查</w:t>
      </w:r>
    </w:p>
    <w:p>
      <w:pPr>
        <w:pStyle w:val="28"/>
        <w:adjustRightInd w:val="0"/>
        <w:snapToGrid w:val="0"/>
        <w:spacing w:line="400" w:lineRule="exact"/>
        <w:ind w:firstLine="567" w:firstLineChars="270"/>
        <w:rPr>
          <w:rFonts w:hAnsi="宋体" w:cs="Times New Roman"/>
        </w:rPr>
      </w:pPr>
      <w:r>
        <w:rPr>
          <w:rFonts w:hint="eastAsia" w:hAnsi="宋体"/>
        </w:rPr>
        <w:t>采购人</w:t>
      </w:r>
      <w:r>
        <w:rPr>
          <w:rFonts w:hint="eastAsia" w:hAnsi="宋体"/>
          <w:spacing w:val="-4"/>
        </w:rPr>
        <w:t>或本中心工作人员</w:t>
      </w:r>
      <w:r>
        <w:rPr>
          <w:rFonts w:hint="eastAsia" w:hAnsi="宋体"/>
        </w:rPr>
        <w:t>依法对投标人的资格进行审查。合格投标人不足</w:t>
      </w:r>
      <w:r>
        <w:rPr>
          <w:rFonts w:hAnsi="宋体"/>
        </w:rPr>
        <w:t>3</w:t>
      </w:r>
      <w:r>
        <w:rPr>
          <w:rFonts w:hint="eastAsia" w:hAnsi="宋体"/>
        </w:rPr>
        <w:t>家的，不得评标。</w:t>
      </w:r>
    </w:p>
    <w:p>
      <w:pPr>
        <w:pStyle w:val="28"/>
        <w:adjustRightInd w:val="0"/>
        <w:snapToGrid w:val="0"/>
        <w:spacing w:line="400" w:lineRule="exact"/>
        <w:rPr>
          <w:rFonts w:hAnsi="宋体" w:cs="Times New Roman"/>
          <w:b/>
          <w:bCs/>
        </w:rPr>
      </w:pPr>
      <w:r>
        <w:rPr>
          <w:rFonts w:hint="eastAsia" w:hAnsi="宋体"/>
          <w:b/>
          <w:bCs/>
        </w:rPr>
        <w:t>六、评标</w:t>
      </w:r>
      <w:bookmarkEnd w:id="53"/>
      <w:bookmarkEnd w:id="54"/>
    </w:p>
    <w:p>
      <w:pPr>
        <w:adjustRightInd w:val="0"/>
        <w:snapToGrid w:val="0"/>
        <w:spacing w:line="400" w:lineRule="exact"/>
        <w:ind w:firstLine="420" w:firstLineChars="200"/>
        <w:rPr>
          <w:b/>
          <w:bCs/>
        </w:rPr>
      </w:pPr>
      <w:r>
        <w:rPr>
          <w:rFonts w:hint="eastAsia" w:cs="宋体"/>
          <w:b/>
          <w:bCs/>
        </w:rPr>
        <w:t>（一）组建评标委员会</w:t>
      </w:r>
    </w:p>
    <w:p>
      <w:pPr>
        <w:pStyle w:val="28"/>
        <w:adjustRightInd w:val="0"/>
        <w:snapToGrid w:val="0"/>
        <w:spacing w:line="400" w:lineRule="exact"/>
        <w:ind w:firstLine="420" w:firstLineChars="200"/>
        <w:rPr>
          <w:rFonts w:hAnsi="宋体" w:cs="Times New Roman"/>
        </w:rPr>
      </w:pPr>
      <w:r>
        <w:rPr>
          <w:rFonts w:hint="eastAsia" w:hAnsi="宋体"/>
        </w:rPr>
        <w:t>本招标采购项目的</w:t>
      </w:r>
      <w:r>
        <w:rPr>
          <w:rFonts w:hint="eastAsia"/>
          <w:spacing w:val="-4"/>
        </w:rPr>
        <w:t>评标委员会由采购人代表和评审专家组成，成员人数应当为</w:t>
      </w:r>
      <w:r>
        <w:rPr>
          <w:spacing w:val="-4"/>
        </w:rPr>
        <w:t>5</w:t>
      </w:r>
      <w:r>
        <w:rPr>
          <w:rFonts w:hint="eastAsia"/>
          <w:spacing w:val="-4"/>
        </w:rPr>
        <w:t>人以上单数，其中评审专家不得少于成员总数的三分之二。</w:t>
      </w:r>
    </w:p>
    <w:p>
      <w:pPr>
        <w:adjustRightInd w:val="0"/>
        <w:snapToGrid w:val="0"/>
        <w:spacing w:line="400" w:lineRule="exact"/>
        <w:ind w:firstLine="420" w:firstLineChars="200"/>
        <w:rPr>
          <w:b/>
          <w:bCs/>
        </w:rPr>
      </w:pPr>
      <w:r>
        <w:rPr>
          <w:rFonts w:hint="eastAsia" w:cs="宋体"/>
          <w:b/>
          <w:bCs/>
        </w:rPr>
        <w:t>（二）评标的方式</w:t>
      </w:r>
    </w:p>
    <w:p>
      <w:pPr>
        <w:pStyle w:val="28"/>
        <w:adjustRightInd w:val="0"/>
        <w:snapToGrid w:val="0"/>
        <w:spacing w:line="400" w:lineRule="exact"/>
        <w:ind w:left="688" w:leftChars="228" w:hanging="210" w:hangingChars="100"/>
        <w:rPr>
          <w:rFonts w:hAnsi="宋体" w:cs="Times New Roman"/>
          <w:b/>
          <w:bCs/>
        </w:rPr>
      </w:pPr>
      <w:r>
        <w:rPr>
          <w:rFonts w:hint="eastAsia" w:hAnsi="宋体"/>
          <w:b/>
          <w:bCs/>
        </w:rPr>
        <w:t>本项目采用不公开方式评标，评标的依据为招标文件和投标文件。</w:t>
      </w:r>
    </w:p>
    <w:p>
      <w:pPr>
        <w:adjustRightInd w:val="0"/>
        <w:snapToGrid w:val="0"/>
        <w:spacing w:line="400" w:lineRule="exact"/>
        <w:ind w:firstLine="420" w:firstLineChars="200"/>
        <w:rPr>
          <w:b/>
          <w:bCs/>
        </w:rPr>
      </w:pPr>
      <w:r>
        <w:rPr>
          <w:rFonts w:hint="eastAsia" w:cs="宋体"/>
          <w:b/>
          <w:bCs/>
        </w:rPr>
        <w:t>（三）评标程序</w:t>
      </w:r>
    </w:p>
    <w:p>
      <w:pPr>
        <w:adjustRightInd w:val="0"/>
        <w:snapToGrid w:val="0"/>
        <w:spacing w:line="400" w:lineRule="exact"/>
        <w:ind w:firstLine="420" w:firstLineChars="200"/>
        <w:rPr>
          <w:rFonts w:ascii="宋体"/>
        </w:rPr>
      </w:pPr>
      <w:r>
        <w:rPr>
          <w:rFonts w:hint="eastAsia" w:ascii="宋体" w:hAnsi="宋体" w:cs="宋体"/>
        </w:rPr>
        <w:t>（</w:t>
      </w:r>
      <w:r>
        <w:rPr>
          <w:rFonts w:ascii="宋体" w:hAnsi="宋体" w:cs="宋体"/>
        </w:rPr>
        <w:t>1</w:t>
      </w:r>
      <w:r>
        <w:rPr>
          <w:rFonts w:hint="eastAsia" w:ascii="宋体" w:hAnsi="宋体" w:cs="宋体"/>
        </w:rPr>
        <w:t>）</w:t>
      </w:r>
      <w:r>
        <w:rPr>
          <w:rFonts w:hint="eastAsia" w:ascii="宋体" w:cs="宋体"/>
        </w:rPr>
        <w:t>评标委员会审查、评价投标文件是否符合招标文件的商务、技术等实质性要求。</w:t>
      </w:r>
    </w:p>
    <w:p>
      <w:pPr>
        <w:adjustRightInd w:val="0"/>
        <w:snapToGrid w:val="0"/>
        <w:spacing w:line="400" w:lineRule="exact"/>
        <w:ind w:firstLine="420" w:firstLineChars="200"/>
        <w:rPr>
          <w:rFonts w:ascii="宋体"/>
        </w:rPr>
      </w:pPr>
      <w:r>
        <w:rPr>
          <w:rFonts w:hint="eastAsia" w:ascii="宋体" w:hAnsi="宋体" w:cs="宋体"/>
        </w:rPr>
        <w:t>（</w:t>
      </w:r>
      <w:r>
        <w:rPr>
          <w:rFonts w:ascii="宋体" w:hAnsi="宋体" w:cs="宋体"/>
        </w:rPr>
        <w:t>2</w:t>
      </w:r>
      <w:r>
        <w:rPr>
          <w:rFonts w:hint="eastAsia" w:ascii="宋体" w:hAnsi="宋体" w:cs="宋体"/>
        </w:rPr>
        <w:t>）</w:t>
      </w:r>
      <w:r>
        <w:rPr>
          <w:rFonts w:hint="eastAsia" w:ascii="宋体" w:cs="宋体"/>
        </w:rPr>
        <w:t>评标委员会对投标文件进行比较和评价</w:t>
      </w:r>
      <w:r>
        <w:rPr>
          <w:rFonts w:ascii="宋体" w:cs="宋体"/>
        </w:rPr>
        <w:t>,</w:t>
      </w:r>
      <w:r>
        <w:rPr>
          <w:rFonts w:hint="eastAsia" w:ascii="宋体" w:cs="宋体"/>
        </w:rPr>
        <w:t>如有疑问</w:t>
      </w:r>
      <w:r>
        <w:rPr>
          <w:rFonts w:ascii="宋体" w:cs="宋体"/>
        </w:rPr>
        <w:t>,</w:t>
      </w:r>
      <w:r>
        <w:rPr>
          <w:rFonts w:hint="eastAsia" w:ascii="宋体" w:cs="宋体"/>
        </w:rPr>
        <w:t>将以电子询标函的形式要求投标人在线对投标文件有关事项作出澄清或者说明。投标人向评标委员会澄清或者说明有关问题</w:t>
      </w:r>
      <w:r>
        <w:rPr>
          <w:rFonts w:ascii="宋体" w:cs="宋体"/>
        </w:rPr>
        <w:t>,</w:t>
      </w:r>
      <w:r>
        <w:rPr>
          <w:rFonts w:hint="eastAsia" w:ascii="宋体" w:cs="宋体"/>
        </w:rPr>
        <w:t>并最终盖章的电子文件进行回复。</w:t>
      </w:r>
    </w:p>
    <w:p>
      <w:pPr>
        <w:adjustRightInd w:val="0"/>
        <w:snapToGrid w:val="0"/>
        <w:spacing w:line="400" w:lineRule="exact"/>
        <w:ind w:firstLine="420" w:firstLineChars="200"/>
        <w:rPr>
          <w:rFonts w:ascii="宋体"/>
        </w:rPr>
      </w:pPr>
      <w:r>
        <w:rPr>
          <w:rFonts w:hint="eastAsia" w:ascii="宋体" w:hAnsi="宋体" w:cs="宋体"/>
        </w:rPr>
        <w:t>投标人代表超过规定时间或者拒绝澄清或者澄清的内容改变了投标文件的实质性内容的，评标委员会有权视该投标文件无效。</w:t>
      </w:r>
    </w:p>
    <w:p>
      <w:pPr>
        <w:adjustRightInd w:val="0"/>
        <w:snapToGrid w:val="0"/>
        <w:spacing w:line="400" w:lineRule="exact"/>
        <w:ind w:firstLine="420" w:firstLineChars="200"/>
        <w:rPr>
          <w:rFonts w:ascii="宋体"/>
        </w:rPr>
      </w:pPr>
      <w:r>
        <w:rPr>
          <w:rFonts w:hint="eastAsia" w:ascii="宋体" w:hAnsi="宋体" w:cs="宋体"/>
        </w:rPr>
        <w:t>（</w:t>
      </w:r>
      <w:r>
        <w:rPr>
          <w:rFonts w:ascii="宋体" w:hAnsi="宋体" w:cs="宋体"/>
        </w:rPr>
        <w:t>3</w:t>
      </w:r>
      <w:r>
        <w:rPr>
          <w:rFonts w:hint="eastAsia" w:ascii="宋体" w:hAnsi="宋体" w:cs="宋体"/>
        </w:rPr>
        <w:t>）各投标人的技术得分为所有评委的有效评分的算术平均数，由指定专人进行计算复核。</w:t>
      </w:r>
    </w:p>
    <w:p>
      <w:pPr>
        <w:adjustRightInd w:val="0"/>
        <w:snapToGrid w:val="0"/>
        <w:spacing w:line="400" w:lineRule="exact"/>
        <w:ind w:firstLine="420" w:firstLineChars="200"/>
        <w:rPr>
          <w:rFonts w:ascii="宋体"/>
        </w:rPr>
      </w:pPr>
      <w:r>
        <w:rPr>
          <w:rFonts w:hint="eastAsia" w:ascii="宋体" w:hAnsi="宋体" w:cs="宋体"/>
        </w:rPr>
        <w:t>（</w:t>
      </w:r>
      <w:r>
        <w:rPr>
          <w:rFonts w:ascii="宋体" w:hAnsi="宋体" w:cs="宋体"/>
        </w:rPr>
        <w:t>4</w:t>
      </w:r>
      <w:r>
        <w:rPr>
          <w:rFonts w:hint="eastAsia" w:ascii="宋体" w:hAnsi="宋体" w:cs="宋体"/>
        </w:rPr>
        <w:t>）本中心工作人员协助评标委员会根据本项目的评分标准计算各投标人的商务报价得分。</w:t>
      </w:r>
    </w:p>
    <w:p>
      <w:pPr>
        <w:adjustRightInd w:val="0"/>
        <w:snapToGrid w:val="0"/>
        <w:spacing w:line="400" w:lineRule="exact"/>
        <w:ind w:firstLine="420" w:firstLineChars="200"/>
        <w:rPr>
          <w:rFonts w:ascii="宋体"/>
        </w:rPr>
      </w:pPr>
      <w:r>
        <w:rPr>
          <w:rFonts w:hint="eastAsia" w:ascii="宋体" w:hAnsi="宋体" w:cs="宋体"/>
        </w:rPr>
        <w:t>（</w:t>
      </w:r>
      <w:r>
        <w:rPr>
          <w:rFonts w:ascii="宋体" w:hAnsi="宋体" w:cs="宋体"/>
        </w:rPr>
        <w:t>5</w:t>
      </w:r>
      <w:r>
        <w:rPr>
          <w:rFonts w:hint="eastAsia" w:ascii="宋体" w:hAnsi="宋体" w:cs="宋体"/>
        </w:rPr>
        <w:t>）</w:t>
      </w:r>
      <w:r>
        <w:rPr>
          <w:rFonts w:hint="eastAsia" w:ascii="宋体" w:cs="宋体"/>
        </w:rPr>
        <w:t>评标委员会完成评标后</w:t>
      </w:r>
      <w:r>
        <w:rPr>
          <w:rFonts w:ascii="宋体" w:cs="宋体"/>
        </w:rPr>
        <w:t>,</w:t>
      </w:r>
      <w:r>
        <w:rPr>
          <w:rFonts w:hint="eastAsia" w:ascii="宋体" w:cs="宋体"/>
        </w:rPr>
        <w:t>由政采云系统对各部分得分汇总</w:t>
      </w:r>
      <w:r>
        <w:rPr>
          <w:rFonts w:ascii="宋体" w:cs="宋体"/>
        </w:rPr>
        <w:t>,</w:t>
      </w:r>
      <w:r>
        <w:rPr>
          <w:rFonts w:hint="eastAsia" w:ascii="宋体" w:cs="宋体"/>
        </w:rPr>
        <w:t>计算出本项目最终得分、评标价等。</w:t>
      </w:r>
      <w:r>
        <w:rPr>
          <w:rFonts w:hint="eastAsia" w:ascii="宋体" w:hAnsi="宋体" w:cs="宋体"/>
        </w:rPr>
        <w:t>评标委员会按推荐原则推荐中标候选人同时形成评标报告。</w:t>
      </w:r>
    </w:p>
    <w:p>
      <w:pPr>
        <w:adjustRightInd w:val="0"/>
        <w:snapToGrid w:val="0"/>
        <w:spacing w:line="400" w:lineRule="exact"/>
        <w:ind w:firstLine="420" w:firstLineChars="200"/>
        <w:rPr>
          <w:b/>
          <w:bCs/>
        </w:rPr>
      </w:pPr>
      <w:r>
        <w:rPr>
          <w:rFonts w:hint="eastAsia" w:cs="宋体"/>
          <w:b/>
          <w:bCs/>
        </w:rPr>
        <w:t>（四）澄清问题的形式</w:t>
      </w:r>
    </w:p>
    <w:p>
      <w:pPr>
        <w:adjustRightInd w:val="0"/>
        <w:snapToGrid w:val="0"/>
        <w:spacing w:line="400" w:lineRule="exact"/>
        <w:ind w:firstLine="420" w:firstLineChars="200"/>
        <w:rPr>
          <w:rFonts w:ascii="宋体"/>
        </w:rPr>
      </w:pPr>
      <w:r>
        <w:rPr>
          <w:rFonts w:hint="eastAsia" w:ascii="宋体" w:hAnsi="宋体" w:cs="宋体"/>
        </w:rPr>
        <w:t>对投标文件中含义不明确、同类问题表述不一致或者有明显文字和计算错误的内容，评标委员会可要求投标人作出必要的澄清、说明或者纠正。投标人的澄清、说明或者补正应当在电子询标函规定的时间期限内完成，并不得超出投标文件的范围或者改变投标文件的实质性内容。</w:t>
      </w:r>
    </w:p>
    <w:p>
      <w:pPr>
        <w:adjustRightInd w:val="0"/>
        <w:snapToGrid w:val="0"/>
        <w:spacing w:line="400" w:lineRule="exact"/>
        <w:ind w:firstLine="420" w:firstLineChars="200"/>
        <w:rPr>
          <w:b/>
          <w:bCs/>
        </w:rPr>
      </w:pPr>
      <w:r>
        <w:rPr>
          <w:rFonts w:hint="eastAsia" w:cs="宋体"/>
          <w:b/>
          <w:bCs/>
        </w:rPr>
        <w:t>（五）错误修正</w:t>
      </w:r>
    </w:p>
    <w:p>
      <w:pPr>
        <w:pStyle w:val="28"/>
        <w:adjustRightInd w:val="0"/>
        <w:snapToGrid w:val="0"/>
        <w:spacing w:line="400" w:lineRule="exact"/>
        <w:ind w:left="688" w:leftChars="228" w:hanging="210" w:hangingChars="100"/>
        <w:rPr>
          <w:rFonts w:hAnsi="宋体" w:cs="Times New Roman"/>
        </w:rPr>
      </w:pPr>
      <w:r>
        <w:rPr>
          <w:rFonts w:hint="eastAsia" w:hAnsi="宋体"/>
        </w:rPr>
        <w:t>投标文件如果出现计算或表达上的错误，修正错误的原则如下：</w:t>
      </w:r>
    </w:p>
    <w:p>
      <w:pPr>
        <w:pStyle w:val="28"/>
        <w:adjustRightInd w:val="0"/>
        <w:snapToGrid w:val="0"/>
        <w:spacing w:line="400" w:lineRule="exact"/>
        <w:ind w:firstLine="420" w:firstLineChars="200"/>
        <w:rPr>
          <w:rFonts w:cs="Times New Roman"/>
        </w:rPr>
      </w:pPr>
      <w:r>
        <w:t>1.</w:t>
      </w:r>
      <w:r>
        <w:rPr>
          <w:rFonts w:hint="eastAsia"/>
        </w:rPr>
        <w:t>投标文件中开标一览表（报价表）内容与投标文件中相应内容不一致的，以开标一览表（报价表）为准；</w:t>
      </w:r>
    </w:p>
    <w:p>
      <w:pPr>
        <w:pStyle w:val="28"/>
        <w:adjustRightInd w:val="0"/>
        <w:snapToGrid w:val="0"/>
        <w:spacing w:line="400" w:lineRule="exact"/>
        <w:ind w:firstLine="420" w:firstLineChars="200"/>
        <w:rPr>
          <w:rFonts w:cs="Times New Roman"/>
        </w:rPr>
      </w:pPr>
      <w:r>
        <w:t>2.</w:t>
      </w:r>
      <w:r>
        <w:rPr>
          <w:rFonts w:hint="eastAsia"/>
        </w:rPr>
        <w:t>大写金额和小写金额不一致的，以大写金额为准；</w:t>
      </w:r>
    </w:p>
    <w:p>
      <w:pPr>
        <w:pStyle w:val="28"/>
        <w:adjustRightInd w:val="0"/>
        <w:snapToGrid w:val="0"/>
        <w:spacing w:line="400" w:lineRule="exact"/>
        <w:ind w:firstLine="420" w:firstLineChars="200"/>
        <w:rPr>
          <w:rFonts w:cs="Times New Roman"/>
        </w:rPr>
      </w:pPr>
      <w:r>
        <w:t>3.</w:t>
      </w:r>
      <w:r>
        <w:rPr>
          <w:rFonts w:hint="eastAsia"/>
        </w:rPr>
        <w:t>单价金额小数点或者百分比有明显错位的，以开标一览表的总价为准，并修改单价；</w:t>
      </w:r>
    </w:p>
    <w:p>
      <w:pPr>
        <w:pStyle w:val="28"/>
        <w:adjustRightInd w:val="0"/>
        <w:snapToGrid w:val="0"/>
        <w:spacing w:line="400" w:lineRule="exact"/>
        <w:ind w:firstLine="420" w:firstLineChars="200"/>
        <w:rPr>
          <w:rFonts w:cs="Times New Roman"/>
        </w:rPr>
      </w:pPr>
      <w:r>
        <w:t>4.</w:t>
      </w:r>
      <w:r>
        <w:rPr>
          <w:rFonts w:hint="eastAsia"/>
        </w:rPr>
        <w:t>总价金额与按单价汇总金额不一致的，以单价金额计算结果为准。</w:t>
      </w:r>
    </w:p>
    <w:p>
      <w:pPr>
        <w:pStyle w:val="28"/>
        <w:adjustRightInd w:val="0"/>
        <w:snapToGrid w:val="0"/>
        <w:spacing w:line="400" w:lineRule="exact"/>
        <w:ind w:firstLine="420" w:firstLineChars="200"/>
        <w:rPr>
          <w:rFonts w:cs="Times New Roman"/>
        </w:rPr>
      </w:pPr>
      <w:r>
        <w:t>5.</w:t>
      </w:r>
      <w:r>
        <w:rPr>
          <w:rFonts w:hint="eastAsia"/>
        </w:rPr>
        <w:t>对不同文字文本投标文件的解释发生异议的，以中文文本为准。</w:t>
      </w:r>
    </w:p>
    <w:p>
      <w:pPr>
        <w:pStyle w:val="28"/>
        <w:adjustRightInd w:val="0"/>
        <w:snapToGrid w:val="0"/>
        <w:spacing w:line="400" w:lineRule="exact"/>
        <w:ind w:firstLine="420" w:firstLineChars="200"/>
        <w:rPr>
          <w:rFonts w:hAnsi="宋体" w:cs="Times New Roman"/>
        </w:rPr>
      </w:pPr>
      <w:r>
        <w:rPr>
          <w:rFonts w:hint="eastAsia"/>
        </w:rPr>
        <w:t>同时出现两种以上不一致的，按照前款规定的顺序修正。</w:t>
      </w:r>
    </w:p>
    <w:p>
      <w:pPr>
        <w:pStyle w:val="28"/>
        <w:adjustRightInd w:val="0"/>
        <w:snapToGrid w:val="0"/>
        <w:spacing w:line="400" w:lineRule="exact"/>
        <w:ind w:firstLine="420" w:firstLineChars="200"/>
        <w:rPr>
          <w:rFonts w:hAnsi="宋体" w:cs="Times New Roman"/>
          <w:b/>
          <w:bCs/>
        </w:rPr>
      </w:pPr>
      <w:r>
        <w:rPr>
          <w:rFonts w:hint="eastAsia" w:hAnsi="宋体"/>
          <w:b/>
          <w:bCs/>
        </w:rPr>
        <w:t>按上述修正错误的原则及方法调整或修正投标文件的投标报价，投标人须在线同意并签字确认，调整后的投标报价对投标人具有约束作用。如果投标人不接受修正后的报价，则其投标将作为无效投标处理。</w:t>
      </w:r>
    </w:p>
    <w:p>
      <w:pPr>
        <w:adjustRightInd w:val="0"/>
        <w:snapToGrid w:val="0"/>
        <w:spacing w:line="400" w:lineRule="exact"/>
        <w:ind w:firstLine="420" w:firstLineChars="200"/>
        <w:rPr>
          <w:b/>
          <w:bCs/>
        </w:rPr>
      </w:pPr>
      <w:r>
        <w:rPr>
          <w:rFonts w:hint="eastAsia" w:cs="宋体"/>
          <w:b/>
          <w:bCs/>
        </w:rPr>
        <w:t>（六）评标原则和评标办法</w:t>
      </w:r>
    </w:p>
    <w:p>
      <w:pPr>
        <w:pStyle w:val="28"/>
        <w:adjustRightInd w:val="0"/>
        <w:snapToGrid w:val="0"/>
        <w:spacing w:line="400" w:lineRule="exact"/>
        <w:ind w:firstLine="420" w:firstLineChars="200"/>
        <w:rPr>
          <w:rFonts w:hAnsi="宋体" w:cs="Times New Roman"/>
        </w:rPr>
      </w:pPr>
      <w:r>
        <w:rPr>
          <w:rFonts w:hAnsi="宋体"/>
        </w:rPr>
        <w:t>1.</w:t>
      </w:r>
      <w:r>
        <w:rPr>
          <w:rFonts w:hint="eastAsia" w:hAnsi="宋体"/>
        </w:rPr>
        <w:t>评标原则。评标委员会必须公平、公正、客观，不带任何倾向性和启发性；不得向外界透露任何与评标有关的内容；任何单位和个人不得干扰、影响评标的正常进行；评标委员会及有关工作人员不得私下与投标人接触。</w:t>
      </w:r>
    </w:p>
    <w:p>
      <w:pPr>
        <w:pStyle w:val="28"/>
        <w:adjustRightInd w:val="0"/>
        <w:snapToGrid w:val="0"/>
        <w:spacing w:line="400" w:lineRule="exact"/>
        <w:ind w:firstLine="420" w:firstLineChars="200"/>
        <w:rPr>
          <w:rFonts w:hAnsi="宋体" w:cs="Times New Roman"/>
        </w:rPr>
      </w:pPr>
      <w:r>
        <w:rPr>
          <w:rFonts w:hAnsi="宋体"/>
        </w:rPr>
        <w:t>2.</w:t>
      </w:r>
      <w:r>
        <w:rPr>
          <w:rFonts w:hint="eastAsia" w:hAnsi="宋体"/>
        </w:rPr>
        <w:t>评标办法。本项目评标办法是</w:t>
      </w:r>
      <w:r>
        <w:rPr>
          <w:rFonts w:hint="eastAsia" w:hAnsi="宋体"/>
          <w:b/>
          <w:bCs/>
          <w:u w:val="single"/>
        </w:rPr>
        <w:t>综合评分法</w:t>
      </w:r>
      <w:r>
        <w:rPr>
          <w:rFonts w:hint="eastAsia" w:hAnsi="宋体"/>
        </w:rPr>
        <w:t>，具体评标内容及评分标准等详见第四章：评标办法及评分标准。</w:t>
      </w:r>
    </w:p>
    <w:p>
      <w:pPr>
        <w:adjustRightInd w:val="0"/>
        <w:snapToGrid w:val="0"/>
        <w:spacing w:line="400" w:lineRule="exact"/>
        <w:ind w:firstLine="420" w:firstLineChars="200"/>
        <w:rPr>
          <w:b/>
          <w:bCs/>
        </w:rPr>
      </w:pPr>
      <w:r>
        <w:rPr>
          <w:rFonts w:hint="eastAsia" w:cs="宋体"/>
          <w:b/>
          <w:bCs/>
        </w:rPr>
        <w:t>（七）评标过程的监控</w:t>
      </w:r>
    </w:p>
    <w:p>
      <w:pPr>
        <w:pStyle w:val="28"/>
        <w:adjustRightInd w:val="0"/>
        <w:snapToGrid w:val="0"/>
        <w:spacing w:line="400" w:lineRule="exact"/>
        <w:ind w:firstLine="420" w:firstLineChars="200"/>
        <w:rPr>
          <w:rFonts w:hAnsi="宋体" w:cs="Times New Roman"/>
        </w:rPr>
      </w:pPr>
      <w:r>
        <w:rPr>
          <w:rFonts w:hint="eastAsia" w:hAnsi="宋体"/>
        </w:rPr>
        <w:t>本项目评标过程实行全程录音、录像监控，投标人在评标过程中所进行的试图影响评标结果的不公正活动，可能导致其投标被拒绝。</w:t>
      </w:r>
    </w:p>
    <w:p>
      <w:pPr>
        <w:pStyle w:val="28"/>
        <w:adjustRightInd w:val="0"/>
        <w:snapToGrid w:val="0"/>
        <w:spacing w:line="400" w:lineRule="exact"/>
        <w:rPr>
          <w:rFonts w:hAnsi="宋体" w:cs="Times New Roman"/>
          <w:b/>
          <w:bCs/>
        </w:rPr>
      </w:pPr>
      <w:bookmarkStart w:id="55" w:name="_Toc254970546"/>
      <w:bookmarkStart w:id="56" w:name="_Toc254970687"/>
      <w:r>
        <w:rPr>
          <w:rFonts w:hint="eastAsia" w:hAnsi="宋体"/>
          <w:b/>
          <w:bCs/>
        </w:rPr>
        <w:t>七、评标结果</w:t>
      </w:r>
      <w:bookmarkEnd w:id="55"/>
      <w:bookmarkEnd w:id="56"/>
    </w:p>
    <w:p>
      <w:pPr>
        <w:pStyle w:val="28"/>
        <w:adjustRightInd w:val="0"/>
        <w:snapToGrid w:val="0"/>
        <w:spacing w:line="400" w:lineRule="exact"/>
        <w:ind w:firstLine="420"/>
        <w:rPr>
          <w:rFonts w:hAnsi="宋体" w:cs="Times New Roman"/>
        </w:rPr>
      </w:pPr>
      <w:r>
        <w:rPr>
          <w:rFonts w:hint="eastAsia" w:hAnsi="宋体"/>
          <w:b/>
          <w:bCs/>
        </w:rPr>
        <w:t>（一）</w:t>
      </w:r>
      <w:r>
        <w:rPr>
          <w:rFonts w:hint="eastAsia" w:hAnsi="宋体"/>
        </w:rPr>
        <w:t>本中心将在评标结束后</w:t>
      </w:r>
      <w:r>
        <w:rPr>
          <w:rFonts w:hAnsi="宋体"/>
        </w:rPr>
        <w:t>2</w:t>
      </w:r>
      <w:r>
        <w:rPr>
          <w:rFonts w:hint="eastAsia" w:hAnsi="宋体"/>
        </w:rPr>
        <w:t>个工作日内将评标报告送采购人，采购人在</w:t>
      </w:r>
      <w:r>
        <w:rPr>
          <w:rFonts w:hAnsi="宋体"/>
        </w:rPr>
        <w:t>5</w:t>
      </w:r>
      <w:r>
        <w:rPr>
          <w:rFonts w:hint="eastAsia" w:hAnsi="宋体"/>
        </w:rPr>
        <w:t>个工作日内按照评标报告中推荐的中标候选供应商顺序确定中标供应商。采购人也可以事先授权评标委员会直接确定中标供应商。</w:t>
      </w:r>
    </w:p>
    <w:p>
      <w:pPr>
        <w:pStyle w:val="28"/>
        <w:adjustRightInd w:val="0"/>
        <w:snapToGrid w:val="0"/>
        <w:spacing w:line="400" w:lineRule="exact"/>
        <w:ind w:firstLine="420"/>
        <w:rPr>
          <w:rFonts w:hAnsi="宋体" w:cs="Times New Roman"/>
        </w:rPr>
      </w:pPr>
      <w:r>
        <w:rPr>
          <w:rFonts w:hint="eastAsia" w:hAnsi="宋体"/>
        </w:rPr>
        <w:t>（二）中标供应商确定后，本中心在中国政府采购网、广西政府采购网、广西壮族自治区政府采购中心网站发布中标公告。</w:t>
      </w:r>
    </w:p>
    <w:p>
      <w:pPr>
        <w:pStyle w:val="28"/>
        <w:adjustRightInd w:val="0"/>
        <w:snapToGrid w:val="0"/>
        <w:spacing w:line="400" w:lineRule="exact"/>
        <w:ind w:firstLine="420"/>
        <w:rPr>
          <w:rFonts w:hAnsi="宋体" w:cs="Times New Roman"/>
        </w:rPr>
      </w:pPr>
      <w:r>
        <w:rPr>
          <w:rFonts w:hint="eastAsia" w:hAnsi="宋体"/>
        </w:rPr>
        <w:t>（三）</w:t>
      </w:r>
      <w:r>
        <w:rPr>
          <w:rFonts w:hint="eastAsia"/>
        </w:rPr>
        <w:t>在发布中标公告的同时，本中心向中标供应商发出中标通知书。</w:t>
      </w:r>
    </w:p>
    <w:p>
      <w:pPr>
        <w:pStyle w:val="28"/>
        <w:adjustRightInd w:val="0"/>
        <w:snapToGrid w:val="0"/>
        <w:spacing w:line="400" w:lineRule="exact"/>
        <w:ind w:firstLine="420" w:firstLineChars="200"/>
        <w:rPr>
          <w:rFonts w:hAnsi="宋体" w:cs="Times New Roman"/>
        </w:rPr>
      </w:pPr>
      <w:r>
        <w:rPr>
          <w:rFonts w:hint="eastAsia" w:hAnsi="宋体"/>
        </w:rPr>
        <w:t>（四）投标人认为招标文件、招标过程和中标结果使自己的权益受到损害的，可以在知道或者应知其权益受到损害之日起七个工作日内，以书面形式向本中心提出质疑，并及时索要书面回执。</w:t>
      </w:r>
    </w:p>
    <w:p>
      <w:pPr>
        <w:pStyle w:val="28"/>
        <w:adjustRightInd w:val="0"/>
        <w:snapToGrid w:val="0"/>
        <w:spacing w:line="400" w:lineRule="exact"/>
        <w:ind w:firstLine="420"/>
        <w:rPr>
          <w:rFonts w:hAnsi="宋体" w:cs="Times New Roman"/>
        </w:rPr>
      </w:pPr>
      <w:r>
        <w:rPr>
          <w:rFonts w:hint="eastAsia" w:hAnsi="宋体"/>
        </w:rPr>
        <w:t>（五）本中心应当按照有关规定就采购人委托授权范围内的事项在收到投标人的书面质疑后七个工作日内做出答复，但答复的内容不得涉及商业秘密。</w:t>
      </w:r>
    </w:p>
    <w:p>
      <w:pPr>
        <w:pStyle w:val="28"/>
        <w:adjustRightInd w:val="0"/>
        <w:snapToGrid w:val="0"/>
        <w:spacing w:line="400" w:lineRule="exact"/>
        <w:rPr>
          <w:rFonts w:hAnsi="宋体" w:cs="Times New Roman"/>
          <w:b/>
          <w:bCs/>
        </w:rPr>
      </w:pPr>
      <w:r>
        <w:rPr>
          <w:rFonts w:hint="eastAsia" w:hAnsi="宋体"/>
          <w:b/>
          <w:bCs/>
        </w:rPr>
        <w:t>八、签订合同</w:t>
      </w:r>
    </w:p>
    <w:p>
      <w:pPr>
        <w:adjustRightInd w:val="0"/>
        <w:snapToGrid w:val="0"/>
        <w:spacing w:line="400" w:lineRule="exact"/>
        <w:ind w:firstLine="420" w:firstLineChars="200"/>
        <w:rPr>
          <w:b/>
          <w:bCs/>
        </w:rPr>
      </w:pPr>
      <w:r>
        <w:rPr>
          <w:rFonts w:hint="eastAsia" w:cs="宋体"/>
          <w:b/>
          <w:bCs/>
        </w:rPr>
        <w:t>（一）合同授予标准</w:t>
      </w:r>
    </w:p>
    <w:p>
      <w:pPr>
        <w:pStyle w:val="28"/>
        <w:adjustRightInd w:val="0"/>
        <w:snapToGrid w:val="0"/>
        <w:spacing w:line="400" w:lineRule="exact"/>
        <w:ind w:firstLine="420"/>
        <w:rPr>
          <w:rFonts w:hAnsi="宋体" w:cs="Times New Roman"/>
        </w:rPr>
      </w:pPr>
      <w:r>
        <w:rPr>
          <w:rFonts w:hint="eastAsia" w:hAnsi="宋体"/>
        </w:rPr>
        <w:t>合同将授予被确定实质上响应招标文件要求，具备履行合同能力，综合评分排名第一的投标人。</w:t>
      </w:r>
    </w:p>
    <w:p>
      <w:pPr>
        <w:adjustRightInd w:val="0"/>
        <w:snapToGrid w:val="0"/>
        <w:spacing w:line="400" w:lineRule="exact"/>
        <w:ind w:firstLine="420" w:firstLineChars="200"/>
        <w:rPr>
          <w:b/>
          <w:bCs/>
        </w:rPr>
      </w:pPr>
      <w:r>
        <w:rPr>
          <w:rFonts w:hint="eastAsia" w:cs="宋体"/>
          <w:b/>
          <w:bCs/>
        </w:rPr>
        <w:t>（二）签订合同</w:t>
      </w:r>
    </w:p>
    <w:p>
      <w:pPr>
        <w:pStyle w:val="28"/>
        <w:adjustRightInd w:val="0"/>
        <w:snapToGrid w:val="0"/>
        <w:spacing w:line="400" w:lineRule="exact"/>
        <w:ind w:firstLine="420"/>
        <w:rPr>
          <w:rFonts w:hAnsi="宋体" w:cs="Times New Roman"/>
        </w:rPr>
      </w:pPr>
      <w:r>
        <w:rPr>
          <w:rFonts w:hint="eastAsia" w:hAnsi="宋体"/>
        </w:rPr>
        <w:t>（</w:t>
      </w:r>
      <w:r>
        <w:rPr>
          <w:rFonts w:hAnsi="宋体"/>
        </w:rPr>
        <w:t>1</w:t>
      </w:r>
      <w:r>
        <w:rPr>
          <w:rFonts w:hint="eastAsia" w:hAnsi="宋体"/>
        </w:rPr>
        <w:t>）</w:t>
      </w:r>
      <w:r>
        <w:rPr>
          <w:rFonts w:hint="eastAsia"/>
        </w:rPr>
        <w:t>投标人接到中标通知书后，应按中标通知书规定的时间、地点与采购人签订合同。中标人无正当理由不得放弃中标。</w:t>
      </w:r>
    </w:p>
    <w:p>
      <w:pPr>
        <w:pStyle w:val="28"/>
        <w:adjustRightInd w:val="0"/>
        <w:snapToGrid w:val="0"/>
        <w:spacing w:line="400" w:lineRule="exact"/>
        <w:ind w:firstLine="420"/>
        <w:rPr>
          <w:rFonts w:hAnsi="宋体" w:cs="Times New Roman"/>
        </w:rPr>
      </w:pPr>
      <w:r>
        <w:rPr>
          <w:rFonts w:hint="eastAsia" w:hAnsi="宋体"/>
        </w:rPr>
        <w:t>（</w:t>
      </w:r>
      <w:r>
        <w:rPr>
          <w:rFonts w:hAnsi="宋体"/>
        </w:rPr>
        <w:t>2</w:t>
      </w:r>
      <w:r>
        <w:rPr>
          <w:rFonts w:hint="eastAsia" w:hAnsi="宋体"/>
        </w:rPr>
        <w:t>）如中标供应商不按中标通知书的规定签订合同，则按中标供应商违约处理，本中心将没收中标供应商投标的全部投标保证金。</w:t>
      </w:r>
    </w:p>
    <w:p>
      <w:pPr>
        <w:pStyle w:val="28"/>
        <w:adjustRightInd w:val="0"/>
        <w:snapToGrid w:val="0"/>
        <w:spacing w:line="400" w:lineRule="exact"/>
        <w:ind w:firstLine="420" w:firstLineChars="200"/>
        <w:rPr>
          <w:rFonts w:hAnsi="宋体" w:cs="Times New Roman"/>
          <w:b/>
          <w:bCs/>
        </w:rPr>
      </w:pPr>
      <w:r>
        <w:rPr>
          <w:rFonts w:hint="eastAsia" w:hAnsi="宋体"/>
        </w:rPr>
        <w:t>（</w:t>
      </w:r>
      <w:r>
        <w:rPr>
          <w:rFonts w:hAnsi="宋体"/>
        </w:rPr>
        <w:t>3</w:t>
      </w:r>
      <w:r>
        <w:rPr>
          <w:rFonts w:hint="eastAsia" w:hAnsi="宋体"/>
        </w:rPr>
        <w:t>）中标供应商</w:t>
      </w:r>
      <w:r>
        <w:rPr>
          <w:rFonts w:hint="eastAsia" w:hAnsi="宋体"/>
          <w:b/>
          <w:bCs/>
        </w:rPr>
        <w:t>拒绝与采购人签订合同或</w:t>
      </w:r>
      <w:r>
        <w:rPr>
          <w:rFonts w:hint="eastAsia" w:hAnsi="宋体"/>
        </w:rPr>
        <w:t>因不可抗力或者自身原因不能履行采购合同的，采购人可以与中标供应商之后排名第一的中标候选供应商签订采购合同，以此类推。中标供应商放弃中标项目，拒绝与采购人签订合同的，其投标保证金将不予退还，并上缴国库，给采购人造成损失的，还应当赔偿损失，并作为不良行为记录在案。</w:t>
      </w:r>
    </w:p>
    <w:p>
      <w:pPr>
        <w:pStyle w:val="28"/>
        <w:adjustRightInd w:val="0"/>
        <w:snapToGrid w:val="0"/>
        <w:spacing w:line="400" w:lineRule="exact"/>
        <w:rPr>
          <w:rFonts w:hAnsi="宋体" w:cs="Times New Roman"/>
          <w:b/>
          <w:bCs/>
        </w:rPr>
      </w:pPr>
      <w:r>
        <w:rPr>
          <w:rFonts w:hAnsi="宋体" w:cs="Times New Roman"/>
          <w:b/>
          <w:bCs/>
        </w:rPr>
        <w:br w:type="page"/>
      </w:r>
      <w:r>
        <w:rPr>
          <w:rFonts w:hint="eastAsia" w:hAnsi="宋体"/>
          <w:b/>
          <w:bCs/>
        </w:rPr>
        <w:t>九、其他事项</w:t>
      </w:r>
    </w:p>
    <w:p>
      <w:pPr>
        <w:pStyle w:val="28"/>
        <w:adjustRightInd w:val="0"/>
        <w:snapToGrid w:val="0"/>
        <w:spacing w:line="400" w:lineRule="exact"/>
        <w:ind w:left="688" w:leftChars="228" w:hanging="210" w:hangingChars="100"/>
        <w:rPr>
          <w:rFonts w:hAnsi="宋体" w:cs="Times New Roman"/>
        </w:rPr>
      </w:pPr>
      <w:r>
        <w:rPr>
          <w:rFonts w:hint="eastAsia" w:hAnsi="宋体"/>
        </w:rPr>
        <w:t>（一）解释权：本招标文件解释权属本中心。</w:t>
      </w:r>
    </w:p>
    <w:p>
      <w:pPr>
        <w:pStyle w:val="28"/>
        <w:adjustRightInd w:val="0"/>
        <w:snapToGrid w:val="0"/>
        <w:spacing w:line="400" w:lineRule="exact"/>
        <w:ind w:left="688" w:leftChars="228" w:hanging="210" w:hangingChars="100"/>
        <w:rPr>
          <w:rFonts w:hAnsi="宋体" w:cs="Times New Roman"/>
        </w:rPr>
      </w:pPr>
      <w:r>
        <w:rPr>
          <w:rFonts w:hint="eastAsia" w:hAnsi="宋体"/>
        </w:rPr>
        <w:t>（二）有关事宜</w:t>
      </w:r>
    </w:p>
    <w:p>
      <w:pPr>
        <w:pStyle w:val="28"/>
        <w:adjustRightInd w:val="0"/>
        <w:snapToGrid w:val="0"/>
        <w:spacing w:line="400" w:lineRule="exact"/>
        <w:ind w:firstLine="728" w:firstLineChars="347"/>
        <w:rPr>
          <w:rFonts w:hAnsi="宋体" w:cs="Times New Roman"/>
        </w:rPr>
      </w:pPr>
      <w:r>
        <w:rPr>
          <w:rFonts w:hint="eastAsia" w:hAnsi="宋体"/>
        </w:rPr>
        <w:t>所有与本招标文件有关的函件请按下列通讯地址联系：</w:t>
      </w:r>
    </w:p>
    <w:p>
      <w:pPr>
        <w:pStyle w:val="28"/>
        <w:adjustRightInd w:val="0"/>
        <w:snapToGrid w:val="0"/>
        <w:spacing w:line="400" w:lineRule="exact"/>
        <w:ind w:firstLine="840"/>
        <w:rPr>
          <w:rFonts w:hAnsi="宋体" w:cs="Times New Roman"/>
        </w:rPr>
      </w:pPr>
      <w:r>
        <w:rPr>
          <w:rFonts w:hint="eastAsia" w:hAnsi="宋体"/>
        </w:rPr>
        <w:t>广西壮族自治区政府采购中心</w:t>
      </w:r>
    </w:p>
    <w:p>
      <w:pPr>
        <w:pStyle w:val="28"/>
        <w:tabs>
          <w:tab w:val="left" w:pos="1990"/>
        </w:tabs>
        <w:adjustRightInd w:val="0"/>
        <w:snapToGrid w:val="0"/>
        <w:spacing w:line="400" w:lineRule="exact"/>
        <w:ind w:firstLine="824"/>
        <w:rPr>
          <w:rFonts w:hAnsi="宋体" w:cs="Times New Roman"/>
          <w:u w:val="single"/>
        </w:rPr>
      </w:pPr>
      <w:r>
        <w:rPr>
          <w:rFonts w:hint="eastAsia" w:hAnsi="宋体"/>
        </w:rPr>
        <w:t>邮政编码：</w:t>
      </w:r>
      <w:r>
        <w:rPr>
          <w:rFonts w:hAnsi="宋体"/>
        </w:rPr>
        <w:t>530011</w:t>
      </w:r>
    </w:p>
    <w:p>
      <w:pPr>
        <w:pStyle w:val="28"/>
        <w:tabs>
          <w:tab w:val="left" w:pos="1990"/>
        </w:tabs>
        <w:adjustRightInd w:val="0"/>
        <w:snapToGrid w:val="0"/>
        <w:spacing w:line="400" w:lineRule="exact"/>
        <w:ind w:firstLine="824"/>
        <w:rPr>
          <w:rFonts w:hAnsi="宋体" w:cs="Times New Roman"/>
          <w:spacing w:val="-4"/>
        </w:rPr>
      </w:pPr>
      <w:r>
        <w:rPr>
          <w:rFonts w:hint="eastAsia" w:hAnsi="宋体"/>
        </w:rPr>
        <w:t>通讯地址：</w:t>
      </w:r>
      <w:r>
        <w:rPr>
          <w:rFonts w:hint="eastAsia" w:hAnsi="宋体"/>
          <w:spacing w:val="-4"/>
        </w:rPr>
        <w:t>广西南宁市朝阳路</w:t>
      </w:r>
      <w:r>
        <w:rPr>
          <w:rFonts w:hAnsi="宋体"/>
          <w:spacing w:val="-4"/>
        </w:rPr>
        <w:t>63</w:t>
      </w:r>
      <w:r>
        <w:rPr>
          <w:rFonts w:hint="eastAsia" w:hAnsi="宋体"/>
          <w:spacing w:val="-4"/>
        </w:rPr>
        <w:t>号</w:t>
      </w:r>
    </w:p>
    <w:p>
      <w:pPr>
        <w:pStyle w:val="28"/>
        <w:tabs>
          <w:tab w:val="left" w:pos="1990"/>
        </w:tabs>
        <w:adjustRightInd w:val="0"/>
        <w:snapToGrid w:val="0"/>
        <w:spacing w:line="400" w:lineRule="exact"/>
        <w:ind w:firstLine="824"/>
        <w:rPr>
          <w:rFonts w:hAnsi="宋体" w:cs="Times New Roman"/>
          <w:spacing w:val="-4"/>
        </w:rPr>
      </w:pPr>
      <w:r>
        <w:rPr>
          <w:rFonts w:hint="eastAsia" w:hAnsi="宋体"/>
          <w:spacing w:val="-4"/>
        </w:rPr>
        <w:t>电话：</w:t>
      </w:r>
      <w:r>
        <w:rPr>
          <w:rFonts w:hAnsi="宋体"/>
          <w:spacing w:val="-4"/>
        </w:rPr>
        <w:t>0771-5309320</w:t>
      </w:r>
      <w:r>
        <w:rPr>
          <w:rFonts w:hint="eastAsia" w:hAnsi="宋体"/>
          <w:spacing w:val="-4"/>
        </w:rPr>
        <w:t>传真：</w:t>
      </w:r>
      <w:r>
        <w:rPr>
          <w:rFonts w:hAnsi="宋体"/>
          <w:spacing w:val="-4"/>
        </w:rPr>
        <w:t>0771-5309311</w:t>
      </w:r>
      <w:r>
        <w:rPr>
          <w:rFonts w:hint="eastAsia" w:hAnsi="宋体"/>
          <w:spacing w:val="-4"/>
        </w:rPr>
        <w:t>。</w:t>
      </w:r>
    </w:p>
    <w:bookmarkEnd w:id="19"/>
    <w:bookmarkEnd w:id="20"/>
    <w:p>
      <w:bookmarkStart w:id="57" w:name="_Toc254970549"/>
      <w:bookmarkStart w:id="58" w:name="_Toc254970690"/>
    </w:p>
    <w:p/>
    <w:p>
      <w:r>
        <w:br w:type="page"/>
      </w:r>
    </w:p>
    <w:p/>
    <w:p/>
    <w:p/>
    <w:p/>
    <w:p/>
    <w:p>
      <w:pPr>
        <w:pStyle w:val="21"/>
      </w:pPr>
    </w:p>
    <w:p>
      <w:pPr>
        <w:pStyle w:val="21"/>
      </w:pPr>
    </w:p>
    <w:p>
      <w:pPr>
        <w:pStyle w:val="21"/>
      </w:pPr>
    </w:p>
    <w:p>
      <w:pPr>
        <w:pStyle w:val="21"/>
      </w:pPr>
    </w:p>
    <w:p>
      <w:pPr>
        <w:pStyle w:val="21"/>
      </w:pPr>
    </w:p>
    <w:p>
      <w:pPr>
        <w:pStyle w:val="21"/>
      </w:pPr>
    </w:p>
    <w:p/>
    <w:bookmarkEnd w:id="57"/>
    <w:bookmarkEnd w:id="58"/>
    <w:p>
      <w:pPr>
        <w:pStyle w:val="3"/>
        <w:jc w:val="center"/>
      </w:pPr>
      <w:bookmarkStart w:id="59" w:name="_Toc83366808"/>
      <w:bookmarkStart w:id="60" w:name="_Toc83366716"/>
      <w:r>
        <w:rPr>
          <w:rFonts w:hint="eastAsia" w:cs="宋体"/>
        </w:rPr>
        <w:t>第四章</w:t>
      </w:r>
      <w:r>
        <w:rPr>
          <w:rFonts w:hint="eastAsia" w:cs="宋体"/>
          <w:lang w:val="en-US" w:eastAsia="zh-CN"/>
        </w:rPr>
        <w:t xml:space="preserve">  </w:t>
      </w:r>
      <w:r>
        <w:rPr>
          <w:rFonts w:hint="eastAsia" w:cs="宋体"/>
        </w:rPr>
        <w:t>评标方法及评定标准</w:t>
      </w:r>
      <w:bookmarkEnd w:id="59"/>
      <w:bookmarkEnd w:id="60"/>
    </w:p>
    <w:p>
      <w:pPr>
        <w:pStyle w:val="395"/>
        <w:adjustRightInd w:val="0"/>
        <w:snapToGrid w:val="0"/>
        <w:spacing w:line="400" w:lineRule="exact"/>
        <w:ind w:firstLine="42"/>
        <w:rPr>
          <w:rFonts w:cs="Times New Roman"/>
          <w:b/>
          <w:bCs/>
        </w:rPr>
      </w:pPr>
    </w:p>
    <w:p>
      <w:pPr>
        <w:pStyle w:val="395"/>
        <w:adjustRightInd w:val="0"/>
        <w:snapToGrid w:val="0"/>
        <w:spacing w:line="400" w:lineRule="exact"/>
        <w:ind w:firstLine="42"/>
        <w:rPr>
          <w:rFonts w:cs="Times New Roman"/>
          <w:b/>
          <w:bCs/>
        </w:rPr>
      </w:pPr>
    </w:p>
    <w:p>
      <w:pPr>
        <w:pStyle w:val="395"/>
        <w:adjustRightInd w:val="0"/>
        <w:snapToGrid w:val="0"/>
        <w:spacing w:line="400" w:lineRule="exact"/>
        <w:ind w:firstLine="42"/>
        <w:rPr>
          <w:rFonts w:cs="Times New Roman"/>
          <w:b/>
          <w:bCs/>
        </w:rPr>
      </w:pPr>
    </w:p>
    <w:p>
      <w:pPr>
        <w:pStyle w:val="395"/>
        <w:adjustRightInd w:val="0"/>
        <w:snapToGrid w:val="0"/>
        <w:spacing w:line="400" w:lineRule="exact"/>
        <w:ind w:firstLine="42"/>
        <w:rPr>
          <w:rFonts w:cs="Times New Roman"/>
          <w:b/>
          <w:bCs/>
        </w:rPr>
      </w:pPr>
    </w:p>
    <w:p>
      <w:pPr>
        <w:pStyle w:val="28"/>
        <w:pageBreakBefore/>
        <w:spacing w:line="600" w:lineRule="exact"/>
        <w:jc w:val="center"/>
        <w:rPr>
          <w:rFonts w:hint="eastAsia" w:ascii="仿宋_GB2312" w:hAnsi="宋体" w:eastAsia="仿宋_GB2312"/>
          <w:b/>
          <w:sz w:val="32"/>
          <w:szCs w:val="32"/>
        </w:rPr>
      </w:pPr>
      <w:r>
        <w:rPr>
          <w:rFonts w:hint="eastAsia" w:ascii="仿宋_GB2312" w:hAnsi="宋体" w:eastAsia="仿宋_GB2312"/>
          <w:b/>
          <w:sz w:val="32"/>
          <w:szCs w:val="32"/>
        </w:rPr>
        <w:t>评标方法及评定标准</w:t>
      </w:r>
    </w:p>
    <w:p>
      <w:pPr>
        <w:pStyle w:val="395"/>
        <w:adjustRightInd w:val="0"/>
        <w:snapToGrid w:val="0"/>
        <w:spacing w:line="480" w:lineRule="exact"/>
        <w:ind w:firstLine="40"/>
        <w:rPr>
          <w:b/>
          <w:bCs/>
        </w:rPr>
      </w:pPr>
      <w:r>
        <w:rPr>
          <w:rFonts w:hint="eastAsia"/>
          <w:b/>
          <w:bCs/>
        </w:rPr>
        <w:t>一、评标原则</w:t>
      </w:r>
    </w:p>
    <w:p>
      <w:pPr>
        <w:pStyle w:val="395"/>
        <w:adjustRightInd w:val="0"/>
        <w:snapToGrid w:val="0"/>
        <w:spacing w:line="400" w:lineRule="exact"/>
        <w:ind w:firstLine="378" w:firstLineChars="180"/>
        <w:rPr>
          <w:rFonts w:hint="eastAsia"/>
        </w:rPr>
      </w:pPr>
      <w:r>
        <w:rPr>
          <w:rFonts w:hint="eastAsia"/>
        </w:rPr>
        <w:t>(一) 评委构成：本招标采购项目的评标委员会由采购人代表和有关技术、经济等方面的专家组成，成员人数应当为五人以上单数。其中，技术、经济等方面的专家不得少于成员总数的三分之二。</w:t>
      </w:r>
    </w:p>
    <w:p>
      <w:pPr>
        <w:pStyle w:val="395"/>
        <w:adjustRightInd w:val="0"/>
        <w:snapToGrid w:val="0"/>
        <w:spacing w:line="400" w:lineRule="exact"/>
        <w:ind w:firstLine="378" w:firstLineChars="180"/>
        <w:rPr>
          <w:rFonts w:hint="eastAsia"/>
          <w:bCs/>
        </w:rPr>
      </w:pPr>
      <w:r>
        <w:rPr>
          <w:rFonts w:hint="eastAsia"/>
          <w:bCs/>
        </w:rPr>
        <w:t>(二)</w:t>
      </w:r>
      <w:r>
        <w:rPr>
          <w:rFonts w:hint="eastAsia"/>
        </w:rPr>
        <w:t xml:space="preserve"> 评标依据：</w:t>
      </w:r>
      <w:r>
        <w:rPr>
          <w:rFonts w:hint="eastAsia"/>
          <w:bCs/>
        </w:rPr>
        <w:t>评委将以招投标文件为评标依据，对投标人的内容按百分制打分。</w:t>
      </w:r>
    </w:p>
    <w:p>
      <w:pPr>
        <w:pStyle w:val="28"/>
        <w:adjustRightInd w:val="0"/>
        <w:snapToGrid w:val="0"/>
        <w:spacing w:line="400" w:lineRule="exact"/>
        <w:ind w:firstLine="289" w:firstLineChars="138"/>
        <w:rPr>
          <w:rFonts w:hint="eastAsia" w:hAnsi="宋体"/>
          <w:bCs/>
          <w:sz w:val="24"/>
          <w:szCs w:val="24"/>
        </w:rPr>
      </w:pPr>
      <w:r>
        <w:rPr>
          <w:rFonts w:hint="eastAsia" w:hAnsi="宋体"/>
          <w:bCs/>
        </w:rPr>
        <w:t xml:space="preserve"> (三)评标方式：以封闭方式进行。</w:t>
      </w:r>
    </w:p>
    <w:p>
      <w:pPr>
        <w:pStyle w:val="28"/>
        <w:adjustRightInd w:val="0"/>
        <w:snapToGrid w:val="0"/>
        <w:spacing w:line="400" w:lineRule="exact"/>
        <w:ind w:firstLine="42" w:firstLineChars="20"/>
        <w:rPr>
          <w:rFonts w:hint="eastAsia" w:hAnsi="宋体"/>
          <w:b/>
        </w:rPr>
      </w:pPr>
      <w:r>
        <w:rPr>
          <w:rFonts w:hint="eastAsia" w:hAnsi="宋体"/>
          <w:b/>
        </w:rPr>
        <w:t>二、评标方法</w:t>
      </w:r>
    </w:p>
    <w:p>
      <w:pPr>
        <w:pStyle w:val="395"/>
        <w:adjustRightInd w:val="0"/>
        <w:snapToGrid w:val="0"/>
        <w:spacing w:line="400" w:lineRule="exact"/>
        <w:ind w:firstLine="378" w:firstLineChars="180"/>
        <w:rPr>
          <w:rFonts w:hint="eastAsia"/>
        </w:rPr>
      </w:pPr>
      <w:r>
        <w:rPr>
          <w:rFonts w:hint="eastAsia"/>
        </w:rPr>
        <w:t>（一）对进入详评的，采用百分制综合评分法。</w:t>
      </w:r>
    </w:p>
    <w:p>
      <w:pPr>
        <w:pStyle w:val="395"/>
        <w:adjustRightInd w:val="0"/>
        <w:snapToGrid w:val="0"/>
        <w:spacing w:line="400" w:lineRule="exact"/>
        <w:ind w:firstLine="378" w:firstLineChars="180"/>
        <w:rPr>
          <w:rFonts w:hint="eastAsia"/>
        </w:rPr>
      </w:pPr>
      <w:r>
        <w:rPr>
          <w:rFonts w:hint="eastAsia"/>
        </w:rPr>
        <w:t>（二）计分办法（按四舍五入取至百分位）：</w:t>
      </w:r>
    </w:p>
    <w:p>
      <w:pPr>
        <w:adjustRightInd w:val="0"/>
        <w:snapToGrid w:val="0"/>
        <w:spacing w:line="420" w:lineRule="exact"/>
        <w:ind w:left="210"/>
        <w:jc w:val="left"/>
        <w:rPr>
          <w:rFonts w:ascii="宋体" w:hAnsi="宋体"/>
          <w:b/>
          <w:bCs/>
          <w:color w:val="auto"/>
          <w:kern w:val="4"/>
        </w:rPr>
      </w:pPr>
      <w:r>
        <w:rPr>
          <w:rFonts w:hint="eastAsia" w:ascii="宋体" w:hAnsi="宋体"/>
          <w:b/>
          <w:bCs/>
        </w:rPr>
        <w:t>1</w:t>
      </w:r>
      <w:r>
        <w:rPr>
          <w:rFonts w:hint="eastAsia" w:ascii="宋体" w:hAnsi="宋体"/>
          <w:b/>
          <w:bCs/>
          <w:color w:val="auto"/>
        </w:rPr>
        <w:t>、</w:t>
      </w:r>
      <w:r>
        <w:rPr>
          <w:rFonts w:hint="eastAsia" w:ascii="宋体" w:hAnsi="宋体"/>
          <w:b/>
          <w:bCs/>
          <w:color w:val="auto"/>
          <w:kern w:val="4"/>
        </w:rPr>
        <w:t>价格分………………………………………………………………………………50分</w:t>
      </w:r>
    </w:p>
    <w:p>
      <w:pPr>
        <w:pStyle w:val="395"/>
        <w:adjustRightInd w:val="0"/>
        <w:snapToGrid w:val="0"/>
        <w:spacing w:line="420" w:lineRule="exact"/>
        <w:ind w:firstLine="378" w:firstLineChars="180"/>
        <w:rPr>
          <w:rFonts w:hint="eastAsia"/>
          <w:color w:val="auto"/>
        </w:rPr>
      </w:pPr>
      <w:r>
        <w:rPr>
          <w:rFonts w:hint="eastAsia" w:hAnsi="宋体"/>
          <w:color w:val="auto"/>
        </w:rPr>
        <w:t>（1）</w:t>
      </w:r>
      <w:r>
        <w:rPr>
          <w:rFonts w:hint="eastAsia"/>
          <w:color w:val="auto"/>
        </w:rPr>
        <w:t>以进入评标的最低的评标报价为</w:t>
      </w:r>
      <w:r>
        <w:rPr>
          <w:rFonts w:hint="eastAsia"/>
          <w:color w:val="auto"/>
          <w:u w:val="single"/>
        </w:rPr>
        <w:t>50</w:t>
      </w:r>
      <w:r>
        <w:rPr>
          <w:rFonts w:hint="eastAsia"/>
          <w:color w:val="auto"/>
        </w:rPr>
        <w:t>分。</w:t>
      </w:r>
    </w:p>
    <w:p>
      <w:pPr>
        <w:pStyle w:val="395"/>
        <w:adjustRightInd w:val="0"/>
        <w:snapToGrid w:val="0"/>
        <w:spacing w:line="420" w:lineRule="exact"/>
        <w:ind w:firstLine="420" w:firstLineChars="200"/>
        <w:rPr>
          <w:rFonts w:hint="eastAsia"/>
          <w:color w:val="auto"/>
        </w:rPr>
      </w:pPr>
      <w:r>
        <w:rPr>
          <w:rFonts w:hint="eastAsia"/>
          <w:color w:val="auto"/>
        </w:rPr>
        <w:t>（2）某投标人价格得分 = 投标人最低评标价/某投标人评标价×50。</w:t>
      </w:r>
    </w:p>
    <w:p>
      <w:pPr>
        <w:pStyle w:val="395"/>
        <w:adjustRightInd w:val="0"/>
        <w:snapToGrid w:val="0"/>
        <w:spacing w:line="360" w:lineRule="auto"/>
        <w:ind w:firstLine="420"/>
        <w:rPr>
          <w:b/>
          <w:bCs/>
          <w:snapToGrid w:val="0"/>
        </w:rPr>
      </w:pPr>
      <w:r>
        <w:rPr>
          <w:rFonts w:hint="eastAsia"/>
          <w:b/>
          <w:bCs/>
          <w:snapToGrid w:val="0"/>
        </w:rPr>
        <w:t>2．服务方案分…………………………………………………………………………</w:t>
      </w:r>
      <w:r>
        <w:rPr>
          <w:rFonts w:hint="eastAsia"/>
          <w:b/>
          <w:bCs/>
          <w:snapToGrid w:val="0"/>
          <w:u w:val="single" w:color="FFFFFF"/>
        </w:rPr>
        <w:t>…32</w:t>
      </w:r>
      <w:r>
        <w:rPr>
          <w:rFonts w:hint="eastAsia"/>
          <w:b/>
          <w:bCs/>
          <w:snapToGrid w:val="0"/>
        </w:rPr>
        <w:t>分</w:t>
      </w:r>
    </w:p>
    <w:p>
      <w:pPr>
        <w:ind w:firstLine="420" w:firstLineChars="200"/>
      </w:pPr>
      <w:r>
        <w:rPr>
          <w:szCs w:val="21"/>
        </w:rPr>
        <w:t>（1）总体服务方案分（满分</w:t>
      </w:r>
      <w:r>
        <w:rPr>
          <w:rFonts w:hint="eastAsia"/>
          <w:szCs w:val="21"/>
        </w:rPr>
        <w:t>4</w:t>
      </w:r>
      <w:r>
        <w:rPr>
          <w:szCs w:val="21"/>
        </w:rPr>
        <w:t>分）</w:t>
      </w:r>
    </w:p>
    <w:p>
      <w:pPr>
        <w:adjustRightInd w:val="0"/>
        <w:snapToGrid w:val="0"/>
        <w:spacing w:line="400" w:lineRule="exact"/>
        <w:ind w:firstLine="539" w:firstLineChars="257"/>
        <w:jc w:val="left"/>
        <w:rPr>
          <w:rFonts w:ascii="宋体" w:hAnsi="宋体"/>
          <w:szCs w:val="21"/>
        </w:rPr>
      </w:pPr>
      <w:r>
        <w:rPr>
          <w:rFonts w:hint="eastAsia" w:ascii="宋体" w:hAnsi="宋体"/>
          <w:szCs w:val="21"/>
        </w:rPr>
        <w:t>一档（2分）：物业管理服务总体方案不适用本项目用户需求，亮点不突出，针对性不强。</w:t>
      </w:r>
    </w:p>
    <w:p>
      <w:pPr>
        <w:adjustRightInd w:val="0"/>
        <w:snapToGrid w:val="0"/>
        <w:spacing w:line="400" w:lineRule="exact"/>
        <w:ind w:firstLine="539" w:firstLineChars="257"/>
        <w:jc w:val="left"/>
        <w:rPr>
          <w:rFonts w:ascii="宋体" w:hAnsi="宋体"/>
          <w:szCs w:val="21"/>
        </w:rPr>
      </w:pPr>
      <w:r>
        <w:rPr>
          <w:rFonts w:hint="eastAsia" w:ascii="宋体" w:hAnsi="宋体"/>
          <w:szCs w:val="21"/>
        </w:rPr>
        <w:t>二档（3分）：物业管理服务总体方案基本适用本项目用户需求，针对性一般，方案架构基本完整。</w:t>
      </w:r>
    </w:p>
    <w:p>
      <w:pPr>
        <w:adjustRightInd w:val="0"/>
        <w:snapToGrid w:val="0"/>
        <w:spacing w:line="400" w:lineRule="exact"/>
        <w:ind w:firstLine="539" w:firstLineChars="257"/>
        <w:jc w:val="left"/>
        <w:rPr>
          <w:szCs w:val="21"/>
        </w:rPr>
      </w:pPr>
      <w:r>
        <w:rPr>
          <w:rFonts w:hint="eastAsia" w:ascii="宋体" w:hAnsi="宋体"/>
          <w:szCs w:val="21"/>
        </w:rPr>
        <w:t>三档（4分）：物业管理服务总体方案适用本项目用户需求，有较强针对性，完整详细，科学合理，亮点多，可行性强。</w:t>
      </w:r>
    </w:p>
    <w:p>
      <w:pPr>
        <w:spacing w:line="360" w:lineRule="auto"/>
        <w:ind w:firstLine="420" w:firstLineChars="200"/>
        <w:rPr>
          <w:rFonts w:ascii="宋体" w:hAnsi="宋体"/>
          <w:szCs w:val="21"/>
        </w:rPr>
      </w:pPr>
      <w:r>
        <w:rPr>
          <w:szCs w:val="21"/>
        </w:rPr>
        <w:t>（2）机构设立、运作流程及管理方式分（满分</w:t>
      </w:r>
      <w:r>
        <w:rPr>
          <w:rFonts w:hint="eastAsia"/>
          <w:szCs w:val="21"/>
        </w:rPr>
        <w:t>4</w:t>
      </w:r>
      <w:r>
        <w:rPr>
          <w:szCs w:val="21"/>
        </w:rPr>
        <w:t>分）</w:t>
      </w:r>
    </w:p>
    <w:p>
      <w:pPr>
        <w:adjustRightInd w:val="0"/>
        <w:snapToGrid w:val="0"/>
        <w:spacing w:line="400" w:lineRule="exact"/>
        <w:ind w:firstLine="539" w:firstLineChars="257"/>
        <w:jc w:val="left"/>
        <w:rPr>
          <w:rFonts w:ascii="宋体" w:hAnsi="宋体"/>
          <w:szCs w:val="21"/>
        </w:rPr>
      </w:pPr>
      <w:r>
        <w:rPr>
          <w:rFonts w:hint="eastAsia" w:ascii="宋体" w:hAnsi="宋体"/>
          <w:szCs w:val="21"/>
        </w:rPr>
        <w:t>一档（2分）：机构设置不合理、运作不流畅、管理方式不够科学。</w:t>
      </w:r>
    </w:p>
    <w:p>
      <w:pPr>
        <w:adjustRightInd w:val="0"/>
        <w:snapToGrid w:val="0"/>
        <w:spacing w:line="400" w:lineRule="exact"/>
        <w:ind w:firstLine="539" w:firstLineChars="257"/>
        <w:jc w:val="left"/>
        <w:rPr>
          <w:rFonts w:ascii="宋体" w:hAnsi="宋体"/>
          <w:szCs w:val="21"/>
        </w:rPr>
      </w:pPr>
      <w:r>
        <w:rPr>
          <w:rFonts w:hint="eastAsia" w:ascii="宋体" w:hAnsi="宋体"/>
          <w:szCs w:val="21"/>
        </w:rPr>
        <w:t>二档（3分）：机构设置基本合理、运作比较流畅、管理方式比较科学。</w:t>
      </w:r>
    </w:p>
    <w:p>
      <w:pPr>
        <w:adjustRightInd w:val="0"/>
        <w:snapToGrid w:val="0"/>
        <w:spacing w:line="400" w:lineRule="exact"/>
        <w:ind w:firstLine="539" w:firstLineChars="257"/>
        <w:jc w:val="left"/>
        <w:rPr>
          <w:rFonts w:ascii="宋体" w:hAnsi="宋体"/>
          <w:szCs w:val="21"/>
        </w:rPr>
      </w:pPr>
      <w:r>
        <w:rPr>
          <w:rFonts w:hint="eastAsia" w:ascii="宋体" w:hAnsi="宋体"/>
          <w:szCs w:val="21"/>
        </w:rPr>
        <w:t>三档（4分）：机构设置合理、运作流畅、管理方式科学。</w:t>
      </w:r>
    </w:p>
    <w:p>
      <w:pPr>
        <w:spacing w:line="360" w:lineRule="auto"/>
        <w:ind w:firstLine="420" w:firstLineChars="200"/>
        <w:rPr>
          <w:szCs w:val="21"/>
        </w:rPr>
      </w:pPr>
      <w:r>
        <w:rPr>
          <w:szCs w:val="21"/>
        </w:rPr>
        <w:t>（3）管理规章制度与档案管理制度分（满分</w:t>
      </w:r>
      <w:r>
        <w:rPr>
          <w:rFonts w:hint="eastAsia"/>
          <w:szCs w:val="21"/>
        </w:rPr>
        <w:t>4</w:t>
      </w:r>
      <w:r>
        <w:rPr>
          <w:szCs w:val="21"/>
        </w:rPr>
        <w:t>分）</w:t>
      </w:r>
    </w:p>
    <w:p>
      <w:pPr>
        <w:adjustRightInd w:val="0"/>
        <w:snapToGrid w:val="0"/>
        <w:spacing w:line="400" w:lineRule="exact"/>
        <w:ind w:firstLine="539" w:firstLineChars="257"/>
        <w:jc w:val="left"/>
        <w:rPr>
          <w:szCs w:val="21"/>
        </w:rPr>
      </w:pPr>
      <w:r>
        <w:rPr>
          <w:rFonts w:hint="eastAsia" w:ascii="宋体" w:hAnsi="宋体"/>
          <w:b/>
          <w:szCs w:val="21"/>
        </w:rPr>
        <w:t>一</w:t>
      </w:r>
      <w:r>
        <w:rPr>
          <w:rFonts w:hint="eastAsia" w:ascii="宋体" w:hAnsi="宋体"/>
          <w:szCs w:val="21"/>
        </w:rPr>
        <w:t>档（2分）：规章管理制度与档案管理制度不够完善。</w:t>
      </w:r>
    </w:p>
    <w:p>
      <w:pPr>
        <w:adjustRightInd w:val="0"/>
        <w:snapToGrid w:val="0"/>
        <w:spacing w:line="400" w:lineRule="exact"/>
        <w:ind w:firstLine="539" w:firstLineChars="257"/>
        <w:jc w:val="left"/>
        <w:rPr>
          <w:rFonts w:ascii="宋体" w:hAnsi="宋体"/>
          <w:szCs w:val="21"/>
        </w:rPr>
      </w:pPr>
      <w:r>
        <w:rPr>
          <w:rFonts w:hint="eastAsia" w:ascii="宋体" w:hAnsi="宋体"/>
          <w:szCs w:val="21"/>
        </w:rPr>
        <w:t>二档（3分）：规章管理制度与档案管理制度基本满足项目服务需求。</w:t>
      </w:r>
    </w:p>
    <w:p>
      <w:pPr>
        <w:adjustRightInd w:val="0"/>
        <w:snapToGrid w:val="0"/>
        <w:spacing w:line="400" w:lineRule="exact"/>
        <w:ind w:firstLine="539" w:firstLineChars="257"/>
        <w:jc w:val="left"/>
        <w:rPr>
          <w:rFonts w:ascii="宋体" w:hAnsi="宋体"/>
          <w:szCs w:val="21"/>
        </w:rPr>
      </w:pPr>
      <w:r>
        <w:rPr>
          <w:rFonts w:hint="eastAsia" w:ascii="宋体" w:hAnsi="宋体"/>
          <w:szCs w:val="21"/>
        </w:rPr>
        <w:t>三档（4分）：规章管理制度与档案管理制度详细、完善、操作性强。</w:t>
      </w:r>
    </w:p>
    <w:p>
      <w:pPr>
        <w:spacing w:line="360" w:lineRule="auto"/>
        <w:ind w:firstLine="420" w:firstLineChars="200"/>
        <w:rPr>
          <w:szCs w:val="21"/>
        </w:rPr>
      </w:pPr>
      <w:r>
        <w:rPr>
          <w:szCs w:val="21"/>
        </w:rPr>
        <w:t>（4）员工培训计划、管理措施</w:t>
      </w:r>
      <w:r>
        <w:rPr>
          <w:rFonts w:hint="eastAsia"/>
          <w:szCs w:val="21"/>
        </w:rPr>
        <w:t>分</w:t>
      </w:r>
      <w:r>
        <w:rPr>
          <w:szCs w:val="21"/>
        </w:rPr>
        <w:t>（满分</w:t>
      </w:r>
      <w:r>
        <w:rPr>
          <w:rFonts w:hint="eastAsia"/>
          <w:szCs w:val="21"/>
        </w:rPr>
        <w:t>4</w:t>
      </w:r>
      <w:r>
        <w:rPr>
          <w:szCs w:val="21"/>
        </w:rPr>
        <w:t>分）</w:t>
      </w:r>
    </w:p>
    <w:p>
      <w:pPr>
        <w:adjustRightInd w:val="0"/>
        <w:snapToGrid w:val="0"/>
        <w:spacing w:line="400" w:lineRule="exact"/>
        <w:ind w:firstLine="539" w:firstLineChars="257"/>
        <w:jc w:val="left"/>
        <w:rPr>
          <w:rFonts w:ascii="宋体" w:hAnsi="宋体"/>
          <w:szCs w:val="21"/>
        </w:rPr>
      </w:pPr>
      <w:r>
        <w:rPr>
          <w:rFonts w:hint="eastAsia" w:ascii="宋体" w:hAnsi="宋体"/>
          <w:szCs w:val="21"/>
        </w:rPr>
        <w:t>一档（2分）：方案有不适用本项目用户需求，亮点不够，针对性不强。</w:t>
      </w:r>
    </w:p>
    <w:p>
      <w:pPr>
        <w:adjustRightInd w:val="0"/>
        <w:snapToGrid w:val="0"/>
        <w:spacing w:line="400" w:lineRule="exact"/>
        <w:ind w:firstLine="539" w:firstLineChars="257"/>
        <w:jc w:val="left"/>
        <w:rPr>
          <w:rFonts w:ascii="宋体" w:hAnsi="宋体"/>
          <w:szCs w:val="21"/>
        </w:rPr>
      </w:pPr>
      <w:r>
        <w:rPr>
          <w:rFonts w:hint="eastAsia" w:ascii="宋体" w:hAnsi="宋体"/>
          <w:szCs w:val="21"/>
        </w:rPr>
        <w:t>二档（3分）：方案基本适用本项目用户需求，方案架构基本完整，较为合理，基本可行。</w:t>
      </w:r>
    </w:p>
    <w:p>
      <w:pPr>
        <w:adjustRightInd w:val="0"/>
        <w:snapToGrid w:val="0"/>
        <w:spacing w:line="400" w:lineRule="exact"/>
        <w:ind w:firstLine="539" w:firstLineChars="257"/>
        <w:jc w:val="left"/>
        <w:rPr>
          <w:rFonts w:ascii="宋体" w:hAnsi="宋体"/>
          <w:szCs w:val="21"/>
        </w:rPr>
      </w:pPr>
      <w:r>
        <w:rPr>
          <w:rFonts w:hint="eastAsia" w:ascii="宋体" w:hAnsi="宋体"/>
          <w:szCs w:val="21"/>
        </w:rPr>
        <w:t>三档（4分）：方案适用本项目用户需求，完整详细，科学合理，亮点多，可行性强。</w:t>
      </w:r>
    </w:p>
    <w:p>
      <w:pPr>
        <w:spacing w:line="360" w:lineRule="auto"/>
        <w:ind w:left="420"/>
        <w:rPr>
          <w:szCs w:val="21"/>
        </w:rPr>
      </w:pPr>
      <w:r>
        <w:rPr>
          <w:szCs w:val="21"/>
        </w:rPr>
        <w:t>（</w:t>
      </w:r>
      <w:r>
        <w:rPr>
          <w:rFonts w:hint="eastAsia"/>
          <w:szCs w:val="21"/>
        </w:rPr>
        <w:t>5</w:t>
      </w:r>
      <w:r>
        <w:rPr>
          <w:szCs w:val="21"/>
        </w:rPr>
        <w:t>）人员素质及配备分：（满分</w:t>
      </w:r>
      <w:r>
        <w:rPr>
          <w:rFonts w:hint="eastAsia"/>
          <w:szCs w:val="21"/>
        </w:rPr>
        <w:t>4</w:t>
      </w:r>
      <w:r>
        <w:rPr>
          <w:szCs w:val="21"/>
        </w:rPr>
        <w:t>分）</w:t>
      </w:r>
    </w:p>
    <w:p>
      <w:pPr>
        <w:spacing w:line="360" w:lineRule="auto"/>
        <w:ind w:firstLine="420" w:firstLineChars="200"/>
        <w:rPr>
          <w:szCs w:val="21"/>
        </w:rPr>
      </w:pPr>
      <w:r>
        <w:rPr>
          <w:rFonts w:hint="eastAsia"/>
          <w:szCs w:val="21"/>
        </w:rPr>
        <w:t>一</w:t>
      </w:r>
      <w:r>
        <w:rPr>
          <w:szCs w:val="21"/>
        </w:rPr>
        <w:t>档（</w:t>
      </w:r>
      <w:r>
        <w:rPr>
          <w:rFonts w:hint="eastAsia"/>
          <w:szCs w:val="21"/>
        </w:rPr>
        <w:t>2</w:t>
      </w:r>
      <w:r>
        <w:rPr>
          <w:szCs w:val="21"/>
        </w:rPr>
        <w:t>分）：人员配置方案一般，人员素质水平及专业能力</w:t>
      </w:r>
      <w:r>
        <w:rPr>
          <w:rFonts w:hint="eastAsia"/>
          <w:szCs w:val="21"/>
        </w:rPr>
        <w:t>不强</w:t>
      </w:r>
      <w:r>
        <w:rPr>
          <w:szCs w:val="21"/>
        </w:rPr>
        <w:t>。</w:t>
      </w:r>
    </w:p>
    <w:p>
      <w:pPr>
        <w:spacing w:line="360" w:lineRule="auto"/>
        <w:ind w:firstLine="420" w:firstLineChars="200"/>
        <w:rPr>
          <w:szCs w:val="21"/>
        </w:rPr>
      </w:pPr>
      <w:r>
        <w:rPr>
          <w:szCs w:val="21"/>
        </w:rPr>
        <w:t>二档（</w:t>
      </w:r>
      <w:r>
        <w:rPr>
          <w:rFonts w:hint="eastAsia"/>
          <w:szCs w:val="21"/>
        </w:rPr>
        <w:t>3</w:t>
      </w:r>
      <w:r>
        <w:rPr>
          <w:szCs w:val="21"/>
        </w:rPr>
        <w:t>分）：人员配置方案较好，人员素质水平及专业能力</w:t>
      </w:r>
      <w:r>
        <w:rPr>
          <w:rFonts w:hint="eastAsia"/>
          <w:szCs w:val="21"/>
        </w:rPr>
        <w:t>一般</w:t>
      </w:r>
      <w:r>
        <w:rPr>
          <w:szCs w:val="21"/>
        </w:rPr>
        <w:t>。</w:t>
      </w:r>
    </w:p>
    <w:p>
      <w:pPr>
        <w:spacing w:line="360" w:lineRule="auto"/>
        <w:ind w:firstLine="420" w:firstLineChars="200"/>
        <w:rPr>
          <w:rFonts w:hAnsi="宋体" w:cs="宋体"/>
          <w:bCs/>
        </w:rPr>
      </w:pPr>
      <w:r>
        <w:rPr>
          <w:rFonts w:hint="eastAsia"/>
          <w:szCs w:val="21"/>
        </w:rPr>
        <w:t>三</w:t>
      </w:r>
      <w:r>
        <w:rPr>
          <w:szCs w:val="21"/>
        </w:rPr>
        <w:t>档（</w:t>
      </w:r>
      <w:r>
        <w:rPr>
          <w:rFonts w:hint="eastAsia"/>
          <w:szCs w:val="21"/>
        </w:rPr>
        <w:t>4</w:t>
      </w:r>
      <w:r>
        <w:rPr>
          <w:szCs w:val="21"/>
        </w:rPr>
        <w:t>分）：人员配置方案科学合理，人员素质水平及专业能力高。</w:t>
      </w:r>
    </w:p>
    <w:p>
      <w:pPr>
        <w:spacing w:line="360" w:lineRule="auto"/>
        <w:ind w:left="525"/>
        <w:rPr>
          <w:szCs w:val="21"/>
        </w:rPr>
      </w:pPr>
      <w:r>
        <w:rPr>
          <w:rFonts w:hint="eastAsia" w:hAnsi="宋体" w:cs="宋体"/>
          <w:bCs/>
        </w:rPr>
        <w:t>（6）</w:t>
      </w:r>
      <w:r>
        <w:rPr>
          <w:rFonts w:hAnsi="宋体" w:cs="宋体"/>
          <w:bCs/>
        </w:rPr>
        <w:t>综合管理服务</w:t>
      </w:r>
      <w:r>
        <w:rPr>
          <w:rFonts w:hint="eastAsia" w:hAnsi="宋体" w:cs="宋体"/>
          <w:bCs/>
        </w:rPr>
        <w:t>分</w:t>
      </w:r>
      <w:r>
        <w:rPr>
          <w:rFonts w:hAnsi="宋体" w:cs="宋体"/>
          <w:bCs/>
        </w:rPr>
        <w:t>（含会务接待服务）</w:t>
      </w:r>
      <w:r>
        <w:rPr>
          <w:szCs w:val="21"/>
        </w:rPr>
        <w:t>（满分</w:t>
      </w:r>
      <w:r>
        <w:rPr>
          <w:rFonts w:hint="eastAsia"/>
          <w:szCs w:val="21"/>
        </w:rPr>
        <w:t>4</w:t>
      </w:r>
      <w:r>
        <w:rPr>
          <w:szCs w:val="21"/>
        </w:rPr>
        <w:t>分）</w:t>
      </w:r>
    </w:p>
    <w:p>
      <w:pPr>
        <w:spacing w:line="360" w:lineRule="auto"/>
        <w:ind w:firstLine="420" w:firstLineChars="200"/>
        <w:rPr>
          <w:szCs w:val="21"/>
        </w:rPr>
      </w:pPr>
      <w:r>
        <w:rPr>
          <w:rFonts w:hint="eastAsia"/>
          <w:szCs w:val="21"/>
        </w:rPr>
        <w:t>一</w:t>
      </w:r>
      <w:r>
        <w:rPr>
          <w:szCs w:val="21"/>
        </w:rPr>
        <w:t>档（</w:t>
      </w:r>
      <w:r>
        <w:rPr>
          <w:rFonts w:hint="eastAsia"/>
          <w:szCs w:val="21"/>
        </w:rPr>
        <w:t>2</w:t>
      </w:r>
      <w:r>
        <w:rPr>
          <w:szCs w:val="21"/>
        </w:rPr>
        <w:t>分）：</w:t>
      </w:r>
      <w:r>
        <w:rPr>
          <w:rFonts w:hint="eastAsia"/>
          <w:szCs w:val="21"/>
        </w:rPr>
        <w:t>综合管理及会务接待服务方案欠合理、可行性较差、针对性、操作性不强</w:t>
      </w:r>
      <w:r>
        <w:rPr>
          <w:szCs w:val="21"/>
        </w:rPr>
        <w:t>。</w:t>
      </w:r>
    </w:p>
    <w:p>
      <w:pPr>
        <w:spacing w:line="360" w:lineRule="auto"/>
        <w:ind w:firstLine="420" w:firstLineChars="200"/>
        <w:rPr>
          <w:szCs w:val="21"/>
        </w:rPr>
      </w:pPr>
      <w:r>
        <w:rPr>
          <w:szCs w:val="21"/>
        </w:rPr>
        <w:t>二档（</w:t>
      </w:r>
      <w:r>
        <w:rPr>
          <w:rFonts w:hint="eastAsia"/>
          <w:szCs w:val="21"/>
        </w:rPr>
        <w:t>3</w:t>
      </w:r>
      <w:r>
        <w:rPr>
          <w:szCs w:val="21"/>
        </w:rPr>
        <w:t>分）：</w:t>
      </w:r>
      <w:r>
        <w:rPr>
          <w:rFonts w:hint="eastAsia"/>
          <w:szCs w:val="21"/>
        </w:rPr>
        <w:t>综合管理及会务接待服务方案比较合理、可行、基本满足工作需要</w:t>
      </w:r>
      <w:r>
        <w:rPr>
          <w:szCs w:val="21"/>
        </w:rPr>
        <w:t>。</w:t>
      </w:r>
    </w:p>
    <w:p>
      <w:pPr>
        <w:spacing w:line="360" w:lineRule="auto"/>
        <w:ind w:firstLine="420" w:firstLineChars="200"/>
        <w:rPr>
          <w:szCs w:val="21"/>
        </w:rPr>
      </w:pPr>
      <w:r>
        <w:rPr>
          <w:rFonts w:hint="eastAsia"/>
          <w:szCs w:val="21"/>
        </w:rPr>
        <w:t>三</w:t>
      </w:r>
      <w:r>
        <w:rPr>
          <w:szCs w:val="21"/>
        </w:rPr>
        <w:t>档（</w:t>
      </w:r>
      <w:r>
        <w:rPr>
          <w:rFonts w:hint="eastAsia"/>
          <w:szCs w:val="21"/>
        </w:rPr>
        <w:t>4</w:t>
      </w:r>
      <w:r>
        <w:rPr>
          <w:szCs w:val="21"/>
        </w:rPr>
        <w:t>分）：</w:t>
      </w:r>
      <w:r>
        <w:rPr>
          <w:rFonts w:hint="eastAsia"/>
          <w:szCs w:val="21"/>
        </w:rPr>
        <w:t>综合管理及会务接待服务方案科学、合理、针对性、操作性强</w:t>
      </w:r>
      <w:r>
        <w:rPr>
          <w:szCs w:val="21"/>
        </w:rPr>
        <w:t>。</w:t>
      </w:r>
    </w:p>
    <w:p>
      <w:pPr>
        <w:spacing w:line="360" w:lineRule="auto"/>
        <w:ind w:firstLine="420" w:firstLineChars="200"/>
        <w:rPr>
          <w:rFonts w:ascii="宋体" w:hAnsi="宋体"/>
          <w:szCs w:val="21"/>
        </w:rPr>
      </w:pPr>
      <w:r>
        <w:rPr>
          <w:szCs w:val="21"/>
        </w:rPr>
        <w:t>（</w:t>
      </w:r>
      <w:r>
        <w:rPr>
          <w:rFonts w:hint="eastAsia"/>
          <w:szCs w:val="21"/>
        </w:rPr>
        <w:t>7</w:t>
      </w:r>
      <w:r>
        <w:rPr>
          <w:szCs w:val="21"/>
        </w:rPr>
        <w:t>）突发事件应急处理能力和资源调配能力（满分</w:t>
      </w:r>
      <w:r>
        <w:rPr>
          <w:rFonts w:hint="eastAsia"/>
          <w:szCs w:val="21"/>
        </w:rPr>
        <w:t>4</w:t>
      </w:r>
      <w:r>
        <w:rPr>
          <w:szCs w:val="21"/>
        </w:rPr>
        <w:t>分）</w:t>
      </w:r>
    </w:p>
    <w:p>
      <w:pPr>
        <w:spacing w:line="360" w:lineRule="auto"/>
        <w:ind w:firstLine="420" w:firstLineChars="200"/>
        <w:rPr>
          <w:rFonts w:ascii="宋体" w:hAnsi="宋体"/>
          <w:szCs w:val="21"/>
        </w:rPr>
      </w:pPr>
      <w:r>
        <w:rPr>
          <w:rFonts w:hint="eastAsia" w:ascii="宋体" w:hAnsi="宋体"/>
          <w:szCs w:val="21"/>
        </w:rPr>
        <w:t>一档（2分）：方案有不适用本项目用户需求，亮点不突出，针对性不强。</w:t>
      </w:r>
    </w:p>
    <w:p>
      <w:pPr>
        <w:spacing w:line="360" w:lineRule="auto"/>
        <w:ind w:firstLine="420" w:firstLineChars="200"/>
        <w:rPr>
          <w:rFonts w:ascii="宋体" w:hAnsi="宋体"/>
          <w:szCs w:val="21"/>
        </w:rPr>
      </w:pPr>
      <w:r>
        <w:rPr>
          <w:rFonts w:hint="eastAsia" w:ascii="宋体" w:hAnsi="宋体"/>
          <w:szCs w:val="21"/>
        </w:rPr>
        <w:t>二档（3分）：方案基本适用本项目用户需求，方案架构基本完整，较为合理，基本可行。</w:t>
      </w:r>
    </w:p>
    <w:p>
      <w:pPr>
        <w:spacing w:line="360" w:lineRule="auto"/>
        <w:ind w:firstLine="420" w:firstLineChars="200"/>
        <w:rPr>
          <w:rFonts w:hAnsi="宋体" w:cs="宋体"/>
          <w:bCs/>
        </w:rPr>
      </w:pPr>
      <w:r>
        <w:rPr>
          <w:rFonts w:hint="eastAsia" w:ascii="宋体" w:hAnsi="宋体"/>
          <w:szCs w:val="21"/>
        </w:rPr>
        <w:t>三档（4分）：方案完全适用本项目用户需求，完整详细，科学合理，亮点多，可行性强。</w:t>
      </w:r>
    </w:p>
    <w:p>
      <w:pPr>
        <w:spacing w:line="360" w:lineRule="auto"/>
        <w:ind w:firstLine="420" w:firstLineChars="200"/>
        <w:rPr>
          <w:rFonts w:ascii="宋体" w:hAnsi="宋体"/>
          <w:szCs w:val="21"/>
        </w:rPr>
      </w:pPr>
      <w:r>
        <w:rPr>
          <w:rFonts w:hint="eastAsia" w:hAnsi="宋体" w:cs="宋体"/>
          <w:bCs/>
        </w:rPr>
        <w:t>（8）</w:t>
      </w:r>
      <w:r>
        <w:rPr>
          <w:rFonts w:hAnsi="宋体" w:cs="宋体"/>
          <w:bCs/>
        </w:rPr>
        <w:t>环境污染事故应急保障</w:t>
      </w:r>
      <w:r>
        <w:rPr>
          <w:rFonts w:hint="eastAsia" w:hAnsi="宋体" w:cs="宋体"/>
          <w:bCs/>
        </w:rPr>
        <w:t>分（</w:t>
      </w:r>
      <w:r>
        <w:rPr>
          <w:szCs w:val="21"/>
        </w:rPr>
        <w:t>满分</w:t>
      </w:r>
      <w:r>
        <w:rPr>
          <w:rFonts w:hint="eastAsia"/>
          <w:szCs w:val="21"/>
        </w:rPr>
        <w:t>4</w:t>
      </w:r>
      <w:r>
        <w:rPr>
          <w:szCs w:val="21"/>
        </w:rPr>
        <w:t>分</w:t>
      </w:r>
      <w:r>
        <w:rPr>
          <w:rFonts w:hint="eastAsia" w:hAnsi="宋体" w:cs="宋体"/>
          <w:bCs/>
        </w:rPr>
        <w:t>）</w:t>
      </w:r>
    </w:p>
    <w:p>
      <w:pPr>
        <w:spacing w:line="360" w:lineRule="auto"/>
        <w:ind w:firstLine="420" w:firstLineChars="200"/>
        <w:rPr>
          <w:szCs w:val="21"/>
        </w:rPr>
      </w:pPr>
      <w:r>
        <w:rPr>
          <w:rFonts w:hint="eastAsia"/>
          <w:szCs w:val="21"/>
        </w:rPr>
        <w:t>一</w:t>
      </w:r>
      <w:r>
        <w:rPr>
          <w:szCs w:val="21"/>
        </w:rPr>
        <w:t>档（</w:t>
      </w:r>
      <w:r>
        <w:rPr>
          <w:rFonts w:hint="eastAsia"/>
          <w:szCs w:val="21"/>
        </w:rPr>
        <w:t>2</w:t>
      </w:r>
      <w:r>
        <w:rPr>
          <w:szCs w:val="21"/>
        </w:rPr>
        <w:t>分）：</w:t>
      </w:r>
      <w:r>
        <w:rPr>
          <w:rFonts w:hAnsi="宋体" w:cs="宋体"/>
          <w:bCs/>
        </w:rPr>
        <w:t>环境污染事故应急保障</w:t>
      </w:r>
      <w:r>
        <w:rPr>
          <w:rFonts w:hint="eastAsia" w:hAnsi="宋体" w:cs="宋体"/>
          <w:bCs/>
        </w:rPr>
        <w:t>方案不够科学合理，</w:t>
      </w:r>
      <w:r>
        <w:rPr>
          <w:rFonts w:hint="eastAsia"/>
          <w:szCs w:val="21"/>
        </w:rPr>
        <w:t>操作性欠缺。</w:t>
      </w:r>
    </w:p>
    <w:p>
      <w:pPr>
        <w:spacing w:line="360" w:lineRule="auto"/>
        <w:ind w:firstLine="420" w:firstLineChars="200"/>
        <w:rPr>
          <w:szCs w:val="21"/>
        </w:rPr>
      </w:pPr>
      <w:r>
        <w:rPr>
          <w:szCs w:val="21"/>
        </w:rPr>
        <w:t>二档（</w:t>
      </w:r>
      <w:r>
        <w:rPr>
          <w:rFonts w:hint="eastAsia"/>
          <w:szCs w:val="21"/>
        </w:rPr>
        <w:t>3</w:t>
      </w:r>
      <w:r>
        <w:rPr>
          <w:szCs w:val="21"/>
        </w:rPr>
        <w:t>分）：</w:t>
      </w:r>
      <w:r>
        <w:rPr>
          <w:rFonts w:hAnsi="宋体" w:cs="宋体"/>
          <w:bCs/>
        </w:rPr>
        <w:t>环境污染事故应急保障</w:t>
      </w:r>
      <w:r>
        <w:rPr>
          <w:rFonts w:hint="eastAsia" w:hAnsi="宋体" w:cs="宋体"/>
          <w:bCs/>
        </w:rPr>
        <w:t>方案合理</w:t>
      </w:r>
      <w:r>
        <w:rPr>
          <w:szCs w:val="21"/>
        </w:rPr>
        <w:t>、</w:t>
      </w:r>
      <w:r>
        <w:rPr>
          <w:rFonts w:hint="eastAsia"/>
          <w:szCs w:val="21"/>
        </w:rPr>
        <w:t>有一定的操作性。</w:t>
      </w:r>
    </w:p>
    <w:p>
      <w:pPr>
        <w:spacing w:line="360" w:lineRule="auto"/>
        <w:ind w:firstLine="420" w:firstLineChars="200"/>
        <w:rPr>
          <w:rFonts w:hint="eastAsia"/>
          <w:szCs w:val="21"/>
        </w:rPr>
      </w:pPr>
      <w:r>
        <w:rPr>
          <w:rFonts w:hint="eastAsia"/>
          <w:szCs w:val="21"/>
        </w:rPr>
        <w:t>三</w:t>
      </w:r>
      <w:r>
        <w:rPr>
          <w:szCs w:val="21"/>
        </w:rPr>
        <w:t>档（</w:t>
      </w:r>
      <w:r>
        <w:rPr>
          <w:rFonts w:hint="eastAsia"/>
          <w:szCs w:val="21"/>
        </w:rPr>
        <w:t>4</w:t>
      </w:r>
      <w:r>
        <w:rPr>
          <w:szCs w:val="21"/>
        </w:rPr>
        <w:t>分）：</w:t>
      </w:r>
      <w:r>
        <w:rPr>
          <w:rFonts w:hAnsi="宋体" w:cs="宋体"/>
          <w:bCs/>
        </w:rPr>
        <w:t>环境污染事故应急保障</w:t>
      </w:r>
      <w:r>
        <w:rPr>
          <w:rFonts w:hint="eastAsia" w:hAnsi="宋体" w:cs="宋体"/>
          <w:bCs/>
        </w:rPr>
        <w:t>方案科学</w:t>
      </w:r>
      <w:r>
        <w:rPr>
          <w:szCs w:val="21"/>
        </w:rPr>
        <w:t>详细、针对性强、可操作性强</w:t>
      </w:r>
      <w:r>
        <w:rPr>
          <w:rFonts w:hint="eastAsia"/>
          <w:szCs w:val="21"/>
        </w:rPr>
        <w:t>。</w:t>
      </w:r>
    </w:p>
    <w:p>
      <w:pPr>
        <w:pStyle w:val="395"/>
        <w:adjustRightInd w:val="0"/>
        <w:snapToGrid w:val="0"/>
        <w:spacing w:line="360" w:lineRule="auto"/>
        <w:rPr>
          <w:b/>
          <w:bCs/>
          <w:u w:val="single" w:color="FFFFFF"/>
        </w:rPr>
      </w:pPr>
      <w:r>
        <w:rPr>
          <w:rFonts w:hint="eastAsia"/>
          <w:b/>
          <w:bCs/>
        </w:rPr>
        <w:t>3．业绩分…………………………………………………………………………………</w:t>
      </w:r>
      <w:r>
        <w:rPr>
          <w:rFonts w:hint="eastAsia"/>
          <w:b/>
          <w:bCs/>
          <w:u w:val="single" w:color="FFFFFF"/>
        </w:rPr>
        <w:t>……</w:t>
      </w:r>
      <w:r>
        <w:rPr>
          <w:rFonts w:hint="eastAsia"/>
          <w:b/>
          <w:bCs/>
          <w:u w:val="single" w:color="FFFFFF"/>
          <w:lang w:val="en-US" w:eastAsia="zh-CN"/>
        </w:rPr>
        <w:t>5</w:t>
      </w:r>
      <w:r>
        <w:rPr>
          <w:rFonts w:hint="eastAsia"/>
          <w:b/>
          <w:bCs/>
          <w:u w:val="single" w:color="FFFFFF"/>
        </w:rPr>
        <w:t>分</w:t>
      </w:r>
    </w:p>
    <w:p>
      <w:pPr>
        <w:pStyle w:val="28"/>
        <w:adjustRightInd w:val="0"/>
        <w:snapToGrid w:val="0"/>
        <w:spacing w:line="360" w:lineRule="auto"/>
        <w:ind w:firstLine="357" w:firstLineChars="170"/>
        <w:outlineLvl w:val="0"/>
        <w:rPr>
          <w:rFonts w:hAnsi="宋体" w:cs="宋体"/>
          <w:bCs/>
        </w:rPr>
      </w:pPr>
      <w:r>
        <w:rPr>
          <w:rFonts w:hint="eastAsia" w:ascii="宋体" w:hAnsi="宋体" w:cs="宋体"/>
          <w:bCs/>
          <w:szCs w:val="21"/>
        </w:rPr>
        <w:t>投标人</w:t>
      </w:r>
      <w:r>
        <w:rPr>
          <w:rFonts w:hAnsi="宋体" w:cs="宋体"/>
          <w:bCs/>
          <w:color w:val="000000"/>
        </w:rPr>
        <w:t>考核期内承接的</w:t>
      </w:r>
      <w:r>
        <w:rPr>
          <w:rFonts w:hint="eastAsia" w:ascii="宋体" w:hAnsi="宋体" w:cs="宋体"/>
          <w:bCs/>
          <w:szCs w:val="21"/>
        </w:rPr>
        <w:t>同类项目业绩</w:t>
      </w:r>
      <w:r>
        <w:rPr>
          <w:rFonts w:hAnsi="宋体" w:cs="宋体"/>
          <w:bCs/>
          <w:color w:val="000000"/>
        </w:rPr>
        <w:t>，每有一个得</w:t>
      </w:r>
      <w:r>
        <w:rPr>
          <w:rFonts w:hint="eastAsia" w:hAnsi="宋体" w:cs="宋体"/>
          <w:bCs/>
          <w:color w:val="000000"/>
          <w:lang w:val="en-US" w:eastAsia="zh-CN"/>
        </w:rPr>
        <w:t>0.5</w:t>
      </w:r>
      <w:r>
        <w:rPr>
          <w:rFonts w:hint="eastAsia" w:hAnsi="宋体" w:cs="宋体"/>
          <w:bCs/>
          <w:color w:val="000000"/>
        </w:rPr>
        <w:t>分，满分为</w:t>
      </w:r>
      <w:r>
        <w:rPr>
          <w:rFonts w:hint="eastAsia" w:hAnsi="宋体" w:cs="宋体"/>
          <w:bCs/>
          <w:color w:val="000000"/>
          <w:lang w:val="en-US" w:eastAsia="zh-CN"/>
        </w:rPr>
        <w:t>5</w:t>
      </w:r>
      <w:r>
        <w:rPr>
          <w:rFonts w:hint="eastAsia" w:hAnsi="宋体" w:cs="宋体"/>
          <w:bCs/>
          <w:color w:val="000000"/>
        </w:rPr>
        <w:t>分</w:t>
      </w:r>
      <w:r>
        <w:rPr>
          <w:rFonts w:hint="eastAsia" w:hAnsi="宋体" w:cs="宋体"/>
          <w:bCs/>
        </w:rPr>
        <w:t>。</w:t>
      </w:r>
    </w:p>
    <w:p>
      <w:pPr>
        <w:pStyle w:val="28"/>
        <w:adjustRightInd w:val="0"/>
        <w:snapToGrid w:val="0"/>
        <w:spacing w:line="360" w:lineRule="auto"/>
        <w:ind w:firstLine="357" w:firstLineChars="170"/>
        <w:outlineLvl w:val="0"/>
        <w:rPr>
          <w:rFonts w:hAnsi="宋体" w:cs="宋体"/>
          <w:bCs/>
          <w:color w:val="0000FF"/>
        </w:rPr>
      </w:pPr>
      <w:r>
        <w:rPr>
          <w:rFonts w:hint="eastAsia" w:hAnsi="宋体" w:cs="宋体"/>
          <w:bCs/>
        </w:rPr>
        <w:t>备注：</w:t>
      </w:r>
      <w:r>
        <w:rPr>
          <w:rFonts w:hAnsi="宋体" w:cs="宋体"/>
          <w:bCs/>
        </w:rPr>
        <w:t>考核期为201</w:t>
      </w:r>
      <w:r>
        <w:rPr>
          <w:rFonts w:hint="eastAsia" w:hAnsi="宋体" w:cs="宋体"/>
          <w:bCs/>
          <w:lang w:val="en-US" w:eastAsia="zh-CN"/>
        </w:rPr>
        <w:t>9</w:t>
      </w:r>
      <w:r>
        <w:rPr>
          <w:rFonts w:hAnsi="宋体" w:cs="宋体"/>
          <w:bCs/>
        </w:rPr>
        <w:t>年1月1日起至今，提供合同或中标/成交通知书或项目业主单位出具的证明等证明文件复印件</w:t>
      </w:r>
      <w:r>
        <w:rPr>
          <w:rFonts w:hint="eastAsia" w:hAnsi="宋体" w:cs="宋体"/>
          <w:bCs/>
        </w:rPr>
        <w:t>加盖投标人公章。</w:t>
      </w:r>
      <w:r>
        <w:rPr>
          <w:rFonts w:hAnsi="宋体" w:cs="宋体"/>
          <w:bCs/>
        </w:rPr>
        <w:t>2、</w:t>
      </w:r>
      <w:r>
        <w:rPr>
          <w:rFonts w:hint="eastAsia" w:hAnsi="宋体" w:cs="宋体"/>
          <w:bCs/>
        </w:rPr>
        <w:t>同类项目</w:t>
      </w:r>
      <w:r>
        <w:rPr>
          <w:rFonts w:hAnsi="宋体" w:cs="宋体"/>
          <w:bCs/>
        </w:rPr>
        <w:t>指党政机关、</w:t>
      </w:r>
      <w:r>
        <w:rPr>
          <w:rFonts w:hint="eastAsia" w:hAnsi="宋体" w:cs="宋体"/>
          <w:bCs/>
        </w:rPr>
        <w:t>政府办公楼、</w:t>
      </w:r>
      <w:r>
        <w:rPr>
          <w:rFonts w:hAnsi="宋体" w:cs="宋体"/>
          <w:bCs/>
        </w:rPr>
        <w:t>文化教育、科研、事业单位</w:t>
      </w:r>
      <w:r>
        <w:rPr>
          <w:rFonts w:hint="eastAsia" w:hAnsi="宋体" w:cs="宋体"/>
          <w:bCs/>
        </w:rPr>
        <w:t>、医疗环保</w:t>
      </w:r>
      <w:r>
        <w:rPr>
          <w:rFonts w:hint="eastAsia" w:hAnsi="宋体" w:cs="宋体"/>
          <w:bCs/>
          <w:lang w:eastAsia="zh-CN"/>
        </w:rPr>
        <w:t>（含三甲医院）</w:t>
      </w:r>
      <w:r>
        <w:rPr>
          <w:rFonts w:hint="eastAsia" w:hAnsi="宋体" w:cs="宋体"/>
          <w:bCs/>
        </w:rPr>
        <w:t>等物业管理项目</w:t>
      </w:r>
      <w:r>
        <w:rPr>
          <w:rFonts w:hint="eastAsia" w:hAnsi="宋体" w:cs="宋体"/>
          <w:bCs/>
          <w:color w:val="auto"/>
        </w:rPr>
        <w:t>。</w:t>
      </w:r>
    </w:p>
    <w:p>
      <w:pPr>
        <w:pStyle w:val="395"/>
        <w:adjustRightInd w:val="0"/>
        <w:snapToGrid w:val="0"/>
        <w:spacing w:line="360" w:lineRule="auto"/>
        <w:rPr>
          <w:b/>
          <w:bCs/>
          <w:u w:val="single" w:color="FFFFFF"/>
        </w:rPr>
      </w:pPr>
      <w:r>
        <w:rPr>
          <w:rFonts w:hint="eastAsia"/>
          <w:b/>
        </w:rPr>
        <w:t>4、</w:t>
      </w:r>
      <w:r>
        <w:rPr>
          <w:rFonts w:hint="eastAsia"/>
          <w:b/>
          <w:bCs/>
        </w:rPr>
        <w:t>信誉分………………………………………………………………………………………</w:t>
      </w:r>
      <w:r>
        <w:rPr>
          <w:rFonts w:hint="eastAsia"/>
          <w:b/>
          <w:bCs/>
          <w:lang w:val="en-US" w:eastAsia="zh-CN"/>
        </w:rPr>
        <w:t>5</w:t>
      </w:r>
      <w:r>
        <w:rPr>
          <w:rFonts w:hint="eastAsia"/>
          <w:b/>
          <w:bCs/>
        </w:rPr>
        <w:t>分</w:t>
      </w:r>
    </w:p>
    <w:p>
      <w:pPr>
        <w:pStyle w:val="395"/>
        <w:keepNext w:val="0"/>
        <w:keepLines w:val="0"/>
        <w:pageBreakBefore w:val="0"/>
        <w:widowControl/>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strike/>
          <w:dstrike w:val="0"/>
          <w:color w:val="000000"/>
          <w:szCs w:val="21"/>
        </w:rPr>
      </w:pPr>
      <w:r>
        <w:rPr>
          <w:rFonts w:hint="eastAsia"/>
          <w:bCs/>
          <w:kern w:val="2"/>
        </w:rPr>
        <w:t>（</w:t>
      </w:r>
      <w:r>
        <w:rPr>
          <w:bCs/>
          <w:color w:val="000000"/>
          <w:kern w:val="2"/>
        </w:rPr>
        <w:t>1</w:t>
      </w:r>
      <w:r>
        <w:rPr>
          <w:rFonts w:hint="eastAsia"/>
          <w:bCs/>
          <w:color w:val="000000"/>
          <w:kern w:val="2"/>
        </w:rPr>
        <w:t>）投标人</w:t>
      </w:r>
      <w:r>
        <w:rPr>
          <w:rFonts w:hint="eastAsia" w:ascii="宋体" w:hAnsi="宋体" w:eastAsia="宋体" w:cs="宋体"/>
          <w:color w:val="000000"/>
        </w:rPr>
        <w:t>管理体系完善，通过ISO9001质量管理体系认证、ISO14001环境管理体系认证、OHSAS18001/ISO45001职业健康与安全管理体系认证的，每提供一个得</w:t>
      </w:r>
      <w:r>
        <w:rPr>
          <w:rFonts w:hint="eastAsia" w:cs="宋体"/>
          <w:color w:val="auto"/>
          <w:lang w:val="en-US" w:eastAsia="zh-CN"/>
        </w:rPr>
        <w:t>1</w:t>
      </w:r>
      <w:r>
        <w:rPr>
          <w:rFonts w:hint="eastAsia" w:ascii="宋体" w:hAnsi="宋体" w:eastAsia="宋体" w:cs="宋体"/>
          <w:color w:val="auto"/>
        </w:rPr>
        <w:t>分。此项满分</w:t>
      </w:r>
      <w:r>
        <w:rPr>
          <w:rFonts w:hint="eastAsia" w:cs="宋体"/>
          <w:color w:val="auto"/>
          <w:lang w:val="en-US" w:eastAsia="zh-CN"/>
        </w:rPr>
        <w:t>3</w:t>
      </w:r>
      <w:r>
        <w:rPr>
          <w:rFonts w:hint="eastAsia" w:ascii="宋体" w:hAnsi="宋体" w:eastAsia="宋体" w:cs="宋体"/>
          <w:color w:val="000000"/>
        </w:rPr>
        <w:t>分（需提供相关证书复印件）</w:t>
      </w:r>
      <w:r>
        <w:rPr>
          <w:rFonts w:hint="eastAsia" w:cs="宋体"/>
          <w:color w:val="000000"/>
          <w:lang w:eastAsia="zh-CN"/>
        </w:rPr>
        <w:t>。</w:t>
      </w:r>
    </w:p>
    <w:p>
      <w:pPr>
        <w:pStyle w:val="395"/>
        <w:adjustRightInd w:val="0"/>
        <w:snapToGrid w:val="0"/>
        <w:spacing w:line="400" w:lineRule="exact"/>
        <w:ind w:firstLine="426"/>
        <w:jc w:val="left"/>
      </w:pPr>
      <w:r>
        <w:rPr>
          <w:rFonts w:hint="eastAsia" w:ascii="Times New Roman" w:hAnsi="Times New Roman" w:cs="Times New Roman"/>
          <w:color w:val="000000"/>
        </w:rPr>
        <w:t>（</w:t>
      </w:r>
      <w:r>
        <w:rPr>
          <w:rFonts w:hint="eastAsia" w:ascii="Times New Roman" w:hAnsi="Times New Roman" w:cs="Times New Roman"/>
          <w:color w:val="000000"/>
          <w:lang w:val="en-US" w:eastAsia="zh-CN"/>
        </w:rPr>
        <w:t>2</w:t>
      </w:r>
      <w:r>
        <w:rPr>
          <w:rFonts w:hint="eastAsia" w:ascii="Times New Roman" w:hAnsi="Times New Roman" w:cs="Times New Roman"/>
          <w:color w:val="000000"/>
        </w:rPr>
        <w:t>）</w:t>
      </w:r>
      <w:r>
        <w:rPr>
          <w:rFonts w:hint="eastAsia"/>
          <w:color w:val="000000"/>
        </w:rPr>
        <w:t>投标人为本项目服务的人员中有环境应急、核事故应急服务保障经历或培训的得</w:t>
      </w:r>
      <w:r>
        <w:rPr>
          <w:rFonts w:hint="eastAsia"/>
          <w:color w:val="000000"/>
          <w:lang w:val="en-US" w:eastAsia="zh-CN"/>
        </w:rPr>
        <w:t>2</w:t>
      </w:r>
      <w:r>
        <w:rPr>
          <w:rFonts w:hint="eastAsia"/>
          <w:color w:val="000000"/>
        </w:rPr>
        <w:t>分，满分</w:t>
      </w:r>
      <w:r>
        <w:rPr>
          <w:rFonts w:hint="eastAsia"/>
          <w:color w:val="000000"/>
          <w:lang w:val="en-US" w:eastAsia="zh-CN"/>
        </w:rPr>
        <w:t>2</w:t>
      </w:r>
      <w:r>
        <w:rPr>
          <w:rFonts w:hint="eastAsia"/>
          <w:color w:val="000000"/>
        </w:rPr>
        <w:t>分（需提供单位证明）</w:t>
      </w:r>
      <w:r>
        <w:rPr>
          <w:rFonts w:hint="eastAsia"/>
        </w:rPr>
        <w:t>。</w:t>
      </w:r>
    </w:p>
    <w:p>
      <w:pPr>
        <w:adjustRightInd w:val="0"/>
        <w:snapToGrid w:val="0"/>
        <w:spacing w:line="360" w:lineRule="auto"/>
        <w:ind w:firstLine="420" w:firstLineChars="200"/>
      </w:pPr>
    </w:p>
    <w:p>
      <w:pPr>
        <w:pStyle w:val="28"/>
        <w:adjustRightInd w:val="0"/>
        <w:snapToGrid w:val="0"/>
        <w:spacing w:line="360" w:lineRule="auto"/>
        <w:outlineLvl w:val="0"/>
        <w:rPr>
          <w:rFonts w:hAnsi="宋体" w:cs="宋体"/>
          <w:b/>
          <w:bCs/>
        </w:rPr>
      </w:pPr>
      <w:r>
        <w:rPr>
          <w:rFonts w:hAnsi="宋体" w:cs="宋体"/>
          <w:b/>
          <w:bCs/>
        </w:rPr>
        <w:t>5</w:t>
      </w:r>
      <w:r>
        <w:rPr>
          <w:rFonts w:hint="eastAsia" w:hAnsi="宋体" w:cs="宋体"/>
          <w:b/>
          <w:bCs/>
        </w:rPr>
        <w:t>、企业实力分…………………………………………………………………………………</w:t>
      </w:r>
      <w:r>
        <w:rPr>
          <w:rFonts w:hint="eastAsia" w:hAnsi="宋体" w:cs="宋体"/>
          <w:b/>
          <w:bCs/>
          <w:lang w:val="en-US" w:eastAsia="zh-CN"/>
        </w:rPr>
        <w:t>8</w:t>
      </w:r>
      <w:r>
        <w:rPr>
          <w:rFonts w:hint="eastAsia" w:hAnsi="宋体" w:cs="宋体"/>
          <w:b/>
          <w:bCs/>
        </w:rPr>
        <w:t>分</w:t>
      </w:r>
    </w:p>
    <w:p>
      <w:pPr>
        <w:pStyle w:val="28"/>
        <w:adjustRightInd w:val="0"/>
        <w:snapToGrid w:val="0"/>
        <w:spacing w:line="360" w:lineRule="auto"/>
        <w:ind w:firstLine="357" w:firstLineChars="170"/>
        <w:outlineLvl w:val="0"/>
        <w:rPr>
          <w:rFonts w:hint="eastAsia" w:hAnsi="宋体" w:cs="宋体"/>
          <w:bCs/>
          <w:color w:val="0000FF"/>
        </w:rPr>
      </w:pPr>
      <w:r>
        <w:rPr>
          <w:rFonts w:hint="eastAsia" w:hAnsi="宋体" w:cs="宋体"/>
          <w:bCs/>
          <w:color w:val="auto"/>
        </w:rPr>
        <w:t>（1）投标人拟任项目经理，</w:t>
      </w:r>
      <w:r>
        <w:rPr>
          <w:rStyle w:val="64"/>
          <w:rFonts w:hint="eastAsia" w:ascii="Times New Roman" w:hAnsi="Times New Roman" w:cs="Times New Roman"/>
          <w:color w:val="auto"/>
          <w:kern w:val="0"/>
        </w:rPr>
        <w:t>具</w:t>
      </w:r>
      <w:r>
        <w:rPr>
          <w:rFonts w:hint="eastAsia" w:hAnsi="宋体" w:cs="宋体"/>
          <w:bCs/>
          <w:color w:val="auto"/>
        </w:rPr>
        <w:t>有研究生（含）以上学历（或学位）证书、</w:t>
      </w:r>
      <w:r>
        <w:rPr>
          <w:rFonts w:hint="eastAsia" w:hAnsi="宋体" w:cs="宋体"/>
          <w:bCs/>
          <w:color w:val="auto"/>
          <w:lang w:val="en-US" w:eastAsia="zh-CN"/>
        </w:rPr>
        <w:t>具有</w:t>
      </w:r>
      <w:r>
        <w:rPr>
          <w:rFonts w:hint="eastAsia" w:hAnsi="宋体" w:cs="宋体"/>
          <w:bCs/>
          <w:color w:val="auto"/>
        </w:rPr>
        <w:t>中级</w:t>
      </w:r>
      <w:r>
        <w:rPr>
          <w:rFonts w:hint="eastAsia" w:hAnsi="宋体" w:cs="宋体"/>
          <w:bCs/>
          <w:color w:val="auto"/>
          <w:lang w:eastAsia="zh-CN"/>
        </w:rPr>
        <w:t>或</w:t>
      </w:r>
      <w:r>
        <w:rPr>
          <w:rFonts w:hint="eastAsia" w:hAnsi="宋体" w:cs="宋体"/>
          <w:bCs/>
          <w:color w:val="auto"/>
        </w:rPr>
        <w:t>以上职称的，每有一项得1</w:t>
      </w:r>
      <w:r>
        <w:rPr>
          <w:rFonts w:hint="eastAsia" w:hAnsi="宋体" w:cs="宋体"/>
          <w:bCs/>
          <w:color w:val="auto"/>
          <w:lang w:val="en-US" w:eastAsia="zh-CN"/>
        </w:rPr>
        <w:t>.5</w:t>
      </w:r>
      <w:r>
        <w:rPr>
          <w:rFonts w:hint="eastAsia" w:hAnsi="宋体" w:cs="宋体"/>
          <w:bCs/>
          <w:color w:val="auto"/>
        </w:rPr>
        <w:t>分，满分3分。</w:t>
      </w:r>
    </w:p>
    <w:p>
      <w:pPr>
        <w:pStyle w:val="28"/>
        <w:adjustRightInd w:val="0"/>
        <w:snapToGrid w:val="0"/>
        <w:spacing w:line="360" w:lineRule="auto"/>
        <w:ind w:firstLine="357" w:firstLineChars="170"/>
        <w:outlineLvl w:val="0"/>
        <w:rPr>
          <w:rFonts w:hint="eastAsia" w:hAnsi="宋体" w:cs="宋体"/>
          <w:bCs/>
          <w:color w:val="000000"/>
        </w:rPr>
      </w:pPr>
      <w:r>
        <w:rPr>
          <w:rFonts w:hint="eastAsia" w:hAnsi="宋体"/>
        </w:rPr>
        <w:t>（</w:t>
      </w:r>
      <w:r>
        <w:rPr>
          <w:rFonts w:hint="eastAsia" w:hAnsi="宋体"/>
          <w:lang w:val="en-US" w:eastAsia="zh-CN"/>
        </w:rPr>
        <w:t>2</w:t>
      </w:r>
      <w:r>
        <w:rPr>
          <w:rFonts w:hint="eastAsia" w:hAnsi="宋体"/>
        </w:rPr>
        <w:t>）</w:t>
      </w:r>
      <w:r>
        <w:rPr>
          <w:rFonts w:hint="eastAsia" w:hAnsi="宋体" w:cs="宋体"/>
          <w:bCs/>
          <w:color w:val="000000"/>
        </w:rPr>
        <w:t>投标人提供物业相关领域的自主知识产权证明材料（计算机软件著作权</w:t>
      </w:r>
      <w:r>
        <w:rPr>
          <w:rFonts w:hint="eastAsia" w:hAnsi="宋体" w:cs="宋体"/>
          <w:bCs/>
          <w:color w:val="000000"/>
          <w:lang w:eastAsia="zh-CN"/>
        </w:rPr>
        <w:t>或其它证明材料</w:t>
      </w:r>
      <w:r>
        <w:rPr>
          <w:rFonts w:hint="eastAsia" w:hAnsi="宋体" w:cs="宋体"/>
          <w:bCs/>
          <w:color w:val="000000"/>
        </w:rPr>
        <w:t>），每提供一个得</w:t>
      </w:r>
      <w:r>
        <w:rPr>
          <w:rFonts w:hint="eastAsia" w:hAnsi="宋体" w:cs="宋体"/>
          <w:bCs/>
          <w:color w:val="000000"/>
          <w:lang w:val="en-US" w:eastAsia="zh-CN"/>
        </w:rPr>
        <w:t>0.5</w:t>
      </w:r>
      <w:r>
        <w:rPr>
          <w:rFonts w:hint="eastAsia" w:hAnsi="宋体" w:cs="宋体"/>
          <w:bCs/>
          <w:color w:val="000000"/>
        </w:rPr>
        <w:t>分，满分</w:t>
      </w:r>
      <w:r>
        <w:rPr>
          <w:rFonts w:hint="eastAsia" w:hAnsi="宋体" w:cs="宋体"/>
          <w:bCs/>
          <w:color w:val="000000"/>
          <w:lang w:val="en-US" w:eastAsia="zh-CN"/>
        </w:rPr>
        <w:t>5</w:t>
      </w:r>
      <w:r>
        <w:rPr>
          <w:rFonts w:hint="eastAsia" w:hAnsi="宋体" w:cs="宋体"/>
          <w:bCs/>
          <w:color w:val="000000"/>
        </w:rPr>
        <w:t>分。</w:t>
      </w:r>
    </w:p>
    <w:p>
      <w:pPr>
        <w:pStyle w:val="28"/>
        <w:adjustRightInd w:val="0"/>
        <w:snapToGrid w:val="0"/>
        <w:spacing w:line="420" w:lineRule="exact"/>
        <w:ind w:firstLine="420" w:firstLineChars="200"/>
        <w:rPr>
          <w:rFonts w:hint="eastAsia" w:hAnsi="宋体" w:cs="宋体"/>
          <w:color w:val="auto"/>
        </w:rPr>
      </w:pPr>
      <w:r>
        <w:rPr>
          <w:rFonts w:hint="eastAsia" w:hAnsi="宋体" w:cs="宋体"/>
          <w:color w:val="auto"/>
        </w:rPr>
        <w:t>（三）总得分 =</w:t>
      </w:r>
      <w:r>
        <w:rPr>
          <w:rFonts w:hint="eastAsia" w:hAnsi="宋体" w:cs="宋体"/>
          <w:b/>
          <w:bCs/>
          <w:color w:val="auto"/>
        </w:rPr>
        <w:t xml:space="preserve"> 1 + 2 + 3+ 4+ </w:t>
      </w:r>
      <w:r>
        <w:rPr>
          <w:rFonts w:hint="eastAsia" w:hAnsi="宋体" w:cs="宋体"/>
          <w:b/>
          <w:bCs/>
          <w:color w:val="auto"/>
          <w:lang w:val="en-US" w:eastAsia="zh-CN"/>
        </w:rPr>
        <w:t>5</w:t>
      </w:r>
      <w:r>
        <w:rPr>
          <w:rFonts w:hint="eastAsia" w:hAnsi="宋体" w:cs="宋体"/>
          <w:color w:val="auto"/>
        </w:rPr>
        <w:t>。</w:t>
      </w:r>
    </w:p>
    <w:p>
      <w:pPr>
        <w:pStyle w:val="28"/>
        <w:adjustRightInd w:val="0"/>
        <w:snapToGrid w:val="0"/>
        <w:spacing w:line="420" w:lineRule="exact"/>
        <w:ind w:firstLine="411" w:firstLineChars="196"/>
        <w:rPr>
          <w:rFonts w:hint="eastAsia" w:hAnsi="宋体"/>
          <w:b/>
          <w:color w:val="auto"/>
        </w:rPr>
      </w:pPr>
      <w:r>
        <w:rPr>
          <w:rFonts w:hint="eastAsia" w:hAnsi="宋体"/>
          <w:b/>
          <w:color w:val="auto"/>
        </w:rPr>
        <w:t>三、中标候选人推荐原则</w:t>
      </w:r>
    </w:p>
    <w:p>
      <w:pPr>
        <w:pStyle w:val="28"/>
        <w:adjustRightInd w:val="0"/>
        <w:snapToGrid w:val="0"/>
        <w:spacing w:line="420" w:lineRule="exact"/>
        <w:ind w:firstLine="420" w:firstLineChars="200"/>
        <w:rPr>
          <w:rFonts w:hint="eastAsia" w:hAnsi="宋体"/>
          <w:color w:val="auto"/>
        </w:rPr>
      </w:pPr>
      <w:r>
        <w:rPr>
          <w:rFonts w:hint="eastAsia" w:hAnsi="宋体"/>
          <w:color w:val="auto"/>
        </w:rPr>
        <w:t>（一）评标委员会将根据得分由高到低排列次序（</w:t>
      </w:r>
      <w:r>
        <w:rPr>
          <w:rFonts w:hint="eastAsia" w:hAnsi="宋体"/>
          <w:b/>
          <w:color w:val="auto"/>
        </w:rPr>
        <w:t>得分相同时，以投标报价由低到高顺序排列；得分相同且投标报价相同的，按服务方案优劣顺序排列</w:t>
      </w:r>
      <w:r>
        <w:rPr>
          <w:rFonts w:hint="eastAsia" w:hAnsi="宋体"/>
          <w:color w:val="auto"/>
        </w:rPr>
        <w:t>）并推荐中标候选人3名。得分最高的中标候选人（得分相同时，以投标报价由低到高顺序排列；得分相同且投标报价相同的，按服务方案优劣顺序排列）为中标人。采购人应当确定评审委员会推荐排名第一的中标候选人为中标人。</w:t>
      </w:r>
    </w:p>
    <w:p>
      <w:pPr>
        <w:pStyle w:val="28"/>
        <w:adjustRightInd w:val="0"/>
        <w:snapToGrid w:val="0"/>
        <w:spacing w:line="420" w:lineRule="exact"/>
        <w:ind w:firstLine="420" w:firstLineChars="200"/>
        <w:rPr>
          <w:rFonts w:hint="eastAsia" w:hAnsi="宋体"/>
          <w:color w:val="auto"/>
        </w:rPr>
      </w:pPr>
      <w:r>
        <w:rPr>
          <w:rFonts w:hint="eastAsia" w:hAnsi="宋体"/>
          <w:color w:val="auto"/>
        </w:rPr>
        <w:t>排名第一的中标候选人放弃中标、因不可抗力提出不能履行合同，或者招标文件规定应当提交质量保证金而在规定的期限内未能提交的，采购人可以确定排名第二的中标候选人为中标人。排名第二的中标候选人因前款规定的同样原因不能签订合同的，采购人可以确定排名第三的中标候选人为中标人，其余以此类推。</w:t>
      </w:r>
    </w:p>
    <w:p>
      <w:pPr>
        <w:autoSpaceDE w:val="0"/>
        <w:autoSpaceDN w:val="0"/>
        <w:adjustRightInd w:val="0"/>
        <w:snapToGrid w:val="0"/>
        <w:spacing w:line="420" w:lineRule="exact"/>
        <w:ind w:firstLine="315" w:firstLineChars="150"/>
        <w:rPr>
          <w:bCs/>
          <w:color w:val="auto"/>
        </w:rPr>
      </w:pPr>
      <w:r>
        <w:rPr>
          <w:rFonts w:hint="eastAsia" w:ascii="宋体" w:hAnsi="宋体"/>
          <w:bCs/>
          <w:color w:val="auto"/>
          <w:szCs w:val="21"/>
        </w:rPr>
        <w:t>（二）</w:t>
      </w:r>
      <w:r>
        <w:rPr>
          <w:rFonts w:hint="eastAsia"/>
          <w:bCs/>
          <w:color w:val="auto"/>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
    <w:p>
      <w:pPr>
        <w:pStyle w:val="2"/>
      </w:pPr>
    </w:p>
    <w:p/>
    <w:p>
      <w:pPr>
        <w:pStyle w:val="2"/>
      </w:pPr>
    </w:p>
    <w:p/>
    <w:p>
      <w:pPr>
        <w:pStyle w:val="2"/>
      </w:pPr>
    </w:p>
    <w:p/>
    <w:p/>
    <w:p/>
    <w:p/>
    <w:p/>
    <w:p/>
    <w:p>
      <w:pPr>
        <w:pStyle w:val="21"/>
      </w:pPr>
    </w:p>
    <w:p>
      <w:pPr>
        <w:pStyle w:val="21"/>
      </w:pPr>
    </w:p>
    <w:p>
      <w:pPr>
        <w:pStyle w:val="21"/>
      </w:pPr>
    </w:p>
    <w:p>
      <w:pPr>
        <w:pStyle w:val="21"/>
      </w:pPr>
    </w:p>
    <w:p>
      <w:pPr>
        <w:pStyle w:val="21"/>
      </w:pPr>
    </w:p>
    <w:p>
      <w:pPr>
        <w:pStyle w:val="21"/>
      </w:pPr>
    </w:p>
    <w:p>
      <w:pPr>
        <w:pStyle w:val="21"/>
      </w:pPr>
    </w:p>
    <w:p>
      <w:pPr>
        <w:pStyle w:val="21"/>
      </w:pPr>
    </w:p>
    <w:p/>
    <w:p>
      <w:pPr>
        <w:pStyle w:val="3"/>
        <w:jc w:val="center"/>
        <w:rPr>
          <w:rFonts w:hint="eastAsia" w:cs="宋体"/>
        </w:rPr>
      </w:pPr>
      <w:bookmarkStart w:id="61" w:name="_Toc83366717"/>
      <w:bookmarkStart w:id="62" w:name="_Toc83366809"/>
    </w:p>
    <w:p>
      <w:pPr>
        <w:pStyle w:val="3"/>
        <w:jc w:val="center"/>
        <w:rPr>
          <w:rFonts w:hint="eastAsia" w:cs="宋体"/>
        </w:rPr>
      </w:pPr>
    </w:p>
    <w:p>
      <w:pPr>
        <w:pStyle w:val="3"/>
        <w:jc w:val="center"/>
        <w:rPr>
          <w:rFonts w:hint="eastAsia" w:cs="宋体"/>
        </w:rPr>
      </w:pPr>
    </w:p>
    <w:p>
      <w:pPr>
        <w:pStyle w:val="3"/>
        <w:jc w:val="center"/>
        <w:rPr>
          <w:rFonts w:hint="eastAsia" w:cs="宋体"/>
        </w:rPr>
      </w:pPr>
    </w:p>
    <w:p>
      <w:pPr>
        <w:pStyle w:val="3"/>
        <w:jc w:val="center"/>
      </w:pPr>
      <w:r>
        <w:rPr>
          <w:rFonts w:hint="eastAsia" w:cs="宋体"/>
        </w:rPr>
        <w:t>第五章</w:t>
      </w:r>
      <w:r>
        <w:rPr>
          <w:rFonts w:hint="eastAsia" w:cs="宋体"/>
          <w:lang w:val="en-US" w:eastAsia="zh-CN"/>
        </w:rPr>
        <w:t xml:space="preserve">  </w:t>
      </w:r>
      <w:r>
        <w:rPr>
          <w:rFonts w:hint="eastAsia" w:cs="宋体"/>
        </w:rPr>
        <w:t>政府采购合同主要条款</w:t>
      </w:r>
      <w:bookmarkEnd w:id="61"/>
      <w:bookmarkEnd w:id="62"/>
    </w:p>
    <w:p/>
    <w:p/>
    <w:p/>
    <w:p/>
    <w:p/>
    <w:p>
      <w:pPr>
        <w:pStyle w:val="28"/>
        <w:jc w:val="center"/>
        <w:rPr>
          <w:rFonts w:ascii="黑体" w:hAnsi="宋体" w:eastAsia="黑体" w:cs="Times New Roman"/>
          <w:b/>
          <w:bCs/>
          <w:sz w:val="44"/>
          <w:szCs w:val="44"/>
        </w:rPr>
      </w:pPr>
    </w:p>
    <w:p>
      <w:pPr>
        <w:pStyle w:val="28"/>
        <w:jc w:val="center"/>
        <w:rPr>
          <w:rFonts w:hint="eastAsia" w:hAnsi="宋体"/>
          <w:b/>
          <w:sz w:val="52"/>
          <w:szCs w:val="52"/>
        </w:rPr>
      </w:pPr>
      <w:r>
        <w:rPr>
          <w:rFonts w:cs="Times New Roman"/>
        </w:rPr>
        <w:br w:type="page"/>
      </w:r>
      <w:bookmarkEnd w:id="0"/>
      <w:r>
        <w:rPr>
          <w:rFonts w:hint="eastAsia" w:hAnsi="宋体"/>
          <w:b/>
          <w:sz w:val="52"/>
          <w:szCs w:val="52"/>
        </w:rPr>
        <w:t>广西壮族自治区政府采购合同</w:t>
      </w:r>
    </w:p>
    <w:p>
      <w:pPr>
        <w:pStyle w:val="28"/>
        <w:rPr>
          <w:rFonts w:hint="eastAsia" w:hAnsi="宋体"/>
        </w:rPr>
      </w:pPr>
    </w:p>
    <w:p>
      <w:pPr>
        <w:pStyle w:val="28"/>
        <w:rPr>
          <w:rFonts w:hint="eastAsia" w:hAnsi="宋体"/>
        </w:rPr>
      </w:pPr>
    </w:p>
    <w:p>
      <w:pPr>
        <w:pStyle w:val="28"/>
        <w:ind w:firstLine="960" w:firstLineChars="300"/>
        <w:rPr>
          <w:rFonts w:hAnsi="宋体"/>
          <w:b/>
          <w:sz w:val="32"/>
          <w:szCs w:val="32"/>
          <w:u w:val="single"/>
          <w:lang w:val="en"/>
        </w:rPr>
      </w:pPr>
      <w:r>
        <w:rPr>
          <w:rFonts w:hint="eastAsia" w:hAnsi="宋体"/>
          <w:b/>
          <w:sz w:val="32"/>
          <w:szCs w:val="32"/>
        </w:rPr>
        <w:t>合同名称：</w:t>
      </w:r>
      <w:r>
        <w:rPr>
          <w:rFonts w:hint="default" w:hAnsi="宋体" w:cs="宋体"/>
          <w:b/>
          <w:kern w:val="4"/>
          <w:sz w:val="32"/>
          <w:szCs w:val="32"/>
          <w:u w:val="single"/>
          <w:lang w:val="en"/>
        </w:rPr>
        <w:t>广西壮族自治区生态环境厅物业服务采购</w:t>
      </w:r>
    </w:p>
    <w:p>
      <w:pPr>
        <w:pStyle w:val="28"/>
        <w:ind w:firstLine="1584" w:firstLineChars="495"/>
        <w:rPr>
          <w:rFonts w:hint="eastAsia" w:hAnsi="宋体"/>
          <w:b/>
          <w:sz w:val="32"/>
          <w:szCs w:val="32"/>
        </w:rPr>
      </w:pPr>
    </w:p>
    <w:p>
      <w:pPr>
        <w:pStyle w:val="28"/>
        <w:ind w:firstLine="960" w:firstLineChars="300"/>
        <w:rPr>
          <w:rFonts w:hint="eastAsia" w:hAnsi="宋体"/>
          <w:b/>
          <w:sz w:val="32"/>
          <w:szCs w:val="32"/>
          <w:u w:val="single"/>
        </w:rPr>
      </w:pPr>
      <w:r>
        <w:rPr>
          <w:rFonts w:hint="eastAsia" w:hAnsi="宋体"/>
          <w:b/>
          <w:sz w:val="32"/>
          <w:szCs w:val="32"/>
        </w:rPr>
        <w:t>合同编号：</w:t>
      </w:r>
      <w:r>
        <w:rPr>
          <w:rFonts w:hint="eastAsia" w:hAnsi="宋体"/>
          <w:b/>
          <w:sz w:val="32"/>
          <w:szCs w:val="32"/>
          <w:u w:val="single"/>
        </w:rPr>
        <w:t xml:space="preserve">                            </w:t>
      </w:r>
    </w:p>
    <w:p>
      <w:pPr>
        <w:pStyle w:val="28"/>
        <w:jc w:val="center"/>
        <w:rPr>
          <w:rFonts w:hint="eastAsia" w:hAnsi="宋体"/>
        </w:rPr>
      </w:pPr>
    </w:p>
    <w:p>
      <w:pPr>
        <w:pStyle w:val="28"/>
        <w:jc w:val="center"/>
        <w:rPr>
          <w:rFonts w:hint="eastAsia" w:hAnsi="宋体"/>
        </w:rPr>
      </w:pPr>
    </w:p>
    <w:p>
      <w:pPr>
        <w:pStyle w:val="28"/>
        <w:jc w:val="center"/>
        <w:rPr>
          <w:rFonts w:hint="eastAsia" w:hAnsi="宋体"/>
        </w:rPr>
      </w:pPr>
    </w:p>
    <w:p>
      <w:pPr>
        <w:pStyle w:val="28"/>
        <w:spacing w:after="156" w:afterLines="50" w:line="340" w:lineRule="exact"/>
        <w:ind w:firstLine="960" w:firstLineChars="300"/>
        <w:rPr>
          <w:rFonts w:hint="eastAsia" w:hAnsi="宋体"/>
          <w:b/>
          <w:sz w:val="32"/>
          <w:szCs w:val="32"/>
          <w:u w:val="single"/>
        </w:rPr>
      </w:pPr>
      <w:r>
        <w:rPr>
          <w:rFonts w:hint="eastAsia" w:hAnsi="宋体"/>
          <w:b/>
          <w:sz w:val="32"/>
          <w:szCs w:val="32"/>
        </w:rPr>
        <w:t>采购单位（甲方）</w:t>
      </w:r>
      <w:r>
        <w:rPr>
          <w:rFonts w:hint="eastAsia" w:hAnsi="宋体" w:cs="宋体"/>
          <w:b/>
          <w:kern w:val="4"/>
          <w:sz w:val="32"/>
          <w:szCs w:val="32"/>
          <w:u w:val="single"/>
        </w:rPr>
        <w:t xml:space="preserve"> </w:t>
      </w:r>
      <w:r>
        <w:rPr>
          <w:rFonts w:hint="default" w:hAnsi="宋体" w:cs="宋体"/>
          <w:b/>
          <w:kern w:val="4"/>
          <w:sz w:val="32"/>
          <w:szCs w:val="32"/>
          <w:u w:val="single"/>
          <w:lang w:val="en"/>
        </w:rPr>
        <w:t>广西壮族自治区生态环境厅机关服务中心</w:t>
      </w:r>
      <w:r>
        <w:rPr>
          <w:rFonts w:hint="eastAsia" w:hAnsi="宋体"/>
          <w:b/>
          <w:sz w:val="32"/>
          <w:szCs w:val="32"/>
          <w:u w:val="single"/>
        </w:rPr>
        <w:t xml:space="preserve"> </w:t>
      </w:r>
    </w:p>
    <w:p>
      <w:pPr>
        <w:pStyle w:val="28"/>
        <w:spacing w:line="340" w:lineRule="exact"/>
        <w:rPr>
          <w:rFonts w:hint="eastAsia" w:hAnsi="宋体"/>
          <w:b/>
          <w:sz w:val="32"/>
          <w:szCs w:val="32"/>
          <w:u w:val="single"/>
        </w:rPr>
      </w:pPr>
      <w:r>
        <w:rPr>
          <w:rFonts w:hint="eastAsia" w:hAnsi="宋体"/>
          <w:b/>
          <w:sz w:val="32"/>
          <w:szCs w:val="32"/>
        </w:rPr>
        <w:t xml:space="preserve">      住   所：</w:t>
      </w:r>
      <w:r>
        <w:rPr>
          <w:rFonts w:hint="eastAsia" w:hAnsi="宋体"/>
          <w:b/>
          <w:sz w:val="32"/>
          <w:szCs w:val="32"/>
          <w:u w:val="single"/>
        </w:rPr>
        <w:t xml:space="preserve"> </w:t>
      </w:r>
      <w:r>
        <w:rPr>
          <w:rFonts w:hint="eastAsia" w:hAnsi="宋体" w:cs="宋体"/>
          <w:b/>
          <w:kern w:val="4"/>
          <w:sz w:val="32"/>
          <w:szCs w:val="32"/>
          <w:u w:val="single"/>
        </w:rPr>
        <w:t xml:space="preserve">                          </w:t>
      </w:r>
      <w:r>
        <w:rPr>
          <w:rFonts w:hint="eastAsia" w:hAnsi="宋体"/>
          <w:b/>
          <w:sz w:val="32"/>
          <w:szCs w:val="32"/>
          <w:u w:val="single"/>
        </w:rPr>
        <w:t xml:space="preserve">  </w:t>
      </w:r>
    </w:p>
    <w:p>
      <w:pPr>
        <w:pStyle w:val="28"/>
        <w:spacing w:line="340" w:lineRule="exact"/>
        <w:ind w:firstLine="1584" w:firstLineChars="495"/>
        <w:rPr>
          <w:rFonts w:hint="eastAsia" w:hAnsi="宋体"/>
          <w:b/>
          <w:sz w:val="32"/>
          <w:szCs w:val="32"/>
        </w:rPr>
      </w:pPr>
    </w:p>
    <w:p>
      <w:pPr>
        <w:pStyle w:val="28"/>
        <w:spacing w:line="340" w:lineRule="exact"/>
        <w:ind w:firstLine="1584" w:firstLineChars="495"/>
        <w:rPr>
          <w:rFonts w:hint="eastAsia" w:hAnsi="宋体"/>
          <w:b/>
          <w:sz w:val="32"/>
          <w:szCs w:val="32"/>
        </w:rPr>
      </w:pPr>
    </w:p>
    <w:p>
      <w:pPr>
        <w:pStyle w:val="28"/>
        <w:spacing w:after="156" w:afterLines="50" w:line="340" w:lineRule="exact"/>
        <w:rPr>
          <w:rFonts w:hint="eastAsia" w:hAnsi="宋体"/>
          <w:b/>
          <w:sz w:val="32"/>
          <w:szCs w:val="32"/>
          <w:u w:val="single"/>
        </w:rPr>
      </w:pPr>
      <w:r>
        <w:rPr>
          <w:rFonts w:hint="eastAsia" w:hAnsi="宋体"/>
          <w:b/>
          <w:sz w:val="32"/>
          <w:szCs w:val="32"/>
        </w:rPr>
        <w:t xml:space="preserve">      供 应 商（乙方）</w:t>
      </w:r>
      <w:r>
        <w:rPr>
          <w:rFonts w:hint="eastAsia" w:hAnsi="宋体"/>
          <w:b/>
          <w:sz w:val="32"/>
          <w:szCs w:val="32"/>
          <w:u w:val="single"/>
        </w:rPr>
        <w:t xml:space="preserve">                      </w:t>
      </w:r>
    </w:p>
    <w:p>
      <w:pPr>
        <w:pStyle w:val="28"/>
        <w:spacing w:line="340" w:lineRule="exact"/>
        <w:rPr>
          <w:rFonts w:hint="eastAsia" w:hAnsi="宋体"/>
          <w:b/>
          <w:sz w:val="32"/>
          <w:szCs w:val="32"/>
          <w:u w:val="single"/>
        </w:rPr>
      </w:pPr>
      <w:r>
        <w:rPr>
          <w:rFonts w:hint="eastAsia" w:hAnsi="宋体"/>
          <w:b/>
          <w:sz w:val="32"/>
          <w:szCs w:val="32"/>
        </w:rPr>
        <w:t xml:space="preserve">      住   所：</w:t>
      </w:r>
      <w:r>
        <w:rPr>
          <w:rFonts w:hint="eastAsia" w:hAnsi="宋体"/>
          <w:b/>
          <w:sz w:val="32"/>
          <w:szCs w:val="32"/>
          <w:u w:val="single"/>
        </w:rPr>
        <w:t xml:space="preserve">                            </w:t>
      </w:r>
    </w:p>
    <w:p>
      <w:pPr>
        <w:pStyle w:val="28"/>
        <w:spacing w:line="340" w:lineRule="exact"/>
        <w:ind w:firstLine="1584" w:firstLineChars="495"/>
        <w:rPr>
          <w:rFonts w:hint="eastAsia" w:hAnsi="宋体"/>
          <w:b/>
          <w:sz w:val="32"/>
          <w:szCs w:val="32"/>
        </w:rPr>
      </w:pPr>
    </w:p>
    <w:p>
      <w:pPr>
        <w:pStyle w:val="28"/>
        <w:jc w:val="center"/>
        <w:rPr>
          <w:rFonts w:hint="eastAsia" w:hAnsi="宋体"/>
        </w:rPr>
      </w:pPr>
      <w:r>
        <w:rPr>
          <w:rFonts w:hint="eastAsia" w:hAnsi="宋体"/>
        </w:rPr>
        <w:t xml:space="preserve"> </w:t>
      </w:r>
    </w:p>
    <w:p>
      <w:pPr>
        <w:pStyle w:val="28"/>
        <w:jc w:val="center"/>
        <w:rPr>
          <w:rFonts w:hint="eastAsia" w:hAnsi="宋体"/>
        </w:rPr>
      </w:pPr>
    </w:p>
    <w:p>
      <w:pPr>
        <w:pStyle w:val="28"/>
        <w:rPr>
          <w:rFonts w:hint="eastAsia" w:hAnsi="宋体"/>
          <w:b/>
          <w:sz w:val="32"/>
          <w:szCs w:val="32"/>
          <w:u w:val="single"/>
        </w:rPr>
      </w:pPr>
      <w:r>
        <w:rPr>
          <w:rFonts w:hint="eastAsia" w:hAnsi="宋体"/>
          <w:b/>
          <w:sz w:val="32"/>
          <w:szCs w:val="32"/>
        </w:rPr>
        <w:t xml:space="preserve">      签订合同地点：</w:t>
      </w:r>
      <w:r>
        <w:rPr>
          <w:rFonts w:hint="eastAsia" w:hAnsi="宋体" w:cs="宋体"/>
          <w:b/>
          <w:kern w:val="4"/>
          <w:sz w:val="32"/>
          <w:szCs w:val="32"/>
          <w:u w:val="single"/>
        </w:rPr>
        <w:t xml:space="preserve">                        </w:t>
      </w:r>
      <w:r>
        <w:rPr>
          <w:rFonts w:hint="eastAsia" w:hAnsi="宋体"/>
          <w:b/>
          <w:sz w:val="32"/>
          <w:szCs w:val="32"/>
          <w:u w:val="single"/>
        </w:rPr>
        <w:t xml:space="preserve"> </w:t>
      </w:r>
    </w:p>
    <w:p>
      <w:pPr>
        <w:pStyle w:val="28"/>
        <w:ind w:firstLine="1584" w:firstLineChars="495"/>
        <w:rPr>
          <w:rFonts w:hint="eastAsia" w:hAnsi="宋体"/>
          <w:b/>
          <w:sz w:val="32"/>
          <w:szCs w:val="32"/>
        </w:rPr>
      </w:pPr>
    </w:p>
    <w:p>
      <w:pPr>
        <w:pStyle w:val="28"/>
        <w:rPr>
          <w:rFonts w:hint="eastAsia" w:hAnsi="宋体"/>
          <w:b/>
          <w:sz w:val="32"/>
          <w:szCs w:val="32"/>
        </w:rPr>
      </w:pPr>
      <w:r>
        <w:rPr>
          <w:rFonts w:hint="eastAsia" w:hAnsi="宋体"/>
          <w:b/>
          <w:sz w:val="32"/>
          <w:szCs w:val="32"/>
        </w:rPr>
        <w:t xml:space="preserve">      签订合同时间：</w:t>
      </w:r>
      <w:r>
        <w:rPr>
          <w:rFonts w:hint="eastAsia" w:hAnsi="宋体"/>
          <w:b/>
          <w:sz w:val="32"/>
          <w:szCs w:val="32"/>
          <w:u w:val="single"/>
        </w:rPr>
        <w:t xml:space="preserve">                       </w:t>
      </w:r>
    </w:p>
    <w:p>
      <w:pPr>
        <w:pStyle w:val="28"/>
        <w:jc w:val="center"/>
        <w:rPr>
          <w:rFonts w:hint="eastAsia" w:hAnsi="宋体"/>
        </w:rPr>
      </w:pPr>
    </w:p>
    <w:p>
      <w:pPr>
        <w:pStyle w:val="28"/>
        <w:jc w:val="center"/>
        <w:rPr>
          <w:rFonts w:hint="eastAsia" w:hAnsi="宋体"/>
        </w:rPr>
      </w:pPr>
      <w:r>
        <w:rPr>
          <w:rFonts w:hint="eastAsia" w:hAnsi="宋体"/>
        </w:rPr>
        <w:t xml:space="preserve">  </w:t>
      </w:r>
    </w:p>
    <w:p>
      <w:pPr>
        <w:pStyle w:val="28"/>
        <w:jc w:val="center"/>
        <w:rPr>
          <w:rFonts w:hint="eastAsia" w:hAnsi="宋体"/>
        </w:rPr>
      </w:pPr>
    </w:p>
    <w:p>
      <w:pPr>
        <w:pStyle w:val="28"/>
        <w:jc w:val="center"/>
        <w:rPr>
          <w:rFonts w:hint="eastAsia" w:hAnsi="宋体"/>
        </w:rPr>
      </w:pPr>
    </w:p>
    <w:p>
      <w:pPr>
        <w:pStyle w:val="28"/>
        <w:jc w:val="center"/>
        <w:rPr>
          <w:rFonts w:hint="eastAsia" w:hAnsi="宋体"/>
        </w:rPr>
      </w:pPr>
    </w:p>
    <w:p>
      <w:pPr>
        <w:pStyle w:val="28"/>
        <w:jc w:val="center"/>
        <w:rPr>
          <w:rFonts w:hint="eastAsia" w:hAnsi="宋体"/>
        </w:rPr>
      </w:pPr>
    </w:p>
    <w:p>
      <w:pPr>
        <w:pStyle w:val="28"/>
        <w:spacing w:line="420" w:lineRule="exact"/>
        <w:jc w:val="center"/>
        <w:rPr>
          <w:rFonts w:hint="eastAsia" w:hAnsi="宋体"/>
        </w:rPr>
      </w:pPr>
      <w:r>
        <w:rPr>
          <w:rFonts w:hint="eastAsia" w:hAnsi="宋体"/>
        </w:rPr>
        <w:t>合同使用说明：根据《中华人民共和国政府采购法》、《中华人民共和国民法典》等法律、法规规定，</w:t>
      </w:r>
    </w:p>
    <w:p>
      <w:pPr>
        <w:pStyle w:val="28"/>
        <w:spacing w:line="420" w:lineRule="exact"/>
        <w:ind w:firstLine="1470" w:firstLineChars="700"/>
        <w:rPr>
          <w:rFonts w:hint="eastAsia" w:hAnsi="宋体"/>
        </w:rPr>
      </w:pPr>
      <w:r>
        <w:rPr>
          <w:rFonts w:hint="eastAsia" w:hAnsi="宋体"/>
        </w:rPr>
        <w:t>按照招标文件规定条款和中标供应商投标文件及其承诺，甲乙双方签订本合同。</w:t>
      </w:r>
    </w:p>
    <w:p>
      <w:pPr>
        <w:pStyle w:val="28"/>
        <w:spacing w:line="420" w:lineRule="exact"/>
        <w:ind w:firstLine="1470" w:firstLineChars="700"/>
        <w:rPr>
          <w:rFonts w:hAnsi="宋体" w:cs="Times New Roman"/>
        </w:rPr>
      </w:pPr>
    </w:p>
    <w:p>
      <w:pPr>
        <w:pageBreakBefore/>
        <w:spacing w:line="300" w:lineRule="atLeast"/>
        <w:jc w:val="center"/>
        <w:rPr>
          <w:rFonts w:hAnsi="宋体"/>
          <w:b/>
          <w:sz w:val="32"/>
        </w:rPr>
      </w:pPr>
      <w:r>
        <w:rPr>
          <w:rFonts w:hint="eastAsia" w:hAnsi="宋体"/>
          <w:b/>
          <w:sz w:val="32"/>
        </w:rPr>
        <w:t>合</w:t>
      </w:r>
      <w:r>
        <w:rPr>
          <w:rFonts w:hAnsi="宋体"/>
          <w:b/>
          <w:sz w:val="32"/>
        </w:rPr>
        <w:t xml:space="preserve"> </w:t>
      </w:r>
      <w:r>
        <w:rPr>
          <w:rFonts w:hint="eastAsia" w:hAnsi="宋体"/>
          <w:b/>
          <w:sz w:val="32"/>
        </w:rPr>
        <w:t>同</w:t>
      </w:r>
      <w:r>
        <w:rPr>
          <w:rFonts w:hAnsi="宋体"/>
          <w:b/>
          <w:sz w:val="32"/>
        </w:rPr>
        <w:t xml:space="preserve"> </w:t>
      </w:r>
      <w:r>
        <w:rPr>
          <w:rFonts w:hint="eastAsia" w:hAnsi="宋体"/>
          <w:b/>
          <w:sz w:val="32"/>
        </w:rPr>
        <w:t>书</w:t>
      </w:r>
      <w:r>
        <w:rPr>
          <w:rFonts w:hAnsi="宋体"/>
          <w:b/>
          <w:sz w:val="32"/>
        </w:rPr>
        <w:t xml:space="preserve"> </w:t>
      </w:r>
      <w:r>
        <w:rPr>
          <w:rFonts w:hint="eastAsia" w:hAnsi="宋体"/>
          <w:b/>
          <w:sz w:val="32"/>
        </w:rPr>
        <w:t>（格</w:t>
      </w:r>
      <w:r>
        <w:rPr>
          <w:rFonts w:hAnsi="宋体"/>
          <w:b/>
          <w:sz w:val="32"/>
        </w:rPr>
        <w:t xml:space="preserve"> </w:t>
      </w:r>
      <w:r>
        <w:rPr>
          <w:rFonts w:hint="eastAsia" w:hAnsi="宋体"/>
          <w:b/>
          <w:sz w:val="32"/>
        </w:rPr>
        <w:t>式）</w:t>
      </w:r>
    </w:p>
    <w:p>
      <w:pPr>
        <w:widowControl/>
        <w:spacing w:line="400" w:lineRule="exact"/>
        <w:ind w:firstLine="420" w:firstLineChars="200"/>
        <w:jc w:val="left"/>
        <w:rPr>
          <w:rFonts w:ascii="宋体" w:hAnsi="宋体" w:cs="宋体"/>
          <w:kern w:val="0"/>
          <w:szCs w:val="21"/>
        </w:rPr>
      </w:pPr>
      <w:r>
        <w:rPr>
          <w:rFonts w:hint="eastAsia" w:ascii="宋体" w:hAnsi="宋体" w:cs="宋体"/>
          <w:b/>
          <w:bCs/>
          <w:kern w:val="0"/>
          <w:szCs w:val="21"/>
        </w:rPr>
        <w:t>甲方：</w:t>
      </w:r>
      <w:r>
        <w:rPr>
          <w:rFonts w:hint="eastAsia" w:ascii="宋体" w:hAnsi="宋体" w:cs="宋体"/>
          <w:kern w:val="0"/>
          <w:szCs w:val="21"/>
          <w:u w:val="single"/>
        </w:rPr>
        <w:t xml:space="preserve">                           </w:t>
      </w:r>
    </w:p>
    <w:p>
      <w:pPr>
        <w:widowControl/>
        <w:spacing w:line="400" w:lineRule="exact"/>
        <w:jc w:val="left"/>
        <w:rPr>
          <w:rFonts w:hint="eastAsia" w:ascii="宋体" w:hAnsi="宋体" w:cs="宋体"/>
          <w:kern w:val="0"/>
          <w:szCs w:val="21"/>
          <w:u w:val="single"/>
        </w:rPr>
      </w:pPr>
      <w:r>
        <w:rPr>
          <w:rFonts w:hint="eastAsia" w:ascii="宋体" w:hAnsi="宋体" w:cs="宋体"/>
          <w:b/>
          <w:bCs/>
          <w:kern w:val="0"/>
          <w:szCs w:val="21"/>
        </w:rPr>
        <w:t>  乙方：</w:t>
      </w:r>
      <w:r>
        <w:rPr>
          <w:rFonts w:hint="eastAsia" w:ascii="宋体" w:hAnsi="宋体" w:cs="宋体"/>
          <w:b/>
          <w:bCs/>
          <w:kern w:val="0"/>
          <w:szCs w:val="21"/>
          <w:u w:val="single"/>
        </w:rPr>
        <w:t xml:space="preserve">                           </w:t>
      </w:r>
    </w:p>
    <w:p>
      <w:pPr>
        <w:widowControl/>
        <w:spacing w:line="400" w:lineRule="exact"/>
        <w:ind w:firstLine="420"/>
        <w:jc w:val="left"/>
        <w:rPr>
          <w:rFonts w:hint="eastAsia" w:ascii="宋体" w:hAnsi="宋体" w:cs="宋体"/>
          <w:kern w:val="0"/>
          <w:szCs w:val="21"/>
          <w:u w:val="single"/>
        </w:rPr>
      </w:pPr>
      <w:r>
        <w:rPr>
          <w:rFonts w:hint="eastAsia" w:ascii="宋体" w:hAnsi="宋体" w:cs="宋体"/>
          <w:kern w:val="0"/>
          <w:szCs w:val="21"/>
        </w:rPr>
        <w:t>根据国家和地方政府有关物业管理的法律、法规和政策规定，甲、乙双方本着自愿、平等原则，就</w:t>
      </w:r>
      <w:r>
        <w:rPr>
          <w:rFonts w:hint="eastAsia" w:ascii="宋体" w:hAnsi="宋体" w:cs="宋体"/>
          <w:kern w:val="0"/>
          <w:szCs w:val="21"/>
          <w:u w:val="single"/>
        </w:rPr>
        <w:t xml:space="preserve">                     </w:t>
      </w:r>
      <w:r>
        <w:rPr>
          <w:rFonts w:hint="eastAsia" w:ascii="宋体" w:hAnsi="宋体" w:cs="宋体"/>
          <w:kern w:val="0"/>
          <w:szCs w:val="21"/>
        </w:rPr>
        <w:t>服务事宜充分协商一致，特签订本合同，以资信守履行。</w:t>
      </w:r>
    </w:p>
    <w:p>
      <w:pPr>
        <w:widowControl/>
        <w:spacing w:line="400" w:lineRule="exact"/>
        <w:ind w:firstLine="422" w:firstLineChars="201"/>
        <w:jc w:val="left"/>
        <w:rPr>
          <w:rFonts w:hint="eastAsia" w:ascii="宋体" w:hAnsi="宋体" w:cs="宋体"/>
          <w:kern w:val="0"/>
          <w:szCs w:val="21"/>
        </w:rPr>
      </w:pPr>
      <w:r>
        <w:rPr>
          <w:rFonts w:hint="eastAsia" w:ascii="宋体" w:hAnsi="宋体" w:cs="宋体"/>
          <w:b/>
          <w:bCs/>
          <w:kern w:val="0"/>
          <w:szCs w:val="21"/>
        </w:rPr>
        <w:t>第一条</w:t>
      </w:r>
      <w:r>
        <w:rPr>
          <w:rFonts w:hint="eastAsia" w:ascii="宋体" w:hAnsi="宋体" w:cs="宋体"/>
          <w:kern w:val="0"/>
          <w:szCs w:val="21"/>
        </w:rPr>
        <w:t xml:space="preserve"> 甲方聘请乙方为</w:t>
      </w:r>
      <w:r>
        <w:rPr>
          <w:rFonts w:hint="eastAsia" w:ascii="宋体" w:hAnsi="宋体" w:cs="宋体"/>
          <w:kern w:val="0"/>
          <w:szCs w:val="21"/>
          <w:u w:val="single"/>
        </w:rPr>
        <w:t xml:space="preserve">                            </w:t>
      </w:r>
      <w:r>
        <w:rPr>
          <w:rFonts w:hint="eastAsia" w:ascii="宋体" w:hAnsi="宋体" w:cs="宋体"/>
          <w:kern w:val="0"/>
          <w:szCs w:val="21"/>
        </w:rPr>
        <w:t>使用人提供管理服务。</w:t>
      </w:r>
    </w:p>
    <w:p>
      <w:pPr>
        <w:widowControl/>
        <w:spacing w:line="400" w:lineRule="exact"/>
        <w:ind w:firstLine="422" w:firstLineChars="201"/>
        <w:jc w:val="left"/>
        <w:rPr>
          <w:rFonts w:hint="eastAsia" w:ascii="宋体" w:hAnsi="宋体" w:cs="宋体"/>
          <w:kern w:val="0"/>
          <w:szCs w:val="21"/>
        </w:rPr>
      </w:pPr>
      <w:r>
        <w:rPr>
          <w:rFonts w:hint="eastAsia" w:ascii="宋体" w:hAnsi="宋体" w:cs="宋体"/>
          <w:b/>
          <w:bCs/>
          <w:kern w:val="0"/>
          <w:szCs w:val="21"/>
        </w:rPr>
        <w:t xml:space="preserve">第二条 </w:t>
      </w:r>
      <w:r>
        <w:rPr>
          <w:rFonts w:hint="eastAsia" w:ascii="宋体" w:hAnsi="宋体" w:cs="宋体"/>
          <w:kern w:val="0"/>
          <w:szCs w:val="21"/>
        </w:rPr>
        <w:t>服务区域基本情况如下：</w:t>
      </w:r>
    </w:p>
    <w:p>
      <w:pPr>
        <w:widowControl/>
        <w:spacing w:line="400" w:lineRule="exact"/>
        <w:ind w:firstLine="422" w:firstLineChars="201"/>
        <w:jc w:val="left"/>
        <w:rPr>
          <w:rFonts w:hint="eastAsia" w:ascii="宋体" w:hAnsi="宋体" w:cs="宋体"/>
          <w:kern w:val="0"/>
          <w:szCs w:val="21"/>
        </w:rPr>
      </w:pPr>
      <w:r>
        <w:rPr>
          <w:rFonts w:hint="eastAsia" w:ascii="宋体" w:hAnsi="宋体" w:cs="宋体"/>
          <w:kern w:val="0"/>
          <w:szCs w:val="21"/>
        </w:rPr>
        <w:t>建筑面积</w:t>
      </w:r>
      <w:r>
        <w:rPr>
          <w:rFonts w:hint="eastAsia" w:ascii="宋体" w:hAnsi="宋体" w:cs="宋体"/>
          <w:kern w:val="0"/>
          <w:szCs w:val="21"/>
          <w:u w:val="single"/>
        </w:rPr>
        <w:t xml:space="preserve">                 ㎡</w:t>
      </w:r>
      <w:r>
        <w:rPr>
          <w:rFonts w:hint="eastAsia" w:ascii="宋体" w:hAnsi="宋体" w:cs="宋体"/>
          <w:kern w:val="0"/>
          <w:szCs w:val="21"/>
        </w:rPr>
        <w:t>，占地面积</w:t>
      </w:r>
      <w:r>
        <w:rPr>
          <w:rFonts w:hint="eastAsia" w:ascii="宋体" w:hAnsi="宋体" w:cs="宋体"/>
          <w:kern w:val="0"/>
          <w:szCs w:val="21"/>
          <w:u w:val="single"/>
        </w:rPr>
        <w:t xml:space="preserve">                </w:t>
      </w:r>
      <w:r>
        <w:rPr>
          <w:rFonts w:hint="eastAsia" w:ascii="宋体" w:hAnsi="宋体" w:cs="宋体"/>
          <w:kern w:val="0"/>
          <w:szCs w:val="21"/>
        </w:rPr>
        <w:t>；具体物业范围及构成细目见本项目招标文件中第二章《招标项目采购需求》的相关内容。</w:t>
      </w:r>
    </w:p>
    <w:p>
      <w:pPr>
        <w:widowControl/>
        <w:spacing w:line="400" w:lineRule="exact"/>
        <w:ind w:firstLine="422" w:firstLineChars="201"/>
        <w:jc w:val="left"/>
        <w:rPr>
          <w:rFonts w:hint="eastAsia" w:ascii="宋体" w:hAnsi="宋体" w:cs="宋体"/>
          <w:kern w:val="0"/>
          <w:szCs w:val="21"/>
        </w:rPr>
      </w:pPr>
      <w:r>
        <w:rPr>
          <w:rFonts w:hint="eastAsia" w:ascii="宋体" w:hAnsi="宋体" w:cs="宋体"/>
          <w:b/>
          <w:bCs/>
          <w:kern w:val="0"/>
          <w:szCs w:val="21"/>
        </w:rPr>
        <w:t>第三条</w:t>
      </w:r>
      <w:r>
        <w:rPr>
          <w:rFonts w:hint="eastAsia" w:ascii="宋体" w:hAnsi="宋体" w:cs="宋体"/>
          <w:kern w:val="0"/>
          <w:szCs w:val="21"/>
        </w:rPr>
        <w:t xml:space="preserve"> 乙方提供的物业管理服务包括以下内容： </w:t>
      </w:r>
    </w:p>
    <w:p>
      <w:pPr>
        <w:widowControl/>
        <w:spacing w:line="400" w:lineRule="exact"/>
        <w:ind w:firstLine="422" w:firstLineChars="201"/>
        <w:jc w:val="left"/>
        <w:rPr>
          <w:rFonts w:hint="eastAsia" w:ascii="宋体" w:hAnsi="宋体" w:cs="宋体"/>
          <w:kern w:val="0"/>
          <w:szCs w:val="21"/>
        </w:rPr>
      </w:pPr>
      <w:r>
        <w:rPr>
          <w:rFonts w:hint="eastAsia" w:ascii="宋体" w:hAnsi="宋体" w:cs="宋体"/>
          <w:kern w:val="0"/>
          <w:szCs w:val="21"/>
        </w:rPr>
        <w:t>（一）</w:t>
      </w:r>
      <w:r>
        <w:rPr>
          <w:rFonts w:hint="eastAsia" w:ascii="宋体" w:hAnsi="宋体" w:cs="宋体"/>
          <w:kern w:val="0"/>
          <w:szCs w:val="21"/>
          <w:u w:val="single"/>
        </w:rPr>
        <w:t xml:space="preserve">   </w:t>
      </w:r>
      <w:r>
        <w:rPr>
          <w:rFonts w:hint="eastAsia" w:ascii="宋体" w:hAnsi="宋体" w:cs="宋体"/>
          <w:b/>
          <w:kern w:val="0"/>
          <w:szCs w:val="21"/>
          <w:u w:val="single"/>
        </w:rPr>
        <w:t xml:space="preserve">                                                   </w:t>
      </w:r>
      <w:r>
        <w:rPr>
          <w:rFonts w:hint="eastAsia" w:ascii="宋体" w:hAnsi="宋体" w:cs="宋体"/>
          <w:kern w:val="0"/>
          <w:szCs w:val="21"/>
          <w:u w:val="single"/>
        </w:rPr>
        <w:t xml:space="preserve">   </w:t>
      </w:r>
      <w:r>
        <w:rPr>
          <w:rFonts w:hint="eastAsia" w:ascii="宋体" w:hAnsi="宋体" w:cs="宋体"/>
          <w:kern w:val="0"/>
          <w:szCs w:val="21"/>
        </w:rPr>
        <w:t>；</w:t>
      </w:r>
    </w:p>
    <w:p>
      <w:pPr>
        <w:widowControl/>
        <w:spacing w:line="400" w:lineRule="exact"/>
        <w:ind w:firstLine="422" w:firstLineChars="201"/>
        <w:jc w:val="left"/>
        <w:rPr>
          <w:rFonts w:hint="eastAsia" w:ascii="宋体" w:hAnsi="宋体" w:cs="宋体"/>
          <w:kern w:val="0"/>
          <w:szCs w:val="21"/>
        </w:rPr>
      </w:pPr>
      <w:r>
        <w:rPr>
          <w:rFonts w:hint="eastAsia" w:ascii="宋体" w:hAnsi="宋体" w:cs="宋体"/>
          <w:kern w:val="0"/>
          <w:szCs w:val="21"/>
        </w:rPr>
        <w:t>（二）</w:t>
      </w:r>
      <w:r>
        <w:rPr>
          <w:rFonts w:hint="eastAsia" w:ascii="宋体" w:hAnsi="宋体"/>
          <w:szCs w:val="21"/>
          <w:u w:val="single"/>
        </w:rPr>
        <w:t xml:space="preserve">   </w:t>
      </w:r>
      <w:r>
        <w:rPr>
          <w:rFonts w:hint="eastAsia" w:ascii="宋体" w:hAnsi="宋体" w:cs="宋体"/>
          <w:b/>
          <w:kern w:val="0"/>
          <w:szCs w:val="21"/>
          <w:u w:val="single"/>
        </w:rPr>
        <w:t xml:space="preserve">                                                    </w:t>
      </w:r>
      <w:r>
        <w:rPr>
          <w:rFonts w:hint="eastAsia" w:ascii="宋体" w:hAnsi="宋体"/>
          <w:szCs w:val="21"/>
          <w:u w:val="single"/>
        </w:rPr>
        <w:t xml:space="preserve">  </w:t>
      </w:r>
      <w:r>
        <w:rPr>
          <w:rFonts w:hint="eastAsia" w:ascii="宋体" w:hAnsi="宋体"/>
          <w:szCs w:val="21"/>
        </w:rPr>
        <w:t>；</w:t>
      </w:r>
    </w:p>
    <w:p>
      <w:pPr>
        <w:widowControl/>
        <w:spacing w:line="400" w:lineRule="exact"/>
        <w:ind w:firstLine="422" w:firstLineChars="201"/>
        <w:jc w:val="left"/>
        <w:rPr>
          <w:rFonts w:hint="eastAsia" w:ascii="宋体" w:hAnsi="宋体" w:cs="宋体"/>
          <w:kern w:val="0"/>
          <w:szCs w:val="21"/>
        </w:rPr>
      </w:pPr>
      <w:r>
        <w:rPr>
          <w:rFonts w:hint="eastAsia" w:ascii="宋体" w:hAnsi="宋体" w:cs="宋体"/>
          <w:kern w:val="0"/>
          <w:szCs w:val="21"/>
        </w:rPr>
        <w:t>（三）具体服务内容包含招标文件的《招标项目采购需求》、投标文件的《服务方案》和乙方的所有承诺服务内容；</w:t>
      </w:r>
    </w:p>
    <w:p>
      <w:pPr>
        <w:widowControl/>
        <w:spacing w:line="400" w:lineRule="exact"/>
        <w:ind w:firstLine="422" w:firstLineChars="201"/>
        <w:jc w:val="left"/>
        <w:rPr>
          <w:rFonts w:hint="eastAsia" w:ascii="宋体" w:hAnsi="宋体" w:cs="宋体"/>
          <w:kern w:val="0"/>
          <w:szCs w:val="21"/>
        </w:rPr>
      </w:pPr>
      <w:r>
        <w:rPr>
          <w:rFonts w:hint="eastAsia" w:ascii="宋体" w:hAnsi="宋体" w:cs="宋体"/>
          <w:b/>
          <w:bCs/>
          <w:kern w:val="0"/>
          <w:szCs w:val="21"/>
        </w:rPr>
        <w:t xml:space="preserve">第四条 </w:t>
      </w:r>
      <w:r>
        <w:rPr>
          <w:rFonts w:hint="eastAsia" w:ascii="宋体" w:hAnsi="宋体" w:cs="宋体"/>
          <w:kern w:val="0"/>
          <w:szCs w:val="21"/>
        </w:rPr>
        <w:t>乙方提供的服务质量标准按国家和地方政府的规定和本合同约定的物业服务质量要求及乙方在投标文件中的承诺执行。</w:t>
      </w:r>
    </w:p>
    <w:p>
      <w:pPr>
        <w:widowControl/>
        <w:spacing w:line="400" w:lineRule="exact"/>
        <w:ind w:firstLine="422" w:firstLineChars="201"/>
        <w:jc w:val="left"/>
        <w:rPr>
          <w:rFonts w:hint="eastAsia" w:ascii="宋体" w:hAnsi="宋体" w:cs="宋体"/>
          <w:kern w:val="0"/>
          <w:szCs w:val="21"/>
        </w:rPr>
      </w:pPr>
      <w:r>
        <w:rPr>
          <w:rFonts w:hint="eastAsia" w:ascii="宋体" w:hAnsi="宋体" w:cs="宋体"/>
          <w:kern w:val="0"/>
          <w:szCs w:val="21"/>
        </w:rPr>
        <w:t>本合同约定的服务质量要求见本项目招标文件中《招标项目采购需求》。</w:t>
      </w:r>
    </w:p>
    <w:p>
      <w:pPr>
        <w:widowControl/>
        <w:spacing w:line="400" w:lineRule="exact"/>
        <w:ind w:firstLine="422" w:firstLineChars="201"/>
        <w:jc w:val="left"/>
        <w:rPr>
          <w:rFonts w:hint="eastAsia" w:ascii="宋体" w:hAnsi="宋体" w:cs="宋体"/>
          <w:kern w:val="0"/>
          <w:szCs w:val="21"/>
          <w:u w:val="single"/>
        </w:rPr>
      </w:pPr>
      <w:r>
        <w:rPr>
          <w:rFonts w:hint="eastAsia" w:ascii="宋体" w:hAnsi="宋体" w:cs="宋体"/>
          <w:b/>
          <w:bCs/>
          <w:kern w:val="0"/>
          <w:szCs w:val="21"/>
        </w:rPr>
        <w:t xml:space="preserve">第五条  </w:t>
      </w:r>
      <w:r>
        <w:rPr>
          <w:rFonts w:hint="eastAsia" w:ascii="宋体" w:hAnsi="宋体" w:cs="宋体"/>
          <w:kern w:val="0"/>
          <w:szCs w:val="21"/>
        </w:rPr>
        <w:t>合同金额：</w:t>
      </w:r>
      <w:r>
        <w:rPr>
          <w:rFonts w:hint="eastAsia" w:ascii="宋体" w:hAnsi="宋体" w:cs="宋体"/>
          <w:kern w:val="0"/>
          <w:szCs w:val="21"/>
          <w:u w:val="single"/>
        </w:rPr>
        <w:t xml:space="preserve">                        （￥               ）；</w:t>
      </w:r>
    </w:p>
    <w:p>
      <w:pPr>
        <w:widowControl/>
        <w:spacing w:line="400" w:lineRule="exact"/>
        <w:ind w:firstLine="422" w:firstLineChars="201"/>
        <w:jc w:val="left"/>
        <w:rPr>
          <w:rFonts w:hint="eastAsia" w:ascii="宋体" w:hAnsi="宋体" w:cs="宋体"/>
          <w:b/>
          <w:kern w:val="0"/>
          <w:szCs w:val="21"/>
        </w:rPr>
      </w:pPr>
      <w:r>
        <w:rPr>
          <w:rFonts w:hint="eastAsia" w:ascii="宋体" w:hAnsi="宋体" w:cs="宋体"/>
          <w:kern w:val="0"/>
          <w:szCs w:val="21"/>
        </w:rPr>
        <w:t>服务期：</w:t>
      </w:r>
      <w:r>
        <w:rPr>
          <w:rFonts w:hint="eastAsia" w:ascii="宋体" w:hAnsi="宋体" w:cs="宋体"/>
          <w:kern w:val="0"/>
          <w:szCs w:val="21"/>
          <w:u w:val="single"/>
        </w:rPr>
        <w:t xml:space="preserve">       年  月    日</w:t>
      </w:r>
      <w:r>
        <w:rPr>
          <w:rFonts w:hint="eastAsia" w:ascii="宋体" w:hAnsi="宋体" w:cs="宋体"/>
          <w:kern w:val="0"/>
          <w:szCs w:val="21"/>
        </w:rPr>
        <w:t>至</w:t>
      </w:r>
      <w:r>
        <w:rPr>
          <w:rFonts w:hint="eastAsia" w:ascii="宋体" w:hAnsi="宋体" w:cs="宋体"/>
          <w:kern w:val="0"/>
          <w:szCs w:val="21"/>
          <w:u w:val="single"/>
        </w:rPr>
        <w:t xml:space="preserve">      年   月    日      </w:t>
      </w:r>
      <w:r>
        <w:rPr>
          <w:rFonts w:hint="eastAsia" w:ascii="宋体" w:hAnsi="宋体" w:cs="宋体"/>
          <w:kern w:val="0"/>
          <w:szCs w:val="21"/>
        </w:rPr>
        <w:t>。</w:t>
      </w:r>
    </w:p>
    <w:p>
      <w:pPr>
        <w:adjustRightInd w:val="0"/>
        <w:snapToGrid w:val="0"/>
        <w:spacing w:line="420" w:lineRule="exact"/>
        <w:ind w:firstLine="420" w:firstLineChars="200"/>
        <w:rPr>
          <w:rFonts w:ascii="宋体" w:hAnsi="宋体"/>
          <w:b/>
          <w:szCs w:val="21"/>
        </w:rPr>
      </w:pPr>
      <w:r>
        <w:rPr>
          <w:rFonts w:hint="eastAsia"/>
          <w:b/>
          <w:kern w:val="0"/>
          <w:szCs w:val="21"/>
        </w:rPr>
        <w:t>付款方式为：</w:t>
      </w:r>
      <w:r>
        <w:rPr>
          <w:rFonts w:hint="eastAsia" w:ascii="宋体" w:hAnsi="宋体"/>
          <w:szCs w:val="21"/>
        </w:rPr>
        <w:t>合同签订后物业服务费按季度支付，每季度首月支付该季度物业服务费</w:t>
      </w:r>
      <w:r>
        <w:rPr>
          <w:rFonts w:hint="eastAsia" w:ascii="宋体" w:hAnsi="宋体"/>
          <w:b/>
          <w:szCs w:val="21"/>
        </w:rPr>
        <w:t>。</w:t>
      </w:r>
    </w:p>
    <w:p>
      <w:pPr>
        <w:widowControl/>
        <w:spacing w:line="400" w:lineRule="exact"/>
        <w:ind w:firstLine="422" w:firstLineChars="201"/>
        <w:jc w:val="left"/>
        <w:rPr>
          <w:rFonts w:hint="eastAsia" w:ascii="宋体" w:hAnsi="宋体" w:cs="宋体"/>
          <w:kern w:val="0"/>
          <w:szCs w:val="21"/>
        </w:rPr>
      </w:pPr>
      <w:r>
        <w:rPr>
          <w:rFonts w:hint="eastAsia" w:ascii="宋体" w:hAnsi="宋体" w:cs="宋体"/>
          <w:b/>
          <w:bCs/>
          <w:kern w:val="0"/>
          <w:szCs w:val="21"/>
        </w:rPr>
        <w:t xml:space="preserve">第六条 </w:t>
      </w:r>
      <w:r>
        <w:rPr>
          <w:rFonts w:hint="eastAsia" w:ascii="宋体" w:hAnsi="宋体" w:cs="宋体"/>
          <w:kern w:val="0"/>
          <w:szCs w:val="21"/>
        </w:rPr>
        <w:t>甲方权利义务</w:t>
      </w:r>
    </w:p>
    <w:p>
      <w:pPr>
        <w:widowControl/>
        <w:spacing w:line="400" w:lineRule="exact"/>
        <w:ind w:firstLine="422" w:firstLineChars="201"/>
        <w:jc w:val="left"/>
        <w:rPr>
          <w:rFonts w:hint="eastAsia" w:ascii="宋体" w:hAnsi="宋体" w:cs="宋体"/>
          <w:kern w:val="0"/>
          <w:szCs w:val="21"/>
        </w:rPr>
      </w:pPr>
      <w:r>
        <w:rPr>
          <w:rFonts w:hint="eastAsia" w:ascii="宋体" w:hAnsi="宋体" w:cs="宋体"/>
          <w:kern w:val="0"/>
          <w:szCs w:val="21"/>
        </w:rPr>
        <w:t>（一）审定乙方管理服务方案和工作计划，听取乙方管理情况报告，监督检查乙方各项方案和计划的实施；</w:t>
      </w:r>
    </w:p>
    <w:p>
      <w:pPr>
        <w:widowControl/>
        <w:spacing w:line="400" w:lineRule="exact"/>
        <w:ind w:firstLine="422" w:firstLineChars="201"/>
        <w:jc w:val="left"/>
        <w:rPr>
          <w:rFonts w:hint="eastAsia" w:ascii="宋体" w:hAnsi="宋体" w:cs="宋体"/>
          <w:kern w:val="0"/>
          <w:szCs w:val="21"/>
        </w:rPr>
      </w:pPr>
      <w:r>
        <w:rPr>
          <w:rFonts w:hint="eastAsia" w:ascii="宋体" w:hAnsi="宋体" w:cs="宋体"/>
          <w:kern w:val="0"/>
          <w:szCs w:val="21"/>
        </w:rPr>
        <w:t>（二）协调、处理本合同生效前发生的遗留问题；</w:t>
      </w:r>
    </w:p>
    <w:p>
      <w:pPr>
        <w:widowControl/>
        <w:spacing w:line="400" w:lineRule="exact"/>
        <w:ind w:firstLine="422" w:firstLineChars="201"/>
        <w:jc w:val="left"/>
        <w:rPr>
          <w:rFonts w:hint="eastAsia" w:ascii="宋体" w:hAnsi="宋体" w:cs="宋体"/>
          <w:kern w:val="0"/>
          <w:szCs w:val="21"/>
        </w:rPr>
      </w:pPr>
      <w:r>
        <w:rPr>
          <w:rFonts w:hint="eastAsia" w:ascii="宋体" w:hAnsi="宋体" w:cs="宋体"/>
          <w:kern w:val="0"/>
          <w:szCs w:val="21"/>
        </w:rPr>
        <w:t>（三）法律、法规、政策规定的其他权利、义务。</w:t>
      </w:r>
    </w:p>
    <w:p>
      <w:pPr>
        <w:widowControl/>
        <w:spacing w:line="400" w:lineRule="exact"/>
        <w:ind w:firstLine="422" w:firstLineChars="201"/>
        <w:jc w:val="left"/>
        <w:rPr>
          <w:rFonts w:hint="eastAsia" w:ascii="宋体" w:hAnsi="宋体" w:cs="宋体"/>
          <w:kern w:val="0"/>
          <w:szCs w:val="21"/>
        </w:rPr>
      </w:pPr>
      <w:r>
        <w:rPr>
          <w:rFonts w:hint="eastAsia" w:ascii="宋体" w:hAnsi="宋体" w:cs="宋体"/>
          <w:b/>
          <w:bCs/>
          <w:kern w:val="0"/>
          <w:szCs w:val="21"/>
        </w:rPr>
        <w:t xml:space="preserve">第七条 </w:t>
      </w:r>
      <w:r>
        <w:rPr>
          <w:rFonts w:hint="eastAsia" w:ascii="宋体" w:hAnsi="宋体" w:cs="宋体"/>
          <w:kern w:val="0"/>
          <w:szCs w:val="21"/>
        </w:rPr>
        <w:t>乙方权利义务</w:t>
      </w:r>
    </w:p>
    <w:p>
      <w:pPr>
        <w:widowControl/>
        <w:spacing w:line="400" w:lineRule="exact"/>
        <w:ind w:firstLine="424" w:firstLineChars="202"/>
        <w:jc w:val="left"/>
        <w:rPr>
          <w:rFonts w:hint="eastAsia" w:ascii="宋体" w:hAnsi="宋体" w:cs="宋体"/>
          <w:kern w:val="0"/>
          <w:szCs w:val="21"/>
        </w:rPr>
      </w:pPr>
      <w:r>
        <w:rPr>
          <w:rFonts w:hint="eastAsia" w:ascii="宋体" w:hAnsi="宋体" w:cs="宋体"/>
          <w:kern w:val="0"/>
          <w:szCs w:val="21"/>
        </w:rPr>
        <w:t>（一）按有关法律、法规和政策规定和本合同的约定制订物业管理服务方案和工作计划，全面履行本项目招标文件中规定的中标人应履行的义务和乙方在投标文件承诺的所有内容，每月向甲方通报一次物业管理服务实施情况；</w:t>
      </w:r>
    </w:p>
    <w:p>
      <w:pPr>
        <w:widowControl/>
        <w:spacing w:line="400" w:lineRule="exact"/>
        <w:ind w:firstLine="424" w:firstLineChars="202"/>
        <w:jc w:val="left"/>
        <w:rPr>
          <w:rFonts w:hint="eastAsia" w:ascii="宋体" w:hAnsi="宋体" w:cs="宋体"/>
          <w:kern w:val="0"/>
          <w:szCs w:val="21"/>
        </w:rPr>
      </w:pPr>
      <w:r>
        <w:rPr>
          <w:rFonts w:hint="eastAsia" w:ascii="宋体" w:hAnsi="宋体" w:cs="宋体"/>
          <w:kern w:val="0"/>
          <w:szCs w:val="21"/>
        </w:rPr>
        <w:t>（二）法律、法规、政策规定的其他权利、义务。</w:t>
      </w:r>
    </w:p>
    <w:p>
      <w:pPr>
        <w:widowControl/>
        <w:spacing w:line="400" w:lineRule="exact"/>
        <w:ind w:firstLine="422" w:firstLineChars="201"/>
        <w:jc w:val="left"/>
        <w:rPr>
          <w:rFonts w:hint="eastAsia" w:ascii="宋体" w:hAnsi="宋体" w:cs="宋体"/>
          <w:kern w:val="0"/>
          <w:szCs w:val="21"/>
        </w:rPr>
      </w:pPr>
      <w:r>
        <w:rPr>
          <w:rFonts w:hint="eastAsia" w:ascii="宋体" w:hAnsi="宋体" w:cs="宋体"/>
          <w:b/>
          <w:bCs/>
          <w:kern w:val="0"/>
          <w:szCs w:val="21"/>
        </w:rPr>
        <w:t>第八条</w:t>
      </w:r>
      <w:r>
        <w:rPr>
          <w:rFonts w:hint="eastAsia" w:ascii="宋体" w:hAnsi="宋体" w:cs="宋体"/>
          <w:kern w:val="0"/>
          <w:szCs w:val="21"/>
        </w:rPr>
        <w:t xml:space="preserve"> 违约责任</w:t>
      </w:r>
    </w:p>
    <w:p>
      <w:pPr>
        <w:widowControl/>
        <w:spacing w:line="400" w:lineRule="exact"/>
        <w:ind w:firstLine="422" w:firstLineChars="201"/>
        <w:jc w:val="left"/>
        <w:rPr>
          <w:rFonts w:hint="eastAsia" w:ascii="宋体" w:hAnsi="宋体" w:cs="宋体"/>
          <w:kern w:val="0"/>
          <w:szCs w:val="21"/>
        </w:rPr>
      </w:pPr>
      <w:r>
        <w:rPr>
          <w:rFonts w:hint="eastAsia" w:ascii="宋体" w:hAnsi="宋体" w:cs="宋体"/>
          <w:kern w:val="0"/>
          <w:szCs w:val="21"/>
        </w:rPr>
        <w:t xml:space="preserve">（一）乙方未能履行合同或不符合招标约定要求，甲方有权书面敦促乙方整改，乙方应在收到甲方书面通知之日起七日内给予书面答复并进行整改，逾期未整改或整改不合格的，甲方有权书面通知乙方解除服务合同，且无需支付合同解除后的合同后续费用。同时，乙方应向甲方支付3个月物业管理费总和的违约金，并赔偿由此给甲方造成的全部损失。  </w:t>
      </w:r>
    </w:p>
    <w:p>
      <w:pPr>
        <w:widowControl/>
        <w:spacing w:line="400" w:lineRule="exact"/>
        <w:ind w:firstLine="422" w:firstLineChars="201"/>
        <w:jc w:val="left"/>
        <w:rPr>
          <w:rFonts w:hint="eastAsia" w:ascii="宋体" w:hAnsi="宋体" w:cs="宋体"/>
          <w:kern w:val="0"/>
          <w:szCs w:val="21"/>
        </w:rPr>
      </w:pPr>
      <w:r>
        <w:rPr>
          <w:rFonts w:hint="eastAsia" w:ascii="宋体" w:hAnsi="宋体" w:cs="宋体"/>
          <w:kern w:val="0"/>
          <w:szCs w:val="21"/>
        </w:rPr>
        <w:t>（二）甲方违法、违约导致乙方不能提供约定服务的，乙方有权要求甲方在一个月内解决，逾期未解决的，甲方应承担相应的责任；乙方违法、违约，不履行本项目招标文件的规定和本合同约定、投标承诺和约定服务的，甲方有权根据本合同和本项目招标文件中的规定要求乙方承担相应责任、解除或终止本合同。</w:t>
      </w:r>
    </w:p>
    <w:p>
      <w:pPr>
        <w:widowControl/>
        <w:spacing w:line="400" w:lineRule="exact"/>
        <w:ind w:firstLine="283" w:firstLineChars="135"/>
        <w:jc w:val="left"/>
        <w:rPr>
          <w:rFonts w:hint="eastAsia" w:ascii="宋体" w:hAnsi="宋体" w:cs="宋体"/>
          <w:kern w:val="0"/>
          <w:szCs w:val="21"/>
        </w:rPr>
      </w:pPr>
      <w:r>
        <w:rPr>
          <w:rFonts w:hint="eastAsia" w:ascii="宋体" w:hAnsi="宋体" w:cs="宋体"/>
          <w:kern w:val="0"/>
          <w:szCs w:val="21"/>
        </w:rPr>
        <w:t>（三）除合同约定外，乙方不得将本合同项目转包或分包给第三方，否则甲方有权单方终止本合同，乙方应承担因此给甲方造成的经济损失，包括但不限于依法应重新招标产生的各项费用、甲方向乙方追偿而支出的律师费、诉讼费等。</w:t>
      </w:r>
    </w:p>
    <w:p>
      <w:pPr>
        <w:widowControl/>
        <w:spacing w:line="400" w:lineRule="exact"/>
        <w:ind w:firstLine="420" w:firstLineChars="200"/>
        <w:jc w:val="left"/>
        <w:rPr>
          <w:rFonts w:hint="eastAsia" w:ascii="宋体" w:hAnsi="宋体" w:cs="宋体"/>
          <w:kern w:val="0"/>
          <w:szCs w:val="21"/>
        </w:rPr>
      </w:pPr>
      <w:r>
        <w:rPr>
          <w:rFonts w:hint="eastAsia" w:ascii="宋体" w:hAnsi="宋体" w:cs="宋体"/>
          <w:b/>
          <w:bCs/>
          <w:kern w:val="0"/>
          <w:szCs w:val="21"/>
        </w:rPr>
        <w:t xml:space="preserve">第九条 </w:t>
      </w:r>
      <w:r>
        <w:rPr>
          <w:rFonts w:hint="eastAsia" w:hAnsi="宋体"/>
        </w:rPr>
        <w:t>双方在履行合同中所发生的一切争议，应通过协商解决。如协商不成，向</w:t>
      </w:r>
      <w:r>
        <w:rPr>
          <w:rFonts w:hint="eastAsia" w:ascii="宋体" w:hAnsi="宋体"/>
          <w:szCs w:val="21"/>
        </w:rPr>
        <w:t>甲方所在地人民法院提起诉讼</w:t>
      </w:r>
      <w:r>
        <w:rPr>
          <w:rFonts w:hint="eastAsia" w:hAnsi="宋体"/>
        </w:rPr>
        <w:t>。</w:t>
      </w:r>
    </w:p>
    <w:p>
      <w:pPr>
        <w:pStyle w:val="28"/>
        <w:spacing w:line="400" w:lineRule="exact"/>
        <w:ind w:firstLine="357" w:firstLineChars="170"/>
        <w:rPr>
          <w:rFonts w:hint="eastAsia" w:hAnsi="宋体" w:cs="Times New Roman"/>
          <w:szCs w:val="20"/>
        </w:rPr>
      </w:pPr>
      <w:r>
        <w:rPr>
          <w:rFonts w:hint="eastAsia" w:hAnsi="宋体" w:cs="宋体"/>
          <w:b/>
          <w:bCs/>
          <w:kern w:val="0"/>
        </w:rPr>
        <w:t xml:space="preserve">第十条 </w:t>
      </w:r>
      <w:r>
        <w:rPr>
          <w:rFonts w:hint="eastAsia" w:hAnsi="宋体"/>
        </w:rPr>
        <w:t>在合同有效期限内，任何一方因不可抗力事件导致不能按时履行合同，则合同履行期可延长，其延长期与不可抗力影响期相同。由于不可抗力事件导致合同的根本目的不能实现时，一方可解除合同。</w:t>
      </w:r>
    </w:p>
    <w:p>
      <w:pPr>
        <w:pStyle w:val="28"/>
        <w:spacing w:line="400" w:lineRule="exact"/>
        <w:ind w:firstLine="420"/>
        <w:rPr>
          <w:rFonts w:hint="eastAsia" w:hAnsi="宋体"/>
        </w:rPr>
      </w:pPr>
      <w:r>
        <w:rPr>
          <w:rFonts w:hint="eastAsia" w:hAnsi="宋体"/>
        </w:rPr>
        <w:t>不可抗力事件发生后，应立即通知对方，并寄送有关权威机构出具的证明。</w:t>
      </w:r>
    </w:p>
    <w:p>
      <w:pPr>
        <w:pStyle w:val="28"/>
        <w:spacing w:line="400" w:lineRule="exact"/>
        <w:ind w:firstLine="420"/>
        <w:rPr>
          <w:rFonts w:hint="eastAsia" w:cs="宋体"/>
          <w:kern w:val="0"/>
        </w:rPr>
      </w:pPr>
      <w:r>
        <w:rPr>
          <w:rFonts w:hint="eastAsia"/>
        </w:rPr>
        <w:t>不可抗力事件延续120天以上，双方应通过友好协商，确定是否继续履行合同。</w:t>
      </w:r>
    </w:p>
    <w:p>
      <w:pPr>
        <w:pStyle w:val="28"/>
        <w:spacing w:line="400" w:lineRule="exact"/>
        <w:ind w:firstLine="420"/>
        <w:rPr>
          <w:rFonts w:hint="eastAsia" w:hAnsi="宋体" w:cs="Times New Roman"/>
          <w:szCs w:val="20"/>
        </w:rPr>
      </w:pPr>
      <w:r>
        <w:rPr>
          <w:rFonts w:hint="eastAsia" w:hAnsi="宋体"/>
          <w:b/>
          <w:bCs/>
        </w:rPr>
        <w:t xml:space="preserve">第十一条 </w:t>
      </w:r>
      <w:r>
        <w:rPr>
          <w:rFonts w:hint="eastAsia" w:hAnsi="宋体" w:cs="宋体"/>
          <w:kern w:val="0"/>
        </w:rPr>
        <w:t>本合同附件为合同有效组成部分。凡本合同及附件未规定的事宜以及合同词语，均以有关法律、法规、政策规定为准。</w:t>
      </w:r>
    </w:p>
    <w:p>
      <w:pPr>
        <w:widowControl/>
        <w:spacing w:line="400" w:lineRule="exact"/>
        <w:ind w:firstLine="422" w:firstLineChars="201"/>
        <w:jc w:val="left"/>
        <w:rPr>
          <w:rFonts w:hint="eastAsia" w:ascii="宋体" w:hAnsi="宋体" w:cs="宋体"/>
          <w:kern w:val="0"/>
          <w:szCs w:val="21"/>
        </w:rPr>
      </w:pPr>
      <w:r>
        <w:rPr>
          <w:rFonts w:hint="eastAsia" w:ascii="宋体" w:hAnsi="宋体" w:cs="宋体"/>
          <w:b/>
          <w:bCs/>
          <w:kern w:val="0"/>
          <w:szCs w:val="21"/>
        </w:rPr>
        <w:t xml:space="preserve">第十二条 </w:t>
      </w:r>
      <w:r>
        <w:rPr>
          <w:rFonts w:hint="eastAsia" w:ascii="宋体" w:hAnsi="宋体" w:cs="宋体"/>
          <w:kern w:val="0"/>
          <w:szCs w:val="21"/>
        </w:rPr>
        <w:t>本合同未尽事宜由甲、乙方双方另行协商签订补充协议，补充协议与本合同具有同等效力。</w:t>
      </w:r>
    </w:p>
    <w:p>
      <w:pPr>
        <w:snapToGrid w:val="0"/>
        <w:spacing w:line="360" w:lineRule="exact"/>
        <w:ind w:firstLine="420" w:firstLineChars="200"/>
        <w:rPr>
          <w:rFonts w:hint="eastAsia" w:ascii="宋体" w:hAnsi="宋体"/>
          <w:szCs w:val="21"/>
        </w:rPr>
      </w:pPr>
      <w:r>
        <w:rPr>
          <w:rFonts w:hint="eastAsia" w:ascii="宋体" w:hAnsi="宋体" w:cs="宋体"/>
          <w:b/>
          <w:bCs/>
          <w:kern w:val="0"/>
          <w:szCs w:val="21"/>
        </w:rPr>
        <w:t xml:space="preserve">第十三条 </w:t>
      </w:r>
      <w:r>
        <w:rPr>
          <w:rFonts w:hint="eastAsia" w:ascii="宋体" w:hAnsi="宋体"/>
          <w:szCs w:val="21"/>
        </w:rPr>
        <w:t>双方确认本合同落款通讯地址作为文书送达地址，该通讯地址适用于包括双方合同履行过程中的各类通知、协议等文件以及就合同发生争议进入民事诉讼程序后的一审、二审、再审和执行程序等阶段法律文书的送达。通讯地址需要变更时应当提前15个工作日书面通知对方。因提供或者确认的通讯地址不准确、通讯地址变更后未及时依程序告知对方或受送达方拒绝签收等原因，导致文书未能被实际接收的，邮寄送达的，以文书退回之日视为送达之日。</w:t>
      </w:r>
    </w:p>
    <w:p>
      <w:pPr>
        <w:pStyle w:val="28"/>
        <w:spacing w:line="400" w:lineRule="exact"/>
        <w:ind w:firstLine="420"/>
        <w:rPr>
          <w:rFonts w:hAnsi="宋体"/>
          <w:b/>
          <w:bCs/>
        </w:rPr>
      </w:pPr>
      <w:r>
        <w:rPr>
          <w:rFonts w:hint="eastAsia" w:hAnsi="宋体"/>
          <w:b/>
          <w:bCs/>
        </w:rPr>
        <w:t>第十四条签订本合同依据</w:t>
      </w:r>
    </w:p>
    <w:p>
      <w:pPr>
        <w:pStyle w:val="28"/>
        <w:spacing w:line="400" w:lineRule="exact"/>
        <w:ind w:firstLine="420"/>
        <w:rPr>
          <w:rFonts w:hAnsi="宋体"/>
        </w:rPr>
      </w:pPr>
      <w:r>
        <w:rPr>
          <w:rFonts w:hint="eastAsia" w:hAnsi="宋体" w:cs="宋体"/>
          <w:kern w:val="0"/>
        </w:rPr>
        <w:t>（一）</w:t>
      </w:r>
      <w:r>
        <w:rPr>
          <w:rFonts w:hint="eastAsia" w:hAnsi="宋体"/>
        </w:rPr>
        <w:t>政府采购招标文件；</w:t>
      </w:r>
    </w:p>
    <w:p>
      <w:pPr>
        <w:pStyle w:val="28"/>
        <w:spacing w:line="400" w:lineRule="exact"/>
        <w:ind w:firstLine="420"/>
        <w:rPr>
          <w:rFonts w:hAnsi="宋体"/>
        </w:rPr>
      </w:pPr>
      <w:r>
        <w:rPr>
          <w:rFonts w:hint="eastAsia" w:hAnsi="宋体" w:cs="宋体"/>
          <w:kern w:val="0"/>
        </w:rPr>
        <w:t>（二）</w:t>
      </w:r>
      <w:r>
        <w:rPr>
          <w:rFonts w:hint="eastAsia" w:hAnsi="宋体"/>
        </w:rPr>
        <w:t>乙方提供的采购投标文件；</w:t>
      </w:r>
    </w:p>
    <w:p>
      <w:pPr>
        <w:pStyle w:val="28"/>
        <w:spacing w:line="400" w:lineRule="exact"/>
        <w:ind w:firstLine="420"/>
        <w:rPr>
          <w:rFonts w:hAnsi="宋体"/>
        </w:rPr>
      </w:pPr>
      <w:r>
        <w:rPr>
          <w:rFonts w:hint="eastAsia" w:hAnsi="宋体" w:cs="宋体"/>
          <w:kern w:val="0"/>
        </w:rPr>
        <w:t>（三）</w:t>
      </w:r>
      <w:r>
        <w:rPr>
          <w:rFonts w:hint="eastAsia" w:hAnsi="宋体"/>
        </w:rPr>
        <w:t>投标承诺书；</w:t>
      </w:r>
    </w:p>
    <w:p>
      <w:pPr>
        <w:pStyle w:val="28"/>
        <w:spacing w:line="400" w:lineRule="exact"/>
        <w:ind w:firstLine="420"/>
        <w:rPr>
          <w:rFonts w:hint="eastAsia" w:hAnsi="宋体"/>
        </w:rPr>
      </w:pPr>
      <w:r>
        <w:rPr>
          <w:rFonts w:hint="eastAsia" w:hAnsi="宋体" w:cs="宋体"/>
          <w:kern w:val="0"/>
        </w:rPr>
        <w:t>（四）</w:t>
      </w:r>
      <w:r>
        <w:rPr>
          <w:rFonts w:hint="eastAsia" w:hAnsi="宋体"/>
        </w:rPr>
        <w:t>中标通知书。</w:t>
      </w:r>
    </w:p>
    <w:p>
      <w:pPr>
        <w:snapToGrid w:val="0"/>
        <w:spacing w:line="360" w:lineRule="exact"/>
        <w:ind w:firstLine="420" w:firstLineChars="200"/>
        <w:rPr>
          <w:rFonts w:hint="eastAsia" w:ascii="宋体" w:hAnsi="宋体"/>
          <w:szCs w:val="21"/>
        </w:rPr>
      </w:pPr>
      <w:r>
        <w:rPr>
          <w:rFonts w:hint="eastAsia" w:ascii="宋体" w:hAnsi="宋体" w:cs="宋体"/>
          <w:b/>
          <w:bCs/>
          <w:kern w:val="0"/>
          <w:szCs w:val="21"/>
        </w:rPr>
        <w:t xml:space="preserve">第十五条 </w:t>
      </w:r>
      <w:r>
        <w:rPr>
          <w:rFonts w:hint="eastAsia" w:ascii="宋体" w:hAnsi="宋体"/>
          <w:szCs w:val="21"/>
        </w:rPr>
        <w:t>本合同一式六份，具有同等法律效力。</w:t>
      </w:r>
      <w:r>
        <w:rPr>
          <w:rFonts w:hint="eastAsia" w:ascii="宋体" w:hAnsi="宋体"/>
          <w:spacing w:val="4"/>
          <w:szCs w:val="21"/>
        </w:rPr>
        <w:t>广西区财政厅政府采购监督管理处、广西壮族自治区政府采购中心</w:t>
      </w:r>
      <w:r>
        <w:rPr>
          <w:rFonts w:hint="eastAsia" w:ascii="宋体" w:hAnsi="宋体"/>
          <w:szCs w:val="21"/>
        </w:rPr>
        <w:t>各一份，甲乙双方各两份。</w:t>
      </w:r>
    </w:p>
    <w:p>
      <w:pPr>
        <w:snapToGrid w:val="0"/>
        <w:spacing w:line="360" w:lineRule="exact"/>
        <w:ind w:firstLine="420" w:firstLineChars="200"/>
        <w:rPr>
          <w:rFonts w:hint="eastAsia" w:ascii="宋体" w:hAnsi="宋体"/>
          <w:szCs w:val="21"/>
        </w:rPr>
      </w:pPr>
      <w:r>
        <w:rPr>
          <w:rFonts w:hint="eastAsia" w:ascii="宋体" w:hAnsi="宋体"/>
          <w:szCs w:val="21"/>
        </w:rPr>
        <w:t>本合同甲乙双方签字盖章后生效，自签订之日起七个工作日内，采购人应当将合同副本报</w:t>
      </w:r>
      <w:r>
        <w:rPr>
          <w:rFonts w:hint="eastAsia" w:ascii="宋体" w:hAnsi="宋体"/>
          <w:spacing w:val="4"/>
          <w:szCs w:val="21"/>
        </w:rPr>
        <w:t>广西区财政厅政府采购监督管理处</w:t>
      </w:r>
      <w:r>
        <w:rPr>
          <w:rFonts w:hint="eastAsia" w:ascii="宋体" w:hAnsi="宋体"/>
          <w:szCs w:val="21"/>
        </w:rPr>
        <w:t>备案。</w:t>
      </w:r>
    </w:p>
    <w:p>
      <w:pPr>
        <w:adjustRightInd w:val="0"/>
        <w:snapToGrid w:val="0"/>
        <w:spacing w:line="400" w:lineRule="exact"/>
        <w:rPr>
          <w:rFonts w:hint="eastAsia" w:ascii="宋体"/>
          <w:szCs w:val="21"/>
        </w:rPr>
      </w:pPr>
    </w:p>
    <w:tbl>
      <w:tblPr>
        <w:tblStyle w:val="5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16"/>
        <w:gridCol w:w="47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9" w:hRule="atLeast"/>
        </w:trPr>
        <w:tc>
          <w:tcPr>
            <w:tcW w:w="451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rPr>
                <w:rFonts w:hint="eastAsia" w:ascii="宋体"/>
                <w:szCs w:val="21"/>
              </w:rPr>
            </w:pPr>
            <w:r>
              <w:rPr>
                <w:rFonts w:hint="eastAsia" w:ascii="宋体"/>
                <w:szCs w:val="21"/>
              </w:rPr>
              <w:t xml:space="preserve">甲方（章）        </w:t>
            </w:r>
          </w:p>
          <w:p>
            <w:pPr>
              <w:adjustRightInd w:val="0"/>
              <w:snapToGrid w:val="0"/>
              <w:spacing w:line="400" w:lineRule="exact"/>
              <w:rPr>
                <w:rFonts w:hint="eastAsia" w:ascii="宋体"/>
                <w:szCs w:val="21"/>
              </w:rPr>
            </w:pPr>
            <w:r>
              <w:rPr>
                <w:rFonts w:hint="eastAsia" w:ascii="宋体"/>
                <w:szCs w:val="21"/>
              </w:rPr>
              <w:t xml:space="preserve"> </w:t>
            </w:r>
          </w:p>
          <w:p>
            <w:pPr>
              <w:pStyle w:val="2"/>
              <w:ind w:firstLine="422"/>
              <w:rPr>
                <w:rFonts w:hint="eastAsia"/>
              </w:rPr>
            </w:pPr>
          </w:p>
          <w:p>
            <w:pPr>
              <w:adjustRightInd w:val="0"/>
              <w:snapToGrid w:val="0"/>
              <w:spacing w:line="400" w:lineRule="exact"/>
              <w:rPr>
                <w:rFonts w:hint="eastAsia" w:ascii="宋体"/>
                <w:szCs w:val="21"/>
              </w:rPr>
            </w:pPr>
            <w:r>
              <w:rPr>
                <w:rFonts w:hint="eastAsia" w:ascii="宋体"/>
                <w:szCs w:val="21"/>
              </w:rPr>
              <w:t xml:space="preserve">                            年   月   日</w:t>
            </w:r>
          </w:p>
        </w:tc>
        <w:tc>
          <w:tcPr>
            <w:tcW w:w="477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rPr>
                <w:rFonts w:hint="eastAsia" w:ascii="宋体"/>
                <w:szCs w:val="21"/>
              </w:rPr>
            </w:pPr>
            <w:r>
              <w:rPr>
                <w:rFonts w:hint="eastAsia" w:ascii="宋体"/>
                <w:szCs w:val="21"/>
              </w:rPr>
              <w:t xml:space="preserve">乙方（章）    </w:t>
            </w:r>
          </w:p>
          <w:p>
            <w:pPr>
              <w:adjustRightInd w:val="0"/>
              <w:snapToGrid w:val="0"/>
              <w:spacing w:line="400" w:lineRule="exact"/>
              <w:rPr>
                <w:rFonts w:hint="eastAsia" w:ascii="宋体"/>
                <w:szCs w:val="21"/>
              </w:rPr>
            </w:pPr>
            <w:r>
              <w:rPr>
                <w:rFonts w:hint="eastAsia" w:ascii="宋体"/>
                <w:szCs w:val="21"/>
              </w:rPr>
              <w:t xml:space="preserve">        </w:t>
            </w:r>
          </w:p>
          <w:p>
            <w:pPr>
              <w:adjustRightInd w:val="0"/>
              <w:snapToGrid w:val="0"/>
              <w:spacing w:line="400" w:lineRule="exact"/>
              <w:rPr>
                <w:rFonts w:hint="eastAsia" w:ascii="宋体"/>
                <w:szCs w:val="21"/>
              </w:rPr>
            </w:pPr>
          </w:p>
          <w:p>
            <w:pPr>
              <w:adjustRightInd w:val="0"/>
              <w:snapToGrid w:val="0"/>
              <w:spacing w:line="400" w:lineRule="exact"/>
              <w:rPr>
                <w:rFonts w:hint="eastAsia" w:ascii="宋体"/>
                <w:szCs w:val="21"/>
              </w:rPr>
            </w:pPr>
            <w:r>
              <w:rPr>
                <w:rFonts w:hint="eastAsia" w:ascii="宋体"/>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3" w:hRule="atLeast"/>
        </w:trPr>
        <w:tc>
          <w:tcPr>
            <w:tcW w:w="451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rPr>
                <w:rFonts w:hint="eastAsia" w:ascii="宋体"/>
                <w:szCs w:val="21"/>
              </w:rPr>
            </w:pPr>
            <w:r>
              <w:rPr>
                <w:rFonts w:hint="eastAsia" w:ascii="宋体"/>
                <w:szCs w:val="21"/>
              </w:rPr>
              <w:t>通讯地址：</w:t>
            </w:r>
          </w:p>
        </w:tc>
        <w:tc>
          <w:tcPr>
            <w:tcW w:w="477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rPr>
                <w:rFonts w:hint="eastAsia" w:ascii="宋体"/>
                <w:szCs w:val="21"/>
              </w:rPr>
            </w:pPr>
            <w:r>
              <w:rPr>
                <w:rFonts w:hint="eastAsia" w:ascii="宋体"/>
                <w:szCs w:val="21"/>
              </w:rPr>
              <w:t>通讯地址：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9" w:hRule="atLeast"/>
        </w:trPr>
        <w:tc>
          <w:tcPr>
            <w:tcW w:w="451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rPr>
                <w:rFonts w:hint="eastAsia" w:ascii="宋体"/>
                <w:szCs w:val="21"/>
              </w:rPr>
            </w:pPr>
            <w:r>
              <w:rPr>
                <w:rFonts w:hint="eastAsia" w:ascii="宋体"/>
                <w:szCs w:val="21"/>
              </w:rPr>
              <w:t>法定代表人：</w:t>
            </w:r>
          </w:p>
        </w:tc>
        <w:tc>
          <w:tcPr>
            <w:tcW w:w="477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rPr>
                <w:rFonts w:hint="eastAsia" w:ascii="宋体"/>
                <w:szCs w:val="21"/>
              </w:rPr>
            </w:pPr>
            <w:r>
              <w:rPr>
                <w:rFonts w:hint="eastAsia" w:ascii="宋体"/>
                <w:szCs w:val="21"/>
              </w:rPr>
              <w:t>法定代表人：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71" w:hRule="atLeast"/>
        </w:trPr>
        <w:tc>
          <w:tcPr>
            <w:tcW w:w="451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rPr>
                <w:rFonts w:hint="eastAsia" w:ascii="宋体"/>
                <w:szCs w:val="21"/>
              </w:rPr>
            </w:pPr>
            <w:r>
              <w:rPr>
                <w:rFonts w:hint="eastAsia" w:ascii="宋体"/>
                <w:szCs w:val="21"/>
              </w:rPr>
              <w:t>委托代理人：</w:t>
            </w:r>
          </w:p>
        </w:tc>
        <w:tc>
          <w:tcPr>
            <w:tcW w:w="477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rPr>
                <w:rFonts w:hint="eastAsia" w:ascii="宋体"/>
                <w:szCs w:val="21"/>
              </w:rPr>
            </w:pPr>
            <w:r>
              <w:rPr>
                <w:rFonts w:hint="eastAsia" w:ascii="宋体"/>
                <w:szCs w:val="21"/>
              </w:rPr>
              <w:t>委托代理人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451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rPr>
                <w:rFonts w:hint="eastAsia" w:ascii="宋体"/>
                <w:szCs w:val="21"/>
              </w:rPr>
            </w:pPr>
            <w:r>
              <w:rPr>
                <w:rFonts w:hint="eastAsia" w:ascii="宋体"/>
                <w:szCs w:val="21"/>
              </w:rPr>
              <w:t>电话：</w:t>
            </w:r>
          </w:p>
        </w:tc>
        <w:tc>
          <w:tcPr>
            <w:tcW w:w="477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rPr>
                <w:rFonts w:hint="eastAsia" w:ascii="宋体"/>
                <w:szCs w:val="21"/>
              </w:rPr>
            </w:pPr>
            <w:r>
              <w:rPr>
                <w:rFonts w:hint="eastAsia" w:ascii="宋体"/>
                <w:szCs w:val="21"/>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trPr>
        <w:tc>
          <w:tcPr>
            <w:tcW w:w="451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rPr>
                <w:rFonts w:hint="eastAsia" w:ascii="宋体"/>
                <w:szCs w:val="21"/>
              </w:rPr>
            </w:pPr>
            <w:r>
              <w:rPr>
                <w:rFonts w:hint="eastAsia" w:ascii="宋体"/>
                <w:szCs w:val="21"/>
              </w:rPr>
              <w:t>电子邮箱：</w:t>
            </w:r>
          </w:p>
        </w:tc>
        <w:tc>
          <w:tcPr>
            <w:tcW w:w="477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rPr>
                <w:rFonts w:hint="eastAsia" w:ascii="宋体"/>
                <w:szCs w:val="21"/>
              </w:rPr>
            </w:pPr>
            <w:r>
              <w:rPr>
                <w:rFonts w:hint="eastAsia" w:ascii="宋体"/>
                <w:szCs w:val="21"/>
              </w:rPr>
              <w:t>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451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rPr>
                <w:rFonts w:hint="eastAsia" w:ascii="宋体"/>
                <w:szCs w:val="21"/>
              </w:rPr>
            </w:pPr>
            <w:r>
              <w:rPr>
                <w:rFonts w:hint="eastAsia" w:ascii="宋体"/>
                <w:szCs w:val="21"/>
              </w:rPr>
              <w:t>开户银行：</w:t>
            </w:r>
          </w:p>
        </w:tc>
        <w:tc>
          <w:tcPr>
            <w:tcW w:w="477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rPr>
                <w:rFonts w:hint="eastAsia" w:ascii="宋体"/>
                <w:szCs w:val="21"/>
              </w:rPr>
            </w:pPr>
            <w:r>
              <w:rPr>
                <w:rFonts w:hint="eastAsia" w:ascii="宋体"/>
                <w:szCs w:val="21"/>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81" w:hRule="atLeast"/>
        </w:trPr>
        <w:tc>
          <w:tcPr>
            <w:tcW w:w="451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rPr>
                <w:rFonts w:hint="eastAsia" w:ascii="宋体"/>
                <w:szCs w:val="21"/>
              </w:rPr>
            </w:pPr>
            <w:r>
              <w:rPr>
                <w:rFonts w:hint="eastAsia" w:ascii="宋体"/>
                <w:szCs w:val="21"/>
              </w:rPr>
              <w:t>账号：</w:t>
            </w:r>
          </w:p>
        </w:tc>
        <w:tc>
          <w:tcPr>
            <w:tcW w:w="477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rPr>
                <w:rFonts w:hint="eastAsia" w:ascii="宋体"/>
                <w:szCs w:val="21"/>
              </w:rPr>
            </w:pPr>
            <w:r>
              <w:rPr>
                <w:rFonts w:hint="eastAsia" w:ascii="宋体"/>
                <w:szCs w:val="21"/>
              </w:rPr>
              <w:t>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8" w:hRule="atLeast"/>
        </w:trPr>
        <w:tc>
          <w:tcPr>
            <w:tcW w:w="451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rPr>
                <w:rFonts w:hint="eastAsia" w:ascii="宋体"/>
                <w:szCs w:val="21"/>
              </w:rPr>
            </w:pPr>
            <w:r>
              <w:rPr>
                <w:rFonts w:hint="eastAsia" w:ascii="宋体"/>
                <w:szCs w:val="21"/>
              </w:rPr>
              <w:t>邮政编码：</w:t>
            </w:r>
          </w:p>
        </w:tc>
        <w:tc>
          <w:tcPr>
            <w:tcW w:w="477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rPr>
                <w:rFonts w:hint="eastAsia" w:ascii="宋体"/>
                <w:szCs w:val="21"/>
              </w:rPr>
            </w:pPr>
            <w:r>
              <w:rPr>
                <w:rFonts w:hint="eastAsia" w:ascii="宋体"/>
                <w:szCs w:val="21"/>
              </w:rPr>
              <w:t>邮政编码：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1" w:hRule="atLeast"/>
        </w:trPr>
        <w:tc>
          <w:tcPr>
            <w:tcW w:w="9288" w:type="dxa"/>
            <w:gridSpan w:val="2"/>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400" w:lineRule="exact"/>
              <w:rPr>
                <w:rFonts w:hint="eastAsia" w:ascii="宋体"/>
                <w:szCs w:val="21"/>
              </w:rPr>
            </w:pPr>
            <w:r>
              <w:rPr>
                <w:rFonts w:hint="eastAsia" w:ascii="宋体"/>
                <w:szCs w:val="21"/>
              </w:rPr>
              <w:t>经办人：</w:t>
            </w:r>
          </w:p>
          <w:p>
            <w:pPr>
              <w:adjustRightInd w:val="0"/>
              <w:snapToGrid w:val="0"/>
              <w:spacing w:line="400" w:lineRule="exact"/>
              <w:ind w:firstLine="630" w:firstLineChars="300"/>
              <w:jc w:val="right"/>
              <w:rPr>
                <w:rFonts w:hint="eastAsia" w:ascii="宋体"/>
                <w:szCs w:val="21"/>
              </w:rPr>
            </w:pPr>
            <w:r>
              <w:rPr>
                <w:rFonts w:hint="eastAsia" w:ascii="宋体"/>
                <w:szCs w:val="21"/>
              </w:rPr>
              <w:t>年    月    日</w:t>
            </w:r>
          </w:p>
        </w:tc>
      </w:tr>
    </w:tbl>
    <w:p>
      <w:pPr>
        <w:pageBreakBefore/>
        <w:spacing w:line="300" w:lineRule="atLeast"/>
        <w:ind w:firstLine="680"/>
        <w:jc w:val="center"/>
        <w:rPr>
          <w:rFonts w:ascii="黑体" w:hAnsi="宋体" w:eastAsia="黑体"/>
          <w:b/>
          <w:bCs/>
          <w:sz w:val="44"/>
          <w:szCs w:val="44"/>
        </w:rPr>
      </w:pPr>
    </w:p>
    <w:p>
      <w:pPr>
        <w:pStyle w:val="28"/>
        <w:snapToGrid w:val="0"/>
        <w:spacing w:before="120" w:after="120"/>
        <w:jc w:val="center"/>
        <w:outlineLvl w:val="0"/>
        <w:rPr>
          <w:rFonts w:ascii="黑体" w:hAnsi="宋体" w:eastAsia="黑体" w:cs="Times New Roman"/>
          <w:b/>
          <w:bCs/>
          <w:sz w:val="44"/>
          <w:szCs w:val="44"/>
        </w:rPr>
      </w:pPr>
    </w:p>
    <w:p>
      <w:pPr>
        <w:pStyle w:val="28"/>
        <w:snapToGrid w:val="0"/>
        <w:spacing w:before="120" w:after="120"/>
        <w:jc w:val="center"/>
        <w:outlineLvl w:val="0"/>
        <w:rPr>
          <w:rFonts w:ascii="黑体" w:hAnsi="宋体" w:eastAsia="黑体" w:cs="Times New Roman"/>
          <w:b/>
          <w:bCs/>
          <w:sz w:val="44"/>
          <w:szCs w:val="44"/>
        </w:rPr>
      </w:pPr>
    </w:p>
    <w:p>
      <w:pPr>
        <w:pStyle w:val="28"/>
        <w:snapToGrid w:val="0"/>
        <w:spacing w:before="120" w:after="120"/>
        <w:jc w:val="center"/>
        <w:outlineLvl w:val="0"/>
        <w:rPr>
          <w:rFonts w:ascii="黑体" w:hAnsi="宋体" w:eastAsia="黑体" w:cs="Times New Roman"/>
          <w:b/>
          <w:bCs/>
          <w:sz w:val="44"/>
          <w:szCs w:val="44"/>
        </w:rPr>
      </w:pPr>
    </w:p>
    <w:p>
      <w:pPr>
        <w:pStyle w:val="28"/>
        <w:snapToGrid w:val="0"/>
        <w:spacing w:before="120" w:after="120"/>
        <w:jc w:val="center"/>
        <w:outlineLvl w:val="0"/>
        <w:rPr>
          <w:rFonts w:ascii="黑体" w:hAnsi="宋体" w:eastAsia="黑体" w:cs="Times New Roman"/>
          <w:b/>
          <w:bCs/>
          <w:sz w:val="44"/>
          <w:szCs w:val="44"/>
        </w:rPr>
      </w:pPr>
    </w:p>
    <w:p>
      <w:pPr>
        <w:pStyle w:val="28"/>
        <w:snapToGrid w:val="0"/>
        <w:spacing w:before="120" w:after="120"/>
        <w:jc w:val="center"/>
        <w:outlineLvl w:val="0"/>
        <w:rPr>
          <w:rFonts w:ascii="黑体" w:hAnsi="宋体" w:eastAsia="黑体" w:cs="Times New Roman"/>
          <w:b/>
          <w:bCs/>
          <w:sz w:val="44"/>
          <w:szCs w:val="44"/>
        </w:rPr>
      </w:pPr>
    </w:p>
    <w:p>
      <w:pPr>
        <w:pStyle w:val="28"/>
        <w:snapToGrid w:val="0"/>
        <w:spacing w:before="120" w:after="120"/>
        <w:jc w:val="center"/>
        <w:outlineLvl w:val="0"/>
        <w:rPr>
          <w:rFonts w:ascii="黑体" w:hAnsi="宋体" w:eastAsia="黑体" w:cs="Times New Roman"/>
          <w:b/>
          <w:bCs/>
          <w:sz w:val="44"/>
          <w:szCs w:val="44"/>
        </w:rPr>
      </w:pPr>
    </w:p>
    <w:p>
      <w:pPr>
        <w:pStyle w:val="28"/>
        <w:snapToGrid w:val="0"/>
        <w:spacing w:before="120" w:after="120"/>
        <w:jc w:val="center"/>
        <w:outlineLvl w:val="0"/>
        <w:rPr>
          <w:rFonts w:ascii="黑体" w:hAnsi="宋体" w:eastAsia="黑体" w:cs="Times New Roman"/>
          <w:b/>
          <w:bCs/>
          <w:sz w:val="44"/>
          <w:szCs w:val="44"/>
        </w:rPr>
      </w:pPr>
    </w:p>
    <w:p>
      <w:pPr>
        <w:pStyle w:val="3"/>
        <w:jc w:val="center"/>
      </w:pPr>
      <w:bookmarkStart w:id="63" w:name="_Toc44660712"/>
      <w:r>
        <w:rPr>
          <w:rFonts w:hint="eastAsia" w:cs="宋体"/>
        </w:rPr>
        <w:t>第六章　投标文件格式</w:t>
      </w:r>
      <w:bookmarkEnd w:id="63"/>
    </w:p>
    <w:p>
      <w:pPr>
        <w:snapToGrid w:val="0"/>
        <w:spacing w:before="50" w:after="50"/>
        <w:outlineLvl w:val="1"/>
        <w:rPr>
          <w:rFonts w:ascii="仿宋_GB2312" w:hAnsi="宋体" w:eastAsia="仿宋_GB2312"/>
          <w:sz w:val="32"/>
          <w:szCs w:val="32"/>
        </w:rPr>
      </w:pPr>
    </w:p>
    <w:p>
      <w:pPr>
        <w:snapToGrid w:val="0"/>
        <w:spacing w:before="156" w:beforeLines="50" w:after="50" w:line="360" w:lineRule="exact"/>
        <w:jc w:val="center"/>
        <w:outlineLvl w:val="1"/>
        <w:rPr>
          <w:rFonts w:ascii="宋体"/>
          <w:b/>
          <w:bCs/>
        </w:rPr>
      </w:pPr>
      <w:bookmarkStart w:id="64" w:name="_Toc254970556"/>
      <w:bookmarkStart w:id="65" w:name="_Toc254970697"/>
    </w:p>
    <w:bookmarkEnd w:id="64"/>
    <w:bookmarkEnd w:id="65"/>
    <w:p>
      <w:pPr>
        <w:snapToGrid w:val="0"/>
        <w:spacing w:before="156" w:beforeLines="50" w:after="50" w:line="360" w:lineRule="exact"/>
        <w:jc w:val="center"/>
        <w:outlineLvl w:val="1"/>
        <w:rPr>
          <w:rFonts w:ascii="宋体"/>
          <w:b/>
          <w:bCs/>
        </w:rPr>
      </w:pPr>
    </w:p>
    <w:p>
      <w:pPr>
        <w:snapToGrid w:val="0"/>
        <w:spacing w:before="156" w:beforeLines="50" w:after="50" w:line="360" w:lineRule="exact"/>
        <w:jc w:val="center"/>
        <w:outlineLvl w:val="1"/>
        <w:rPr>
          <w:rFonts w:ascii="宋体"/>
          <w:b/>
          <w:bCs/>
        </w:rPr>
      </w:pPr>
    </w:p>
    <w:p>
      <w:pPr>
        <w:snapToGrid w:val="0"/>
        <w:spacing w:before="156" w:beforeLines="50" w:after="50" w:line="360" w:lineRule="exact"/>
        <w:jc w:val="center"/>
        <w:outlineLvl w:val="1"/>
        <w:rPr>
          <w:rFonts w:ascii="宋体"/>
          <w:b/>
          <w:bCs/>
        </w:rPr>
      </w:pPr>
    </w:p>
    <w:p>
      <w:pPr>
        <w:snapToGrid w:val="0"/>
        <w:spacing w:before="156" w:beforeLines="50" w:after="50" w:line="360" w:lineRule="exact"/>
        <w:jc w:val="center"/>
        <w:outlineLvl w:val="1"/>
        <w:rPr>
          <w:rFonts w:ascii="宋体"/>
          <w:b/>
          <w:bCs/>
        </w:rPr>
      </w:pPr>
    </w:p>
    <w:p>
      <w:pPr>
        <w:snapToGrid w:val="0"/>
        <w:spacing w:before="156" w:beforeLines="50" w:after="50" w:line="360" w:lineRule="exact"/>
        <w:jc w:val="center"/>
        <w:outlineLvl w:val="1"/>
        <w:rPr>
          <w:rFonts w:ascii="宋体"/>
          <w:b/>
          <w:bCs/>
        </w:rPr>
      </w:pPr>
    </w:p>
    <w:p>
      <w:pPr>
        <w:snapToGrid w:val="0"/>
        <w:spacing w:before="156" w:beforeLines="50" w:after="50" w:line="360" w:lineRule="exact"/>
        <w:jc w:val="center"/>
        <w:outlineLvl w:val="1"/>
        <w:rPr>
          <w:rFonts w:ascii="宋体"/>
          <w:b/>
          <w:bCs/>
        </w:rPr>
      </w:pPr>
    </w:p>
    <w:p>
      <w:pPr>
        <w:snapToGrid w:val="0"/>
        <w:spacing w:before="156" w:beforeLines="50" w:after="50" w:line="360" w:lineRule="exact"/>
        <w:jc w:val="center"/>
        <w:outlineLvl w:val="1"/>
        <w:rPr>
          <w:rFonts w:ascii="宋体"/>
          <w:b/>
          <w:bCs/>
          <w:sz w:val="32"/>
          <w:szCs w:val="32"/>
        </w:rPr>
      </w:pPr>
      <w:bookmarkStart w:id="66" w:name="_Toc254970557"/>
      <w:bookmarkStart w:id="67" w:name="_Toc254970698"/>
    </w:p>
    <w:p>
      <w:pPr>
        <w:pageBreakBefore/>
        <w:jc w:val="center"/>
        <w:rPr>
          <w:b/>
          <w:bCs/>
          <w:sz w:val="28"/>
          <w:szCs w:val="28"/>
        </w:rPr>
      </w:pPr>
      <w:r>
        <w:rPr>
          <w:rFonts w:hint="eastAsia" w:cs="宋体"/>
          <w:b/>
          <w:bCs/>
          <w:sz w:val="28"/>
          <w:szCs w:val="28"/>
        </w:rPr>
        <w:t>投标文件格式</w:t>
      </w:r>
    </w:p>
    <w:p>
      <w:pPr>
        <w:jc w:val="center"/>
        <w:rPr>
          <w:b/>
          <w:bCs/>
        </w:rPr>
      </w:pPr>
      <w:r>
        <w:rPr>
          <w:rFonts w:hint="eastAsia" w:cs="宋体"/>
          <w:b/>
          <w:bCs/>
        </w:rPr>
        <w:t>一、投标文件封面格式</w:t>
      </w:r>
    </w:p>
    <w:p>
      <w:pPr>
        <w:snapToGrid w:val="0"/>
        <w:spacing w:before="156" w:beforeLines="50" w:after="50" w:line="360" w:lineRule="exact"/>
        <w:rPr>
          <w:rFonts w:ascii="宋体"/>
          <w:sz w:val="24"/>
          <w:szCs w:val="24"/>
        </w:rPr>
      </w:pPr>
      <w:r>
        <w:rPr>
          <w:rFonts w:ascii="宋体" w:hAnsi="宋体" w:cs="宋体"/>
          <w:sz w:val="24"/>
          <w:szCs w:val="24"/>
        </w:rPr>
        <w:t xml:space="preserve">                                                    </w:t>
      </w:r>
    </w:p>
    <w:p>
      <w:pPr>
        <w:snapToGrid w:val="0"/>
        <w:spacing w:before="156" w:beforeLines="50" w:after="50" w:line="360" w:lineRule="exact"/>
        <w:jc w:val="center"/>
        <w:rPr>
          <w:rFonts w:ascii="宋体"/>
          <w:b/>
          <w:bCs/>
          <w:sz w:val="32"/>
          <w:szCs w:val="32"/>
        </w:rPr>
      </w:pPr>
      <w:r>
        <w:rPr>
          <w:rFonts w:hint="eastAsia" w:ascii="宋体" w:hAnsi="宋体" w:cs="宋体"/>
          <w:b/>
          <w:bCs/>
          <w:sz w:val="32"/>
          <w:szCs w:val="32"/>
        </w:rPr>
        <w:t>投标文件</w:t>
      </w:r>
    </w:p>
    <w:p>
      <w:pPr>
        <w:snapToGrid w:val="0"/>
        <w:spacing w:before="156" w:beforeLines="50" w:after="50" w:line="360" w:lineRule="exact"/>
        <w:rPr>
          <w:rFonts w:ascii="宋体"/>
          <w:sz w:val="24"/>
          <w:szCs w:val="24"/>
        </w:rPr>
      </w:pPr>
    </w:p>
    <w:p>
      <w:pPr>
        <w:snapToGrid w:val="0"/>
        <w:spacing w:before="156" w:beforeLines="50" w:after="50" w:line="360" w:lineRule="exact"/>
        <w:ind w:firstLine="630" w:firstLineChars="300"/>
        <w:rPr>
          <w:rFonts w:ascii="宋体" w:hAnsi="宋体" w:cs="宋体"/>
        </w:rPr>
      </w:pPr>
      <w:r>
        <w:rPr>
          <w:rFonts w:hint="eastAsia" w:ascii="宋体" w:hAnsi="宋体" w:cs="宋体"/>
        </w:rPr>
        <w:t>项目名称：</w:t>
      </w:r>
      <w:r>
        <w:rPr>
          <w:rFonts w:ascii="宋体" w:hAnsi="宋体" w:cs="宋体"/>
        </w:rPr>
        <w:t xml:space="preserve"> </w:t>
      </w:r>
    </w:p>
    <w:p>
      <w:pPr>
        <w:snapToGrid w:val="0"/>
        <w:spacing w:before="156" w:beforeLines="50" w:after="50" w:line="360" w:lineRule="exact"/>
        <w:ind w:firstLine="630" w:firstLineChars="300"/>
        <w:rPr>
          <w:rFonts w:ascii="宋体" w:hAnsi="宋体" w:cs="宋体"/>
        </w:rPr>
      </w:pPr>
      <w:r>
        <w:rPr>
          <w:rFonts w:hint="eastAsia" w:ascii="宋体" w:hAnsi="宋体" w:cs="宋体"/>
        </w:rPr>
        <w:t>项目编号：</w:t>
      </w:r>
      <w:r>
        <w:rPr>
          <w:rFonts w:ascii="宋体" w:hAnsi="宋体" w:cs="宋体"/>
        </w:rPr>
        <w:t xml:space="preserve"> </w:t>
      </w:r>
    </w:p>
    <w:p>
      <w:pPr>
        <w:snapToGrid w:val="0"/>
        <w:spacing w:before="156" w:beforeLines="50" w:after="50" w:line="360" w:lineRule="exact"/>
        <w:ind w:firstLine="630" w:firstLineChars="300"/>
        <w:rPr>
          <w:rFonts w:ascii="宋体"/>
        </w:rPr>
      </w:pPr>
      <w:r>
        <w:rPr>
          <w:rFonts w:hint="eastAsia" w:ascii="宋体" w:hAnsi="宋体" w:cs="宋体"/>
        </w:rPr>
        <w:t>所投分标：</w:t>
      </w:r>
    </w:p>
    <w:p>
      <w:pPr>
        <w:snapToGrid w:val="0"/>
        <w:spacing w:before="156" w:beforeLines="50" w:after="50" w:line="360" w:lineRule="exact"/>
        <w:ind w:firstLine="630" w:firstLineChars="300"/>
        <w:rPr>
          <w:rFonts w:ascii="宋体"/>
        </w:rPr>
      </w:pPr>
      <w:r>
        <w:rPr>
          <w:rFonts w:hint="eastAsia" w:ascii="宋体" w:hAnsi="宋体" w:cs="宋体"/>
        </w:rPr>
        <w:t>投标人名称：（盖章）</w:t>
      </w:r>
    </w:p>
    <w:p>
      <w:pPr>
        <w:snapToGrid w:val="0"/>
        <w:spacing w:before="156" w:beforeLines="50" w:after="50" w:line="360" w:lineRule="exact"/>
        <w:ind w:firstLine="630" w:firstLineChars="300"/>
        <w:rPr>
          <w:rFonts w:ascii="宋体"/>
        </w:rPr>
      </w:pPr>
      <w:r>
        <w:rPr>
          <w:rFonts w:hint="eastAsia" w:ascii="宋体" w:hAnsi="宋体" w:cs="宋体"/>
        </w:rPr>
        <w:t>投标人地址：</w:t>
      </w:r>
    </w:p>
    <w:p>
      <w:pPr>
        <w:ind w:right="1556" w:rightChars="741"/>
        <w:jc w:val="right"/>
      </w:pPr>
      <w:r>
        <w:rPr>
          <w:rFonts w:hint="eastAsia" w:cs="宋体"/>
        </w:rPr>
        <w:t>年</w:t>
      </w:r>
      <w:r>
        <w:t xml:space="preserve">  </w:t>
      </w:r>
      <w:r>
        <w:rPr>
          <w:rFonts w:hint="eastAsia" w:cs="宋体"/>
        </w:rPr>
        <w:t>月</w:t>
      </w:r>
      <w:r>
        <w:t xml:space="preserve">  </w:t>
      </w:r>
      <w:r>
        <w:rPr>
          <w:rFonts w:hint="eastAsia" w:cs="宋体"/>
        </w:rPr>
        <w:t>日</w:t>
      </w:r>
    </w:p>
    <w:p>
      <w:pPr>
        <w:snapToGrid w:val="0"/>
        <w:spacing w:before="156" w:beforeLines="50" w:after="50" w:line="400" w:lineRule="exact"/>
        <w:jc w:val="center"/>
        <w:outlineLvl w:val="1"/>
        <w:rPr>
          <w:rFonts w:ascii="宋体"/>
          <w:b/>
          <w:bCs/>
        </w:rPr>
      </w:pPr>
    </w:p>
    <w:p>
      <w:pPr>
        <w:spacing w:line="400" w:lineRule="exact"/>
        <w:rPr>
          <w:b/>
          <w:bCs/>
        </w:rPr>
      </w:pPr>
      <w:r>
        <w:rPr>
          <w:b/>
          <w:bCs/>
        </w:rPr>
        <w:t>[</w:t>
      </w:r>
      <w:r>
        <w:rPr>
          <w:rFonts w:hint="eastAsia" w:cs="宋体"/>
          <w:b/>
          <w:bCs/>
        </w:rPr>
        <w:t>注：投标文件由资格文件、商务技术文件、报价文件三部份组成</w:t>
      </w:r>
    </w:p>
    <w:p>
      <w:pPr>
        <w:snapToGrid w:val="0"/>
        <w:spacing w:before="156" w:beforeLines="50" w:after="50" w:line="360" w:lineRule="exact"/>
        <w:jc w:val="center"/>
        <w:outlineLvl w:val="0"/>
        <w:rPr>
          <w:rFonts w:ascii="宋体"/>
          <w:sz w:val="24"/>
          <w:szCs w:val="24"/>
        </w:rPr>
      </w:pPr>
    </w:p>
    <w:p>
      <w:pPr>
        <w:snapToGrid w:val="0"/>
        <w:spacing w:before="156" w:beforeLines="50" w:after="50" w:line="360" w:lineRule="exact"/>
        <w:jc w:val="center"/>
        <w:outlineLvl w:val="0"/>
        <w:rPr>
          <w:rFonts w:ascii="宋体"/>
          <w:sz w:val="24"/>
          <w:szCs w:val="24"/>
        </w:rPr>
      </w:pPr>
    </w:p>
    <w:p>
      <w:pPr>
        <w:snapToGrid w:val="0"/>
        <w:spacing w:before="156" w:beforeLines="50" w:after="50" w:line="360" w:lineRule="exact"/>
        <w:jc w:val="center"/>
        <w:outlineLvl w:val="0"/>
        <w:rPr>
          <w:rFonts w:ascii="宋体"/>
          <w:sz w:val="24"/>
          <w:szCs w:val="24"/>
        </w:rPr>
      </w:pPr>
    </w:p>
    <w:p>
      <w:pPr>
        <w:snapToGrid w:val="0"/>
        <w:spacing w:before="156" w:beforeLines="50" w:after="50" w:line="360" w:lineRule="exact"/>
        <w:jc w:val="center"/>
        <w:outlineLvl w:val="0"/>
        <w:rPr>
          <w:rFonts w:ascii="宋体"/>
          <w:sz w:val="24"/>
          <w:szCs w:val="24"/>
        </w:rPr>
      </w:pPr>
    </w:p>
    <w:p>
      <w:pPr>
        <w:snapToGrid w:val="0"/>
        <w:spacing w:before="156" w:beforeLines="50" w:after="50" w:line="360" w:lineRule="exact"/>
        <w:jc w:val="center"/>
        <w:outlineLvl w:val="0"/>
        <w:rPr>
          <w:rFonts w:ascii="宋体"/>
          <w:sz w:val="24"/>
          <w:szCs w:val="24"/>
        </w:rPr>
      </w:pPr>
    </w:p>
    <w:p>
      <w:pPr>
        <w:snapToGrid w:val="0"/>
        <w:spacing w:before="156" w:beforeLines="50" w:after="50" w:line="360" w:lineRule="exact"/>
        <w:jc w:val="center"/>
        <w:outlineLvl w:val="0"/>
        <w:rPr>
          <w:rFonts w:ascii="宋体"/>
          <w:sz w:val="24"/>
          <w:szCs w:val="24"/>
        </w:rPr>
      </w:pPr>
    </w:p>
    <w:p>
      <w:pPr>
        <w:snapToGrid w:val="0"/>
        <w:spacing w:before="156" w:beforeLines="50" w:after="50" w:line="360" w:lineRule="exact"/>
        <w:jc w:val="center"/>
        <w:outlineLvl w:val="0"/>
        <w:rPr>
          <w:rFonts w:ascii="宋体"/>
          <w:sz w:val="24"/>
          <w:szCs w:val="24"/>
        </w:rPr>
      </w:pPr>
    </w:p>
    <w:p>
      <w:pPr>
        <w:snapToGrid w:val="0"/>
        <w:spacing w:before="156" w:beforeLines="50" w:after="50" w:line="360" w:lineRule="exact"/>
        <w:jc w:val="center"/>
        <w:outlineLvl w:val="0"/>
        <w:rPr>
          <w:rFonts w:ascii="宋体"/>
          <w:sz w:val="24"/>
          <w:szCs w:val="24"/>
        </w:rPr>
      </w:pPr>
    </w:p>
    <w:p>
      <w:pPr>
        <w:snapToGrid w:val="0"/>
        <w:spacing w:before="156" w:beforeLines="50" w:after="50" w:line="360" w:lineRule="exact"/>
        <w:jc w:val="center"/>
        <w:outlineLvl w:val="0"/>
        <w:rPr>
          <w:rFonts w:ascii="宋体"/>
          <w:sz w:val="24"/>
          <w:szCs w:val="24"/>
        </w:rPr>
      </w:pPr>
    </w:p>
    <w:p>
      <w:pPr>
        <w:snapToGrid w:val="0"/>
        <w:spacing w:before="156" w:beforeLines="50" w:after="50" w:line="360" w:lineRule="exact"/>
        <w:jc w:val="center"/>
        <w:outlineLvl w:val="0"/>
        <w:rPr>
          <w:rFonts w:ascii="宋体"/>
          <w:sz w:val="24"/>
          <w:szCs w:val="24"/>
        </w:rPr>
      </w:pPr>
    </w:p>
    <w:p>
      <w:pPr>
        <w:snapToGrid w:val="0"/>
        <w:spacing w:before="156" w:beforeLines="50" w:after="50" w:line="360" w:lineRule="exact"/>
        <w:jc w:val="center"/>
        <w:outlineLvl w:val="0"/>
        <w:rPr>
          <w:rFonts w:ascii="宋体"/>
          <w:sz w:val="24"/>
          <w:szCs w:val="24"/>
        </w:rPr>
      </w:pPr>
    </w:p>
    <w:p>
      <w:pPr>
        <w:snapToGrid w:val="0"/>
        <w:spacing w:before="156" w:beforeLines="50" w:after="50" w:line="360" w:lineRule="exact"/>
        <w:jc w:val="center"/>
        <w:outlineLvl w:val="0"/>
        <w:rPr>
          <w:rFonts w:ascii="宋体"/>
          <w:sz w:val="24"/>
          <w:szCs w:val="24"/>
        </w:rPr>
      </w:pPr>
    </w:p>
    <w:p>
      <w:pPr>
        <w:pageBreakBefore/>
        <w:jc w:val="center"/>
        <w:rPr>
          <w:b/>
          <w:bCs/>
          <w:sz w:val="28"/>
          <w:szCs w:val="28"/>
        </w:rPr>
      </w:pPr>
      <w:r>
        <w:rPr>
          <w:rFonts w:hint="eastAsia" w:cs="宋体"/>
          <w:b/>
          <w:bCs/>
          <w:sz w:val="28"/>
          <w:szCs w:val="28"/>
        </w:rPr>
        <w:t>二、投标文件目录</w:t>
      </w:r>
    </w:p>
    <w:p>
      <w:pPr>
        <w:adjustRightInd w:val="0"/>
        <w:snapToGrid w:val="0"/>
        <w:spacing w:line="440" w:lineRule="exact"/>
        <w:ind w:firstLine="411" w:firstLineChars="196"/>
        <w:jc w:val="left"/>
        <w:rPr>
          <w:rFonts w:ascii="宋体"/>
          <w:b/>
          <w:bCs/>
        </w:rPr>
      </w:pPr>
      <w:r>
        <w:rPr>
          <w:rFonts w:ascii="宋体" w:hAnsi="宋体" w:cs="宋体"/>
          <w:b/>
          <w:bCs/>
        </w:rPr>
        <w:t>1.</w:t>
      </w:r>
      <w:r>
        <w:rPr>
          <w:rFonts w:hint="eastAsia" w:ascii="宋体" w:hAnsi="宋体" w:cs="宋体"/>
          <w:b/>
          <w:bCs/>
        </w:rPr>
        <w:t>资格文件：</w:t>
      </w:r>
    </w:p>
    <w:p>
      <w:pPr>
        <w:adjustRightInd w:val="0"/>
        <w:snapToGrid w:val="0"/>
        <w:spacing w:line="440" w:lineRule="exact"/>
        <w:ind w:firstLine="411" w:firstLineChars="196"/>
        <w:jc w:val="left"/>
        <w:rPr>
          <w:rFonts w:ascii="宋体"/>
        </w:rPr>
      </w:pPr>
      <w:r>
        <w:rPr>
          <w:rFonts w:hint="eastAsia" w:ascii="宋体" w:hAnsi="宋体" w:cs="宋体"/>
          <w:b/>
          <w:bCs/>
        </w:rPr>
        <w:t>（</w:t>
      </w:r>
      <w:r>
        <w:rPr>
          <w:rFonts w:ascii="宋体" w:hAnsi="宋体" w:cs="宋体"/>
          <w:b/>
          <w:bCs/>
        </w:rPr>
        <w:t>1</w:t>
      </w:r>
      <w:r>
        <w:rPr>
          <w:rFonts w:hint="eastAsia" w:ascii="宋体" w:hAnsi="宋体" w:cs="宋体"/>
          <w:b/>
          <w:bCs/>
        </w:rPr>
        <w:t>）</w:t>
      </w:r>
      <w:r>
        <w:rPr>
          <w:rFonts w:hint="eastAsia" w:ascii="宋体" w:hAnsi="宋体" w:cs="宋体"/>
        </w:rPr>
        <w:t>有效的营业执照等证明文件；</w:t>
      </w:r>
    </w:p>
    <w:p>
      <w:pPr>
        <w:pStyle w:val="28"/>
        <w:adjustRightInd w:val="0"/>
        <w:snapToGrid w:val="0"/>
        <w:spacing w:line="440" w:lineRule="exact"/>
        <w:ind w:firstLine="525" w:firstLineChars="250"/>
        <w:rPr>
          <w:rFonts w:hAnsi="宋体" w:cs="Times New Roman"/>
          <w:b/>
          <w:bCs/>
        </w:rPr>
      </w:pPr>
      <w:r>
        <w:rPr>
          <w:rFonts w:hint="eastAsia" w:hAnsi="宋体"/>
        </w:rPr>
        <w:t>①投标人有效的营业执照等证明文件扫描件或其他电子文件，同时要加盖单位公章</w:t>
      </w:r>
      <w:r>
        <w:rPr>
          <w:rFonts w:hint="eastAsia" w:hAnsi="宋体"/>
          <w:b/>
          <w:bCs/>
        </w:rPr>
        <w:t>（必须提供）</w:t>
      </w:r>
      <w:r>
        <w:rPr>
          <w:rFonts w:hint="eastAsia" w:hAnsi="宋体"/>
        </w:rPr>
        <w:t>；</w:t>
      </w:r>
    </w:p>
    <w:p>
      <w:pPr>
        <w:pStyle w:val="28"/>
        <w:adjustRightInd w:val="0"/>
        <w:snapToGrid w:val="0"/>
        <w:spacing w:line="440" w:lineRule="exact"/>
        <w:ind w:firstLine="525" w:firstLineChars="250"/>
        <w:rPr>
          <w:rFonts w:hAnsi="宋体" w:cs="Times New Roman"/>
          <w:b/>
          <w:bCs/>
        </w:rPr>
      </w:pPr>
      <w:r>
        <w:rPr>
          <w:rFonts w:hint="eastAsia" w:hAnsi="宋体"/>
        </w:rPr>
        <w:t>②对于有经营资质要求的，投标人必须提供有效的经营资质证书副本内页扫描件或其他电子文件，同时要加盖单位公章。</w:t>
      </w:r>
    </w:p>
    <w:p>
      <w:pPr>
        <w:adjustRightInd w:val="0"/>
        <w:snapToGrid w:val="0"/>
        <w:spacing w:line="440" w:lineRule="exact"/>
        <w:ind w:firstLine="411" w:firstLineChars="196"/>
        <w:jc w:val="left"/>
        <w:rPr>
          <w:rFonts w:ascii="宋体"/>
          <w:b/>
          <w:bCs/>
        </w:rPr>
      </w:pPr>
      <w:r>
        <w:rPr>
          <w:rFonts w:hint="eastAsia" w:ascii="宋体" w:hAnsi="宋体" w:cs="宋体"/>
          <w:b/>
          <w:bCs/>
        </w:rPr>
        <w:t>（</w:t>
      </w:r>
      <w:r>
        <w:rPr>
          <w:rFonts w:ascii="宋体" w:hAnsi="宋体" w:cs="宋体"/>
          <w:b/>
          <w:bCs/>
        </w:rPr>
        <w:t>2</w:t>
      </w:r>
      <w:r>
        <w:rPr>
          <w:rFonts w:hint="eastAsia" w:ascii="宋体" w:hAnsi="宋体" w:cs="宋体"/>
          <w:b/>
          <w:bCs/>
        </w:rPr>
        <w:t>）</w:t>
      </w:r>
      <w:r>
        <w:rPr>
          <w:rFonts w:hint="eastAsia" w:ascii="宋体" w:hAnsi="宋体" w:cs="宋体"/>
          <w:kern w:val="0"/>
        </w:rPr>
        <w:t>参加政府采购活动前三年内在经营活动中没有</w:t>
      </w:r>
      <w:r>
        <w:rPr>
          <w:rFonts w:hint="eastAsia" w:ascii="宋体" w:hAnsi="宋体" w:cs="宋体"/>
          <w:b/>
          <w:bCs/>
          <w:kern w:val="0"/>
        </w:rPr>
        <w:t>重大违法记录的书面声明</w:t>
      </w:r>
      <w:r>
        <w:rPr>
          <w:rFonts w:hint="eastAsia" w:ascii="宋体" w:hAnsi="宋体" w:cs="宋体"/>
          <w:b/>
          <w:bCs/>
        </w:rPr>
        <w:t>和信用记录查询方法；</w:t>
      </w:r>
    </w:p>
    <w:p>
      <w:pPr>
        <w:adjustRightInd w:val="0"/>
        <w:snapToGrid w:val="0"/>
        <w:spacing w:line="440" w:lineRule="exact"/>
        <w:ind w:firstLine="411" w:firstLineChars="196"/>
        <w:jc w:val="left"/>
        <w:rPr>
          <w:rFonts w:ascii="宋体"/>
        </w:rPr>
      </w:pPr>
      <w:r>
        <w:rPr>
          <w:rFonts w:hint="eastAsia" w:ascii="宋体" w:hAnsi="宋体" w:cs="宋体"/>
        </w:rPr>
        <w:t>①</w:t>
      </w:r>
      <w:r>
        <w:rPr>
          <w:rFonts w:hint="eastAsia" w:ascii="宋体" w:hAnsi="宋体" w:cs="宋体"/>
          <w:kern w:val="0"/>
        </w:rPr>
        <w:t>参加政府采购活动前三年内在经营活动中没有</w:t>
      </w:r>
      <w:r>
        <w:rPr>
          <w:rFonts w:hint="eastAsia" w:ascii="宋体" w:hAnsi="宋体" w:cs="宋体"/>
          <w:b/>
          <w:bCs/>
          <w:kern w:val="0"/>
        </w:rPr>
        <w:t>重大违法记录的书面声明</w:t>
      </w:r>
      <w:r>
        <w:rPr>
          <w:rFonts w:hint="eastAsia" w:ascii="宋体" w:hAnsi="宋体" w:cs="宋体"/>
        </w:rPr>
        <w:t>（格式自拟，必须提供）；</w:t>
      </w:r>
    </w:p>
    <w:p>
      <w:pPr>
        <w:adjustRightInd w:val="0"/>
        <w:snapToGrid w:val="0"/>
        <w:spacing w:line="440" w:lineRule="exact"/>
        <w:ind w:firstLine="411" w:firstLineChars="196"/>
        <w:jc w:val="left"/>
        <w:rPr>
          <w:rFonts w:ascii="宋体"/>
        </w:rPr>
      </w:pPr>
      <w:r>
        <w:rPr>
          <w:rFonts w:hint="eastAsia" w:ascii="宋体" w:hAnsi="宋体" w:cs="宋体"/>
        </w:rPr>
        <w:t>②供应商可在“信用中国”网站（</w:t>
      </w:r>
      <w:r>
        <w:rPr>
          <w:rFonts w:ascii="宋体" w:hAnsi="宋体" w:cs="宋体"/>
        </w:rPr>
        <w:t>www.creditchina.gov.cn</w:t>
      </w:r>
      <w:r>
        <w:rPr>
          <w:rFonts w:hint="eastAsia" w:ascii="宋体" w:hAnsi="宋体" w:cs="宋体"/>
        </w:rPr>
        <w:t>）、中国政府采购网（</w:t>
      </w:r>
      <w:r>
        <w:rPr>
          <w:rFonts w:ascii="宋体" w:hAnsi="宋体" w:cs="宋体"/>
        </w:rPr>
        <w:t>www.ccgp.gov.cn</w:t>
      </w:r>
      <w:r>
        <w:rPr>
          <w:rFonts w:hint="eastAsia" w:ascii="宋体" w:hAnsi="宋体" w:cs="宋体"/>
        </w:rPr>
        <w:t>）查询相关供应商主体信用记录。</w:t>
      </w:r>
    </w:p>
    <w:p>
      <w:pPr>
        <w:adjustRightInd w:val="0"/>
        <w:snapToGrid w:val="0"/>
        <w:spacing w:line="440" w:lineRule="exact"/>
        <w:ind w:firstLine="411" w:firstLineChars="196"/>
        <w:jc w:val="left"/>
        <w:rPr>
          <w:rFonts w:ascii="宋体"/>
        </w:rPr>
      </w:pPr>
      <w:r>
        <w:rPr>
          <w:rFonts w:hint="eastAsia" w:ascii="宋体" w:hAnsi="宋体" w:cs="宋体"/>
        </w:rPr>
        <w:t>“信用中国”网站查询方法：投标人在本项目投标截止时间前</w:t>
      </w:r>
      <w:r>
        <w:rPr>
          <w:rFonts w:ascii="宋体" w:hAnsi="宋体" w:cs="宋体"/>
        </w:rPr>
        <w:t>10</w:t>
      </w:r>
      <w:r>
        <w:rPr>
          <w:rFonts w:hint="eastAsia" w:ascii="宋体" w:hAnsi="宋体" w:cs="宋体"/>
        </w:rPr>
        <w:t>日内</w:t>
      </w:r>
      <w:r>
        <w:rPr>
          <w:rFonts w:ascii="宋体" w:cs="宋体"/>
        </w:rPr>
        <w:t>,</w:t>
      </w:r>
      <w:r>
        <w:rPr>
          <w:rFonts w:hint="eastAsia" w:ascii="宋体" w:hAnsi="宋体" w:cs="宋体"/>
        </w:rPr>
        <w:t>进入投标人基本信息页面，点击“下载信用报告”后点击“下载”。</w:t>
      </w:r>
    </w:p>
    <w:p>
      <w:pPr>
        <w:adjustRightInd w:val="0"/>
        <w:snapToGrid w:val="0"/>
        <w:spacing w:line="440" w:lineRule="exact"/>
        <w:ind w:firstLine="411" w:firstLineChars="196"/>
        <w:jc w:val="left"/>
        <w:rPr>
          <w:rFonts w:ascii="宋体"/>
        </w:rPr>
      </w:pPr>
      <w:r>
        <w:rPr>
          <w:rFonts w:ascii="宋体" w:hAnsi="宋体" w:cs="宋体"/>
        </w:rPr>
        <w:t xml:space="preserve"> </w:t>
      </w:r>
      <w:r>
        <w:rPr>
          <w:rFonts w:hint="eastAsia" w:ascii="宋体" w:hAnsi="宋体" w:cs="宋体"/>
        </w:rPr>
        <w:t>“中国政府采购网”的查询方法：点击“政府采购严重违法失信行为记录名单”进行查询。页面中的处罚日期不设置起始时间，只能设置截止时间，截止时间为本项目投标截止时间前</w:t>
      </w:r>
      <w:r>
        <w:rPr>
          <w:rFonts w:ascii="宋体" w:hAnsi="宋体" w:cs="宋体"/>
        </w:rPr>
        <w:t>10</w:t>
      </w:r>
      <w:r>
        <w:rPr>
          <w:rFonts w:hint="eastAsia" w:ascii="宋体" w:hAnsi="宋体" w:cs="宋体"/>
        </w:rPr>
        <w:t>日至投标截止时间中任意一天。</w:t>
      </w:r>
    </w:p>
    <w:p>
      <w:pPr>
        <w:adjustRightInd w:val="0"/>
        <w:snapToGrid w:val="0"/>
        <w:spacing w:line="440" w:lineRule="exact"/>
        <w:ind w:firstLine="411" w:firstLineChars="196"/>
        <w:jc w:val="left"/>
        <w:rPr>
          <w:rFonts w:ascii="宋体"/>
        </w:rPr>
      </w:pPr>
      <w:r>
        <w:rPr>
          <w:rFonts w:hint="eastAsia" w:ascii="宋体" w:hAnsi="宋体" w:cs="宋体"/>
        </w:rPr>
        <w:t>采购人或者本中心将对供应商信用记录进行甄别，对列入失信被执行人、重大税收违法案件当事人名单、政府采购严重违法失信行为记录名单及其他不符合《中华人民共和国政府采购法》第二十二条规定条件的供应商，将拒绝其参与政府采购活动。</w:t>
      </w:r>
    </w:p>
    <w:p>
      <w:pPr>
        <w:pStyle w:val="21"/>
        <w:rPr>
          <w:b/>
          <w:bCs/>
          <w:sz w:val="21"/>
          <w:szCs w:val="21"/>
        </w:rPr>
      </w:pPr>
      <w:r>
        <w:rPr>
          <w:rFonts w:ascii="宋体" w:hAnsi="宋体" w:cs="宋体"/>
          <w:b/>
          <w:bCs/>
          <w:sz w:val="21"/>
          <w:szCs w:val="21"/>
        </w:rPr>
        <w:t xml:space="preserve">  (3)</w:t>
      </w:r>
      <w:r>
        <w:rPr>
          <w:rFonts w:hint="eastAsia" w:ascii="宋体" w:hAnsi="宋体" w:cs="宋体"/>
          <w:b/>
          <w:bCs/>
          <w:sz w:val="21"/>
          <w:szCs w:val="21"/>
        </w:rPr>
        <w:t>中小企业声明函。（必须提供，格式见第六章）</w:t>
      </w:r>
    </w:p>
    <w:p>
      <w:pPr>
        <w:adjustRightInd w:val="0"/>
        <w:snapToGrid w:val="0"/>
        <w:spacing w:line="440" w:lineRule="exact"/>
        <w:ind w:firstLine="411" w:firstLineChars="196"/>
        <w:jc w:val="left"/>
        <w:rPr>
          <w:rFonts w:ascii="宋体"/>
          <w:b/>
          <w:bCs/>
        </w:rPr>
      </w:pPr>
      <w:r>
        <w:rPr>
          <w:rFonts w:ascii="宋体" w:hAnsi="宋体" w:cs="宋体"/>
          <w:b/>
          <w:bCs/>
        </w:rPr>
        <w:t>2.</w:t>
      </w:r>
      <w:r>
        <w:rPr>
          <w:rFonts w:hint="eastAsia" w:ascii="宋体" w:cs="宋体"/>
          <w:b/>
          <w:bCs/>
        </w:rPr>
        <w:t>商务技术文件</w:t>
      </w:r>
      <w:r>
        <w:rPr>
          <w:rFonts w:hint="eastAsia" w:ascii="宋体" w:hAnsi="宋体" w:cs="宋体"/>
          <w:b/>
          <w:bCs/>
        </w:rPr>
        <w:t>：</w:t>
      </w:r>
    </w:p>
    <w:p>
      <w:pPr>
        <w:adjustRightInd w:val="0"/>
        <w:snapToGrid w:val="0"/>
        <w:spacing w:line="440" w:lineRule="exact"/>
        <w:ind w:firstLine="411" w:firstLineChars="196"/>
        <w:jc w:val="left"/>
        <w:rPr>
          <w:rFonts w:ascii="宋体"/>
          <w:b/>
          <w:bCs/>
        </w:rPr>
      </w:pPr>
      <w:r>
        <w:rPr>
          <w:rFonts w:ascii="宋体" w:hAnsi="宋体" w:cs="宋体"/>
          <w:b/>
          <w:bCs/>
        </w:rPr>
        <w:t>2.1</w:t>
      </w:r>
      <w:r>
        <w:rPr>
          <w:rFonts w:hint="eastAsia" w:ascii="宋体" w:hAnsi="宋体" w:cs="宋体"/>
          <w:b/>
          <w:bCs/>
        </w:rPr>
        <w:t>商务文件：</w:t>
      </w:r>
    </w:p>
    <w:p>
      <w:pPr>
        <w:adjustRightInd w:val="0"/>
        <w:snapToGrid w:val="0"/>
        <w:spacing w:line="440" w:lineRule="exact"/>
        <w:ind w:firstLine="411" w:firstLineChars="196"/>
        <w:jc w:val="left"/>
        <w:rPr>
          <w:rFonts w:ascii="宋体"/>
        </w:rPr>
      </w:pPr>
      <w:r>
        <w:rPr>
          <w:rFonts w:hint="eastAsia" w:ascii="宋体" w:hAnsi="宋体" w:cs="宋体"/>
          <w:b/>
          <w:bCs/>
        </w:rPr>
        <w:t>（</w:t>
      </w:r>
      <w:r>
        <w:rPr>
          <w:rFonts w:ascii="宋体" w:hAnsi="宋体" w:cs="宋体"/>
          <w:b/>
          <w:bCs/>
        </w:rPr>
        <w:t>1</w:t>
      </w:r>
      <w:r>
        <w:rPr>
          <w:rFonts w:hint="eastAsia" w:ascii="宋体" w:hAnsi="宋体" w:cs="宋体"/>
          <w:b/>
          <w:bCs/>
        </w:rPr>
        <w:t>）</w:t>
      </w:r>
      <w:r>
        <w:rPr>
          <w:rFonts w:hint="eastAsia" w:ascii="宋体" w:hAnsi="宋体" w:cs="宋体"/>
        </w:rPr>
        <w:t>投标保证金的相关证明扫描件或其他电子文件</w:t>
      </w:r>
      <w:r>
        <w:rPr>
          <w:rFonts w:hint="eastAsia" w:ascii="宋体" w:hAnsi="宋体" w:cs="宋体"/>
          <w:b/>
          <w:bCs/>
        </w:rPr>
        <w:t>（必须提供）</w:t>
      </w:r>
      <w:r>
        <w:rPr>
          <w:rFonts w:hint="eastAsia" w:ascii="宋体" w:hAnsi="宋体" w:cs="宋体"/>
        </w:rPr>
        <w:t>；</w:t>
      </w:r>
    </w:p>
    <w:p>
      <w:pPr>
        <w:adjustRightInd w:val="0"/>
        <w:snapToGrid w:val="0"/>
        <w:spacing w:line="440" w:lineRule="exact"/>
        <w:ind w:firstLine="411" w:firstLineChars="196"/>
        <w:jc w:val="left"/>
        <w:rPr>
          <w:rFonts w:ascii="宋体"/>
        </w:rPr>
      </w:pPr>
      <w:r>
        <w:rPr>
          <w:rFonts w:hint="eastAsia" w:ascii="宋体" w:hAnsi="宋体" w:cs="宋体"/>
          <w:b/>
          <w:bCs/>
        </w:rPr>
        <w:t>（</w:t>
      </w:r>
      <w:r>
        <w:rPr>
          <w:rFonts w:ascii="宋体" w:hAnsi="宋体" w:cs="宋体"/>
          <w:b/>
          <w:bCs/>
        </w:rPr>
        <w:t>2</w:t>
      </w:r>
      <w:r>
        <w:rPr>
          <w:rFonts w:hint="eastAsia" w:ascii="宋体" w:hAnsi="宋体" w:cs="宋体"/>
          <w:b/>
          <w:bCs/>
        </w:rPr>
        <w:t>）</w:t>
      </w:r>
      <w:r>
        <w:rPr>
          <w:rFonts w:hint="eastAsia" w:ascii="宋体" w:hAnsi="宋体" w:cs="宋体"/>
        </w:rPr>
        <w:t>投标声明书</w:t>
      </w:r>
      <w:r>
        <w:rPr>
          <w:rFonts w:ascii="宋体" w:hAnsi="宋体" w:cs="宋体"/>
        </w:rPr>
        <w:t xml:space="preserve"> (</w:t>
      </w:r>
      <w:r>
        <w:rPr>
          <w:rFonts w:hint="eastAsia" w:ascii="宋体" w:hAnsi="宋体" w:cs="宋体"/>
        </w:rPr>
        <w:t>格式见第六章</w:t>
      </w:r>
      <w:r>
        <w:rPr>
          <w:rFonts w:ascii="宋体" w:hAnsi="宋体" w:cs="宋体"/>
        </w:rPr>
        <w:t>)</w:t>
      </w:r>
      <w:r>
        <w:rPr>
          <w:rFonts w:hint="eastAsia" w:ascii="宋体" w:hAnsi="宋体" w:cs="宋体"/>
          <w:b/>
          <w:bCs/>
        </w:rPr>
        <w:t>（必须提供）</w:t>
      </w:r>
      <w:r>
        <w:rPr>
          <w:rFonts w:hint="eastAsia" w:ascii="宋体" w:hAnsi="宋体" w:cs="宋体"/>
        </w:rPr>
        <w:t>；</w:t>
      </w:r>
    </w:p>
    <w:p>
      <w:pPr>
        <w:adjustRightInd w:val="0"/>
        <w:snapToGrid w:val="0"/>
        <w:spacing w:line="440" w:lineRule="exact"/>
        <w:ind w:firstLine="411" w:firstLineChars="196"/>
        <w:jc w:val="left"/>
        <w:rPr>
          <w:rFonts w:ascii="宋体"/>
        </w:rPr>
      </w:pPr>
      <w:r>
        <w:rPr>
          <w:rFonts w:hint="eastAsia" w:ascii="宋体" w:hAnsi="宋体" w:cs="宋体"/>
          <w:b/>
          <w:bCs/>
        </w:rPr>
        <w:t>（</w:t>
      </w:r>
      <w:r>
        <w:rPr>
          <w:rFonts w:ascii="宋体" w:hAnsi="宋体" w:cs="宋体"/>
          <w:b/>
          <w:bCs/>
        </w:rPr>
        <w:t>3</w:t>
      </w:r>
      <w:r>
        <w:rPr>
          <w:rFonts w:hint="eastAsia" w:ascii="宋体" w:hAnsi="宋体" w:cs="宋体"/>
          <w:b/>
          <w:bCs/>
        </w:rPr>
        <w:t>）</w:t>
      </w:r>
      <w:r>
        <w:rPr>
          <w:rFonts w:hint="eastAsia" w:ascii="宋体" w:hAnsi="宋体" w:cs="宋体"/>
        </w:rPr>
        <w:t>法定代表人授权委托书和委托代理人身份证扫描件（格式见第六章</w:t>
      </w:r>
      <w:r>
        <w:rPr>
          <w:rFonts w:ascii="宋体" w:hAnsi="宋体" w:cs="宋体"/>
        </w:rPr>
        <w:t>)</w:t>
      </w:r>
      <w:r>
        <w:rPr>
          <w:rFonts w:hint="eastAsia" w:ascii="宋体" w:hAnsi="宋体" w:cs="宋体"/>
          <w:b/>
          <w:bCs/>
        </w:rPr>
        <w:t>（必须提供）</w:t>
      </w:r>
      <w:r>
        <w:rPr>
          <w:rFonts w:hint="eastAsia" w:ascii="宋体" w:hAnsi="宋体" w:cs="宋体"/>
        </w:rPr>
        <w:t>；联合体投标时还必须提供《联合投标协议书》、《联合投标授权委托书》（格式见第六章</w:t>
      </w:r>
      <w:r>
        <w:rPr>
          <w:rFonts w:ascii="宋体" w:hAnsi="宋体" w:cs="宋体"/>
        </w:rPr>
        <w:t>)</w:t>
      </w:r>
      <w:r>
        <w:rPr>
          <w:rFonts w:hint="eastAsia" w:ascii="宋体" w:hAnsi="宋体" w:cs="宋体"/>
        </w:rPr>
        <w:t>；当法定代表人参加投标时，</w:t>
      </w:r>
      <w:r>
        <w:rPr>
          <w:rFonts w:hint="eastAsia" w:ascii="宋体" w:hAnsi="宋体" w:cs="宋体"/>
          <w:kern w:val="0"/>
        </w:rPr>
        <w:t>仅需提供法定代表人的身份证扫描件</w:t>
      </w:r>
      <w:r>
        <w:rPr>
          <w:rFonts w:hint="eastAsia" w:ascii="宋体" w:hAnsi="宋体" w:cs="宋体"/>
        </w:rPr>
        <w:t>；</w:t>
      </w:r>
    </w:p>
    <w:p>
      <w:pPr>
        <w:adjustRightInd w:val="0"/>
        <w:snapToGrid w:val="0"/>
        <w:spacing w:line="440" w:lineRule="exact"/>
        <w:ind w:firstLine="411" w:firstLineChars="196"/>
        <w:jc w:val="left"/>
        <w:rPr>
          <w:rFonts w:ascii="宋体"/>
          <w:b/>
          <w:bCs/>
        </w:rPr>
      </w:pPr>
      <w:r>
        <w:rPr>
          <w:rFonts w:hint="eastAsia" w:ascii="宋体" w:hAnsi="宋体" w:cs="宋体"/>
          <w:b/>
          <w:bCs/>
        </w:rPr>
        <w:t>（</w:t>
      </w:r>
      <w:r>
        <w:rPr>
          <w:rFonts w:ascii="宋体" w:hAnsi="宋体" w:cs="宋体"/>
          <w:b/>
          <w:bCs/>
        </w:rPr>
        <w:t>4</w:t>
      </w:r>
      <w:r>
        <w:rPr>
          <w:rFonts w:hint="eastAsia" w:ascii="宋体" w:hAnsi="宋体" w:cs="宋体"/>
          <w:b/>
          <w:bCs/>
        </w:rPr>
        <w:t>）投标截止之日前半年内投标人连续三个月</w:t>
      </w:r>
      <w:r>
        <w:rPr>
          <w:rFonts w:hint="eastAsia" w:ascii="宋体" w:hAnsi="宋体" w:cs="宋体"/>
        </w:rPr>
        <w:t>依法纳税的依法缴纳税费或依法免缴税费的证明</w:t>
      </w:r>
      <w:r>
        <w:rPr>
          <w:rFonts w:hint="eastAsia" w:ascii="宋体" w:hAnsi="宋体" w:cs="宋体"/>
          <w:b/>
          <w:bCs/>
        </w:rPr>
        <w:t>（扫描件或其他电子文件，格式自拟）（必须提供）；</w:t>
      </w:r>
      <w:r>
        <w:rPr>
          <w:rFonts w:hint="eastAsia" w:ascii="宋体" w:hAnsi="宋体" w:cs="宋体"/>
        </w:rPr>
        <w:t>无纳税记录的，应提供由投标人所在地主管国税或地税部门出具的《依法纳税或依法免税证明》（格式自拟，扫描件或其他电子文件）</w:t>
      </w:r>
      <w:r>
        <w:rPr>
          <w:rFonts w:hint="eastAsia" w:ascii="宋体" w:hAnsi="宋体" w:cs="宋体"/>
          <w:b/>
          <w:bCs/>
        </w:rPr>
        <w:t>。</w:t>
      </w:r>
    </w:p>
    <w:p>
      <w:pPr>
        <w:adjustRightInd w:val="0"/>
        <w:snapToGrid w:val="0"/>
        <w:spacing w:line="440" w:lineRule="exact"/>
        <w:rPr>
          <w:rFonts w:ascii="宋体"/>
        </w:rPr>
      </w:pPr>
      <w:r>
        <w:rPr>
          <w:rFonts w:ascii="宋体" w:hAnsi="宋体" w:cs="宋体"/>
          <w:b/>
          <w:bCs/>
        </w:rPr>
        <w:t xml:space="preserve">    </w:t>
      </w:r>
      <w:r>
        <w:rPr>
          <w:rFonts w:hint="eastAsia" w:ascii="宋体" w:hAnsi="宋体" w:cs="宋体"/>
          <w:b/>
          <w:bCs/>
        </w:rPr>
        <w:t>（</w:t>
      </w:r>
      <w:r>
        <w:rPr>
          <w:rFonts w:ascii="宋体" w:hAnsi="宋体" w:cs="宋体"/>
          <w:b/>
          <w:bCs/>
        </w:rPr>
        <w:t>5</w:t>
      </w:r>
      <w:r>
        <w:rPr>
          <w:rFonts w:hint="eastAsia" w:ascii="宋体" w:hAnsi="宋体" w:cs="宋体"/>
          <w:b/>
          <w:bCs/>
        </w:rPr>
        <w:t>）</w:t>
      </w:r>
      <w:r>
        <w:rPr>
          <w:rFonts w:hint="eastAsia" w:ascii="宋体" w:hAnsi="宋体" w:cs="宋体"/>
        </w:rPr>
        <w:t>投标截止之日前半年内投标人连续三个月的依法缴纳社保费的缴费凭证（</w:t>
      </w:r>
      <w:r>
        <w:rPr>
          <w:rFonts w:hint="eastAsia" w:ascii="宋体" w:hAnsi="宋体" w:cs="宋体"/>
          <w:b/>
          <w:bCs/>
        </w:rPr>
        <w:t>扫描件或其他电子文件，原件备查，格式自拟）（必须提供）；</w:t>
      </w:r>
      <w:r>
        <w:rPr>
          <w:rFonts w:hint="eastAsia" w:ascii="宋体" w:hAnsi="宋体" w:cs="宋体"/>
        </w:rPr>
        <w:t>无缴费记录的，应提供由投标人所在地社保部门出具的《依法缴纳或依法免缴社保费证明》（格式自拟，扫描件或其他电子文件）。</w:t>
      </w:r>
    </w:p>
    <w:p>
      <w:pPr>
        <w:adjustRightInd w:val="0"/>
        <w:snapToGrid w:val="0"/>
        <w:spacing w:line="440" w:lineRule="exact"/>
        <w:jc w:val="left"/>
        <w:rPr>
          <w:rFonts w:ascii="宋体"/>
          <w:b/>
          <w:bCs/>
        </w:rPr>
      </w:pPr>
      <w:r>
        <w:rPr>
          <w:rFonts w:ascii="宋体" w:hAnsi="宋体" w:cs="宋体"/>
          <w:b/>
          <w:bCs/>
        </w:rPr>
        <w:t xml:space="preserve">    </w:t>
      </w:r>
      <w:r>
        <w:rPr>
          <w:rFonts w:hint="eastAsia" w:ascii="宋体" w:hAnsi="宋体" w:cs="宋体"/>
          <w:b/>
          <w:bCs/>
        </w:rPr>
        <w:t>（</w:t>
      </w:r>
      <w:r>
        <w:rPr>
          <w:rFonts w:ascii="宋体" w:hAnsi="宋体" w:cs="宋体"/>
          <w:b/>
          <w:bCs/>
        </w:rPr>
        <w:t>6</w:t>
      </w:r>
      <w:r>
        <w:rPr>
          <w:rFonts w:hint="eastAsia" w:ascii="宋体" w:hAnsi="宋体" w:cs="宋体"/>
          <w:b/>
          <w:bCs/>
        </w:rPr>
        <w:t>）</w:t>
      </w:r>
      <w:r>
        <w:rPr>
          <w:rFonts w:hint="eastAsia" w:ascii="宋体" w:hAnsi="宋体" w:cs="宋体"/>
        </w:rPr>
        <w:t>财务状况报告</w:t>
      </w:r>
      <w:r>
        <w:rPr>
          <w:rFonts w:hint="eastAsia" w:ascii="宋体" w:hAnsi="宋体" w:cs="宋体"/>
          <w:b/>
          <w:bCs/>
        </w:rPr>
        <w:t>（必须提供）；</w:t>
      </w:r>
    </w:p>
    <w:p>
      <w:pPr>
        <w:adjustRightInd w:val="0"/>
        <w:snapToGrid w:val="0"/>
        <w:spacing w:line="440" w:lineRule="exact"/>
        <w:ind w:firstLine="411" w:firstLineChars="196"/>
        <w:jc w:val="left"/>
        <w:rPr>
          <w:rFonts w:ascii="宋体"/>
          <w:b/>
          <w:bCs/>
          <w:kern w:val="0"/>
        </w:rPr>
      </w:pPr>
      <w:r>
        <w:rPr>
          <w:rFonts w:hint="eastAsia" w:ascii="宋体" w:hAnsi="宋体" w:cs="宋体"/>
          <w:b/>
          <w:bCs/>
          <w:kern w:val="0"/>
        </w:rPr>
        <w:t>（</w:t>
      </w:r>
      <w:r>
        <w:rPr>
          <w:rFonts w:ascii="宋体" w:hAnsi="宋体" w:cs="宋体"/>
          <w:b/>
          <w:bCs/>
          <w:kern w:val="0"/>
        </w:rPr>
        <w:t>7</w:t>
      </w:r>
      <w:r>
        <w:rPr>
          <w:rFonts w:hint="eastAsia" w:ascii="宋体" w:hAnsi="宋体" w:cs="宋体"/>
          <w:b/>
          <w:bCs/>
          <w:kern w:val="0"/>
        </w:rPr>
        <w:t>）</w:t>
      </w:r>
      <w:r>
        <w:rPr>
          <w:rFonts w:hint="eastAsia" w:ascii="宋体" w:hAnsi="宋体" w:cs="宋体"/>
        </w:rPr>
        <w:t>具备履行合同所必需的设备和专业技术能力的证明材料</w:t>
      </w:r>
      <w:r>
        <w:rPr>
          <w:rFonts w:hint="eastAsia" w:ascii="宋体" w:hAnsi="宋体" w:cs="宋体"/>
          <w:b/>
          <w:bCs/>
        </w:rPr>
        <w:t>（格式自拟</w:t>
      </w:r>
      <w:r>
        <w:rPr>
          <w:rFonts w:ascii="宋体" w:cs="宋体"/>
          <w:b/>
          <w:bCs/>
        </w:rPr>
        <w:t>,</w:t>
      </w:r>
      <w:r>
        <w:rPr>
          <w:rFonts w:hint="eastAsia" w:ascii="宋体" w:hAnsi="宋体" w:cs="宋体"/>
          <w:b/>
          <w:bCs/>
        </w:rPr>
        <w:t>必须提供）</w:t>
      </w:r>
      <w:r>
        <w:rPr>
          <w:rFonts w:hint="eastAsia" w:ascii="宋体" w:hAnsi="宋体" w:cs="宋体"/>
          <w:b/>
          <w:bCs/>
          <w:kern w:val="0"/>
        </w:rPr>
        <w:t>；</w:t>
      </w:r>
    </w:p>
    <w:p>
      <w:pPr>
        <w:adjustRightInd w:val="0"/>
        <w:snapToGrid w:val="0"/>
        <w:spacing w:line="440" w:lineRule="exact"/>
        <w:ind w:firstLine="411" w:firstLineChars="196"/>
        <w:jc w:val="left"/>
        <w:rPr>
          <w:rFonts w:ascii="宋体"/>
        </w:rPr>
      </w:pPr>
      <w:r>
        <w:rPr>
          <w:rFonts w:hint="eastAsia" w:ascii="宋体" w:hAnsi="宋体" w:cs="宋体"/>
          <w:kern w:val="0"/>
        </w:rPr>
        <w:t>（</w:t>
      </w:r>
      <w:r>
        <w:rPr>
          <w:rFonts w:ascii="宋体" w:hAnsi="宋体" w:cs="宋体"/>
          <w:kern w:val="0"/>
        </w:rPr>
        <w:t>8</w:t>
      </w:r>
      <w:r>
        <w:rPr>
          <w:rFonts w:hint="eastAsia" w:ascii="宋体" w:hAnsi="宋体" w:cs="宋体"/>
          <w:kern w:val="0"/>
        </w:rPr>
        <w:t>）税务登记证扫描件（如有）；</w:t>
      </w:r>
    </w:p>
    <w:p>
      <w:pPr>
        <w:adjustRightInd w:val="0"/>
        <w:snapToGrid w:val="0"/>
        <w:spacing w:line="440" w:lineRule="exact"/>
        <w:ind w:firstLine="411" w:firstLineChars="196"/>
        <w:jc w:val="left"/>
        <w:rPr>
          <w:rFonts w:ascii="宋体"/>
          <w:b/>
          <w:bCs/>
        </w:rPr>
      </w:pPr>
      <w:r>
        <w:rPr>
          <w:rFonts w:hint="eastAsia" w:ascii="宋体" w:hAnsi="宋体" w:cs="宋体"/>
        </w:rPr>
        <w:t>（</w:t>
      </w:r>
      <w:r>
        <w:rPr>
          <w:rFonts w:ascii="宋体" w:hAnsi="宋体" w:cs="宋体"/>
        </w:rPr>
        <w:t>9</w:t>
      </w:r>
      <w:r>
        <w:rPr>
          <w:rFonts w:hint="eastAsia" w:ascii="宋体" w:hAnsi="宋体" w:cs="宋体"/>
        </w:rPr>
        <w:t>）商务响应表（格式见第六章）</w:t>
      </w:r>
      <w:r>
        <w:rPr>
          <w:rFonts w:hint="eastAsia" w:ascii="宋体" w:hAnsi="宋体" w:cs="宋体"/>
          <w:b/>
          <w:bCs/>
        </w:rPr>
        <w:t>（必须提供）；</w:t>
      </w:r>
    </w:p>
    <w:p>
      <w:pPr>
        <w:adjustRightInd w:val="0"/>
        <w:snapToGrid w:val="0"/>
        <w:spacing w:line="440" w:lineRule="exact"/>
        <w:ind w:firstLine="411" w:firstLineChars="196"/>
        <w:jc w:val="left"/>
        <w:rPr>
          <w:rFonts w:ascii="宋体"/>
          <w:b/>
          <w:bCs/>
        </w:rPr>
      </w:pPr>
      <w:r>
        <w:rPr>
          <w:rFonts w:hint="eastAsia" w:ascii="宋体" w:hAnsi="宋体" w:cs="宋体"/>
        </w:rPr>
        <w:t>▲</w:t>
      </w:r>
      <w:r>
        <w:rPr>
          <w:rFonts w:hint="eastAsia" w:ascii="宋体" w:hAnsi="宋体" w:cs="宋体"/>
          <w:b/>
          <w:bCs/>
        </w:rPr>
        <w:t>（</w:t>
      </w:r>
      <w:r>
        <w:rPr>
          <w:rFonts w:ascii="宋体" w:hAnsi="宋体" w:cs="宋体"/>
          <w:b/>
          <w:bCs/>
        </w:rPr>
        <w:t>10</w:t>
      </w:r>
      <w:r>
        <w:rPr>
          <w:rFonts w:hint="eastAsia" w:ascii="宋体" w:hAnsi="宋体" w:cs="宋体"/>
          <w:b/>
          <w:bCs/>
        </w:rPr>
        <w:t>）招标项目采购需求中要求必须提供的材料等；</w:t>
      </w:r>
    </w:p>
    <w:p>
      <w:pPr>
        <w:adjustRightInd w:val="0"/>
        <w:snapToGrid w:val="0"/>
        <w:spacing w:line="440" w:lineRule="exact"/>
        <w:ind w:firstLine="411" w:firstLineChars="196"/>
        <w:jc w:val="left"/>
        <w:rPr>
          <w:rFonts w:ascii="宋体"/>
          <w:b/>
          <w:bCs/>
        </w:rPr>
      </w:pPr>
      <w:r>
        <w:rPr>
          <w:rFonts w:hint="eastAsia" w:ascii="宋体" w:hAnsi="宋体" w:cs="宋体"/>
        </w:rPr>
        <w:t>（</w:t>
      </w:r>
      <w:r>
        <w:rPr>
          <w:rFonts w:ascii="宋体" w:hAnsi="宋体" w:cs="宋体"/>
        </w:rPr>
        <w:t>11</w:t>
      </w:r>
      <w:r>
        <w:rPr>
          <w:rFonts w:hint="eastAsia" w:ascii="宋体" w:hAnsi="宋体" w:cs="宋体"/>
        </w:rPr>
        <w:t>）具备法律、行政法规规定的其他条件的证明材料</w:t>
      </w:r>
      <w:r>
        <w:rPr>
          <w:rFonts w:ascii="宋体" w:hAnsi="宋体" w:cs="宋体"/>
          <w:b/>
          <w:bCs/>
        </w:rPr>
        <w:t>(</w:t>
      </w:r>
      <w:r>
        <w:rPr>
          <w:rFonts w:hint="eastAsia" w:ascii="宋体" w:hAnsi="宋体" w:cs="宋体"/>
          <w:b/>
          <w:bCs/>
        </w:rPr>
        <w:t>如有规定</w:t>
      </w:r>
      <w:r>
        <w:rPr>
          <w:rFonts w:ascii="宋体" w:cs="宋体"/>
          <w:b/>
          <w:bCs/>
        </w:rPr>
        <w:t>,</w:t>
      </w:r>
      <w:r>
        <w:rPr>
          <w:rFonts w:hint="eastAsia" w:ascii="宋体" w:hAnsi="宋体" w:cs="宋体"/>
          <w:b/>
          <w:bCs/>
        </w:rPr>
        <w:t>则必须提供</w:t>
      </w:r>
      <w:r>
        <w:rPr>
          <w:rFonts w:ascii="宋体" w:hAnsi="宋体" w:cs="宋体"/>
          <w:b/>
          <w:bCs/>
        </w:rPr>
        <w:t>)</w:t>
      </w:r>
      <w:r>
        <w:rPr>
          <w:rFonts w:hint="eastAsia" w:ascii="宋体" w:hAnsi="宋体" w:cs="宋体"/>
          <w:b/>
          <w:bCs/>
        </w:rPr>
        <w:t>。</w:t>
      </w:r>
    </w:p>
    <w:p>
      <w:pPr>
        <w:adjustRightInd w:val="0"/>
        <w:snapToGrid w:val="0"/>
        <w:spacing w:line="440" w:lineRule="exact"/>
        <w:ind w:firstLine="411" w:firstLineChars="196"/>
        <w:jc w:val="left"/>
        <w:rPr>
          <w:rFonts w:ascii="宋体"/>
          <w:b/>
          <w:bCs/>
        </w:rPr>
      </w:pPr>
      <w:r>
        <w:rPr>
          <w:rFonts w:hint="eastAsia" w:ascii="宋体" w:hAnsi="宋体" w:cs="宋体"/>
          <w:b/>
          <w:bCs/>
        </w:rPr>
        <w:t>可作为投标人资信评分的资质证明材料（可选）</w:t>
      </w:r>
      <w:r>
        <w:rPr>
          <w:rFonts w:ascii="宋体" w:hAnsi="宋体" w:cs="宋体"/>
          <w:b/>
          <w:bCs/>
        </w:rPr>
        <w:t xml:space="preserve">  </w:t>
      </w:r>
    </w:p>
    <w:p>
      <w:pPr>
        <w:adjustRightInd w:val="0"/>
        <w:snapToGrid w:val="0"/>
        <w:spacing w:line="440" w:lineRule="exact"/>
        <w:ind w:firstLine="411" w:firstLineChars="196"/>
        <w:jc w:val="left"/>
        <w:rPr>
          <w:rFonts w:ascii="宋体"/>
        </w:rPr>
      </w:pPr>
      <w:r>
        <w:rPr>
          <w:rFonts w:hint="eastAsia" w:ascii="宋体" w:hAnsi="宋体" w:cs="宋体"/>
        </w:rPr>
        <w:t>（</w:t>
      </w:r>
      <w:r>
        <w:rPr>
          <w:rFonts w:ascii="宋体" w:hAnsi="宋体" w:cs="宋体"/>
        </w:rPr>
        <w:t>12</w:t>
      </w:r>
      <w:r>
        <w:rPr>
          <w:rFonts w:hint="eastAsia" w:ascii="宋体" w:hAnsi="宋体" w:cs="宋体"/>
        </w:rPr>
        <w:t>）类似案例成功的业绩（投标人同类项目实施情况一览表、合同</w:t>
      </w:r>
      <w:r>
        <w:rPr>
          <w:rFonts w:hint="eastAsia" w:hAnsi="宋体" w:cs="宋体"/>
        </w:rPr>
        <w:t>扫描件</w:t>
      </w:r>
      <w:r>
        <w:rPr>
          <w:rFonts w:hint="eastAsia" w:ascii="宋体" w:hAnsi="宋体" w:cs="宋体"/>
        </w:rPr>
        <w:t>、用户验收报告、用户评价）；</w:t>
      </w:r>
    </w:p>
    <w:p>
      <w:pPr>
        <w:adjustRightInd w:val="0"/>
        <w:snapToGrid w:val="0"/>
        <w:spacing w:line="440" w:lineRule="exact"/>
        <w:ind w:firstLine="420" w:firstLineChars="200"/>
        <w:jc w:val="left"/>
        <w:rPr>
          <w:rFonts w:ascii="宋体"/>
        </w:rPr>
      </w:pPr>
      <w:r>
        <w:rPr>
          <w:rFonts w:hint="eastAsia" w:ascii="宋体" w:hAnsi="宋体" w:cs="宋体"/>
        </w:rPr>
        <w:t>（</w:t>
      </w:r>
      <w:r>
        <w:rPr>
          <w:rFonts w:ascii="宋体" w:hAnsi="宋体" w:cs="宋体"/>
        </w:rPr>
        <w:t>13</w:t>
      </w:r>
      <w:r>
        <w:rPr>
          <w:rFonts w:hint="eastAsia" w:ascii="宋体" w:hAnsi="宋体" w:cs="宋体"/>
        </w:rPr>
        <w:t>）其他特殊资质证书（如本地化服务能力等）；</w:t>
      </w:r>
    </w:p>
    <w:p>
      <w:pPr>
        <w:adjustRightInd w:val="0"/>
        <w:snapToGrid w:val="0"/>
        <w:spacing w:line="440" w:lineRule="exact"/>
        <w:ind w:firstLine="411" w:firstLineChars="196"/>
        <w:jc w:val="left"/>
        <w:rPr>
          <w:rFonts w:ascii="宋体"/>
        </w:rPr>
      </w:pPr>
      <w:r>
        <w:rPr>
          <w:rFonts w:hint="eastAsia" w:ascii="宋体" w:hAnsi="宋体" w:cs="宋体"/>
          <w:b/>
          <w:bCs/>
        </w:rPr>
        <w:t>（</w:t>
      </w:r>
      <w:r>
        <w:rPr>
          <w:rFonts w:ascii="宋体" w:hAnsi="宋体" w:cs="宋体"/>
        </w:rPr>
        <w:t>14</w:t>
      </w:r>
      <w:r>
        <w:rPr>
          <w:rFonts w:hint="eastAsia" w:ascii="宋体" w:hAnsi="宋体" w:cs="宋体"/>
          <w:b/>
          <w:bCs/>
        </w:rPr>
        <w:t>）</w:t>
      </w:r>
      <w:r>
        <w:rPr>
          <w:rFonts w:hint="eastAsia" w:ascii="宋体" w:hAnsi="宋体" w:cs="宋体"/>
        </w:rPr>
        <w:t>投标人质量管理和质量保证体系等方面的认证证书；</w:t>
      </w:r>
    </w:p>
    <w:p>
      <w:pPr>
        <w:adjustRightInd w:val="0"/>
        <w:snapToGrid w:val="0"/>
        <w:spacing w:line="440" w:lineRule="exact"/>
        <w:ind w:firstLine="411" w:firstLineChars="196"/>
        <w:jc w:val="left"/>
        <w:rPr>
          <w:rFonts w:ascii="宋体"/>
        </w:rPr>
      </w:pPr>
      <w:r>
        <w:rPr>
          <w:rFonts w:hint="eastAsia" w:ascii="宋体" w:hAnsi="宋体" w:cs="宋体"/>
        </w:rPr>
        <w:t>（</w:t>
      </w:r>
      <w:r>
        <w:rPr>
          <w:rFonts w:ascii="宋体" w:hAnsi="宋体" w:cs="宋体"/>
        </w:rPr>
        <w:t>15</w:t>
      </w:r>
      <w:r>
        <w:rPr>
          <w:rFonts w:hint="eastAsia" w:ascii="宋体" w:hAnsi="宋体" w:cs="宋体"/>
        </w:rPr>
        <w:t>）投标人认为可以证明其能力或业绩的其他材料；</w:t>
      </w:r>
    </w:p>
    <w:p>
      <w:pPr>
        <w:adjustRightInd w:val="0"/>
        <w:snapToGrid w:val="0"/>
        <w:spacing w:line="440" w:lineRule="exact"/>
        <w:ind w:firstLine="411" w:firstLineChars="196"/>
        <w:jc w:val="left"/>
        <w:rPr>
          <w:rFonts w:ascii="宋体"/>
        </w:rPr>
      </w:pPr>
      <w:r>
        <w:rPr>
          <w:rFonts w:hint="eastAsia" w:ascii="宋体" w:hAnsi="宋体" w:cs="宋体"/>
        </w:rPr>
        <w:t>（</w:t>
      </w:r>
      <w:r>
        <w:rPr>
          <w:rFonts w:ascii="宋体" w:hAnsi="宋体" w:cs="宋体"/>
        </w:rPr>
        <w:t>16</w:t>
      </w:r>
      <w:r>
        <w:rPr>
          <w:rFonts w:hint="eastAsia" w:ascii="宋体" w:hAnsi="宋体" w:cs="宋体"/>
        </w:rPr>
        <w:t>）投标人关于服务升级及本单位债务纠纷、违法违规记录等方面的情况（内容见投标声明书）；</w:t>
      </w:r>
    </w:p>
    <w:p>
      <w:pPr>
        <w:adjustRightInd w:val="0"/>
        <w:snapToGrid w:val="0"/>
        <w:spacing w:line="440" w:lineRule="exact"/>
        <w:ind w:firstLine="411" w:firstLineChars="196"/>
        <w:jc w:val="left"/>
        <w:rPr>
          <w:rFonts w:ascii="宋体"/>
        </w:rPr>
      </w:pPr>
      <w:r>
        <w:rPr>
          <w:rFonts w:hint="eastAsia" w:ascii="宋体" w:hAnsi="宋体" w:cs="宋体"/>
        </w:rPr>
        <w:t>（</w:t>
      </w:r>
      <w:r>
        <w:rPr>
          <w:rFonts w:ascii="宋体" w:hAnsi="宋体" w:cs="宋体"/>
        </w:rPr>
        <w:t>17</w:t>
      </w:r>
      <w:r>
        <w:rPr>
          <w:rFonts w:hint="eastAsia" w:ascii="宋体" w:hAnsi="宋体" w:cs="宋体"/>
        </w:rPr>
        <w:t>）投标人情况介绍。</w:t>
      </w:r>
    </w:p>
    <w:p>
      <w:pPr>
        <w:adjustRightInd w:val="0"/>
        <w:snapToGrid w:val="0"/>
        <w:spacing w:line="440" w:lineRule="exact"/>
        <w:ind w:firstLine="411" w:firstLineChars="196"/>
        <w:jc w:val="left"/>
        <w:rPr>
          <w:rFonts w:ascii="宋体"/>
          <w:b/>
          <w:bCs/>
        </w:rPr>
      </w:pPr>
      <w:r>
        <w:rPr>
          <w:rFonts w:ascii="宋体" w:hAnsi="宋体" w:cs="宋体"/>
          <w:b/>
          <w:bCs/>
        </w:rPr>
        <w:t>2.2</w:t>
      </w:r>
      <w:r>
        <w:rPr>
          <w:rFonts w:hint="eastAsia" w:ascii="宋体" w:hAnsi="宋体" w:cs="宋体"/>
          <w:b/>
          <w:bCs/>
        </w:rPr>
        <w:t>技术文件</w:t>
      </w:r>
    </w:p>
    <w:p>
      <w:pPr>
        <w:adjustRightInd w:val="0"/>
        <w:snapToGrid w:val="0"/>
        <w:spacing w:line="440" w:lineRule="exact"/>
        <w:ind w:firstLine="621" w:firstLineChars="296"/>
        <w:jc w:val="left"/>
        <w:rPr>
          <w:rFonts w:ascii="宋体"/>
          <w:b/>
          <w:bCs/>
        </w:rPr>
      </w:pPr>
      <w:r>
        <w:rPr>
          <w:rFonts w:hint="eastAsia" w:ascii="宋体" w:hAnsi="宋体" w:cs="宋体"/>
          <w:b/>
          <w:bCs/>
        </w:rPr>
        <w:t>服务类项目的投标技术文件（服务方案）；</w:t>
      </w:r>
    </w:p>
    <w:p>
      <w:pPr>
        <w:adjustRightInd w:val="0"/>
        <w:snapToGrid w:val="0"/>
        <w:spacing w:line="440" w:lineRule="exact"/>
        <w:ind w:firstLine="420" w:firstLineChars="200"/>
        <w:jc w:val="left"/>
        <w:rPr>
          <w:rFonts w:ascii="宋体"/>
        </w:rPr>
      </w:pPr>
      <w:r>
        <w:rPr>
          <w:rFonts w:ascii="宋体" w:hAnsi="宋体" w:cs="宋体"/>
        </w:rPr>
        <w:t xml:space="preserve">  </w:t>
      </w:r>
      <w:r>
        <w:rPr>
          <w:rFonts w:hint="eastAsia" w:ascii="宋体" w:hAnsi="宋体" w:cs="宋体"/>
          <w:b/>
          <w:bCs/>
        </w:rPr>
        <w:t>服务类项目的投标技术文件</w:t>
      </w:r>
      <w:r>
        <w:rPr>
          <w:rFonts w:ascii="宋体" w:hAnsi="宋体" w:cs="宋体"/>
          <w:b/>
          <w:bCs/>
        </w:rPr>
        <w:t>(</w:t>
      </w:r>
      <w:r>
        <w:rPr>
          <w:rFonts w:hint="eastAsia" w:ascii="宋体" w:hAnsi="宋体" w:cs="宋体"/>
          <w:b/>
          <w:bCs/>
        </w:rPr>
        <w:t>内容和格式见第六章要求</w:t>
      </w:r>
      <w:r>
        <w:rPr>
          <w:rFonts w:ascii="宋体" w:hAnsi="宋体" w:cs="宋体"/>
          <w:b/>
          <w:bCs/>
        </w:rPr>
        <w:t>)</w:t>
      </w:r>
      <w:r>
        <w:rPr>
          <w:rFonts w:hint="eastAsia" w:ascii="宋体" w:hAnsi="宋体" w:cs="宋体"/>
          <w:b/>
          <w:bCs/>
        </w:rPr>
        <w:t>。</w:t>
      </w:r>
    </w:p>
    <w:p>
      <w:pPr>
        <w:adjustRightInd w:val="0"/>
        <w:snapToGrid w:val="0"/>
        <w:spacing w:line="440" w:lineRule="exact"/>
        <w:ind w:firstLine="411" w:firstLineChars="196"/>
        <w:jc w:val="left"/>
        <w:rPr>
          <w:rFonts w:ascii="宋体"/>
          <w:b/>
          <w:bCs/>
        </w:rPr>
      </w:pPr>
      <w:r>
        <w:rPr>
          <w:rFonts w:ascii="宋体" w:hAnsi="宋体" w:cs="宋体"/>
          <w:b/>
          <w:bCs/>
        </w:rPr>
        <w:t>3.</w:t>
      </w:r>
      <w:r>
        <w:rPr>
          <w:rFonts w:hint="eastAsia" w:ascii="宋体" w:hAnsi="宋体" w:cs="宋体"/>
          <w:b/>
          <w:bCs/>
        </w:rPr>
        <w:t>报价文件：</w:t>
      </w:r>
    </w:p>
    <w:p>
      <w:pPr>
        <w:tabs>
          <w:tab w:val="left" w:pos="3870"/>
          <w:tab w:val="left" w:pos="4085"/>
        </w:tabs>
        <w:adjustRightInd w:val="0"/>
        <w:snapToGrid w:val="0"/>
        <w:spacing w:line="440" w:lineRule="exact"/>
        <w:ind w:firstLine="420" w:firstLineChars="200"/>
        <w:jc w:val="left"/>
        <w:rPr>
          <w:rFonts w:ascii="宋体" w:hAnsi="宋体" w:cs="宋体"/>
        </w:rPr>
      </w:pPr>
      <w:r>
        <w:rPr>
          <w:rFonts w:hint="eastAsia" w:ascii="宋体" w:hAnsi="宋体" w:cs="宋体"/>
        </w:rPr>
        <w:t>（</w:t>
      </w:r>
      <w:r>
        <w:rPr>
          <w:rFonts w:ascii="宋体" w:hAnsi="宋体" w:cs="宋体"/>
        </w:rPr>
        <w:t>1</w:t>
      </w:r>
      <w:r>
        <w:rPr>
          <w:rFonts w:hint="eastAsia" w:ascii="宋体" w:hAnsi="宋体" w:cs="宋体"/>
        </w:rPr>
        <w:t>）投标函（格式见第六章）；</w:t>
      </w:r>
      <w:r>
        <w:rPr>
          <w:rFonts w:ascii="宋体" w:hAnsi="宋体" w:cs="宋体"/>
        </w:rPr>
        <w:t xml:space="preserve"> </w:t>
      </w:r>
    </w:p>
    <w:p>
      <w:pPr>
        <w:tabs>
          <w:tab w:val="left" w:pos="3870"/>
          <w:tab w:val="left" w:pos="4085"/>
        </w:tabs>
        <w:adjustRightInd w:val="0"/>
        <w:snapToGrid w:val="0"/>
        <w:spacing w:line="440" w:lineRule="exact"/>
        <w:ind w:firstLine="420" w:firstLineChars="200"/>
        <w:jc w:val="left"/>
        <w:rPr>
          <w:rFonts w:ascii="宋体"/>
        </w:rPr>
      </w:pPr>
      <w:r>
        <w:rPr>
          <w:rFonts w:hint="eastAsia" w:ascii="宋体" w:hAnsi="宋体" w:cs="宋体"/>
        </w:rPr>
        <w:t>（</w:t>
      </w:r>
      <w:r>
        <w:rPr>
          <w:rFonts w:ascii="宋体" w:hAnsi="宋体" w:cs="宋体"/>
        </w:rPr>
        <w:t>2</w:t>
      </w:r>
      <w:r>
        <w:rPr>
          <w:rFonts w:hint="eastAsia" w:ascii="宋体" w:hAnsi="宋体" w:cs="宋体"/>
        </w:rPr>
        <w:t>）投标报价明细表（格式见第六章）；</w:t>
      </w:r>
    </w:p>
    <w:p>
      <w:pPr>
        <w:tabs>
          <w:tab w:val="left" w:pos="3870"/>
          <w:tab w:val="left" w:pos="4085"/>
        </w:tabs>
        <w:adjustRightInd w:val="0"/>
        <w:snapToGrid w:val="0"/>
        <w:spacing w:line="440" w:lineRule="exact"/>
        <w:ind w:firstLine="420" w:firstLineChars="200"/>
        <w:jc w:val="left"/>
        <w:rPr>
          <w:rFonts w:ascii="宋体"/>
        </w:rPr>
      </w:pPr>
      <w:r>
        <w:rPr>
          <w:rFonts w:hint="eastAsia" w:ascii="宋体" w:hAnsi="宋体" w:cs="宋体"/>
        </w:rPr>
        <w:t>（</w:t>
      </w:r>
      <w:r>
        <w:rPr>
          <w:rFonts w:ascii="宋体" w:hAnsi="宋体" w:cs="宋体"/>
        </w:rPr>
        <w:t>3</w:t>
      </w:r>
      <w:r>
        <w:rPr>
          <w:rFonts w:hint="eastAsia" w:ascii="宋体" w:hAnsi="宋体" w:cs="宋体"/>
        </w:rPr>
        <w:t>）投标人针对报价需要说明的其他文件和说明（格式自拟）；</w:t>
      </w:r>
    </w:p>
    <w:p>
      <w:pPr>
        <w:tabs>
          <w:tab w:val="left" w:pos="3870"/>
          <w:tab w:val="left" w:pos="4085"/>
        </w:tabs>
        <w:adjustRightInd w:val="0"/>
        <w:snapToGrid w:val="0"/>
        <w:spacing w:line="440" w:lineRule="exact"/>
        <w:ind w:firstLine="420" w:firstLineChars="200"/>
        <w:jc w:val="left"/>
        <w:rPr>
          <w:rFonts w:ascii="宋体"/>
        </w:rPr>
      </w:pPr>
      <w:r>
        <w:rPr>
          <w:rFonts w:hint="eastAsia" w:ascii="宋体" w:hAnsi="宋体" w:cs="宋体"/>
        </w:rPr>
        <w:t>（</w:t>
      </w:r>
      <w:r>
        <w:rPr>
          <w:rFonts w:ascii="宋体" w:hAnsi="宋体" w:cs="宋体"/>
        </w:rPr>
        <w:t>4</w:t>
      </w:r>
      <w:r>
        <w:rPr>
          <w:rFonts w:hint="eastAsia" w:ascii="宋体" w:hAnsi="宋体" w:cs="宋体"/>
        </w:rPr>
        <w:t>）开标一览表（格式见第六章），联合体投标时还必须附《联合投标协议书》。</w:t>
      </w:r>
    </w:p>
    <w:p>
      <w:pPr>
        <w:pStyle w:val="46"/>
        <w:adjustRightInd w:val="0"/>
        <w:snapToGrid w:val="0"/>
        <w:spacing w:after="0" w:line="440" w:lineRule="exact"/>
        <w:ind w:firstLine="420" w:firstLineChars="200"/>
        <w:rPr>
          <w:rFonts w:ascii="宋体"/>
        </w:rPr>
      </w:pPr>
      <w:r>
        <w:rPr>
          <w:rFonts w:hint="eastAsia" w:ascii="宋体" w:hAnsi="宋体" w:cs="宋体"/>
        </w:rPr>
        <w:t>▲</w:t>
      </w:r>
      <w:r>
        <w:rPr>
          <w:rFonts w:hint="eastAsia" w:ascii="宋体" w:hAnsi="宋体" w:cs="宋体"/>
          <w:b/>
          <w:bCs/>
        </w:rPr>
        <w:t>注：法定代表人授权委托书、投标声明书、投标函、开标一览表必须招标文件格式要求签署和加盖单位公章。</w:t>
      </w:r>
    </w:p>
    <w:p>
      <w:pPr>
        <w:snapToGrid w:val="0"/>
        <w:spacing w:before="50" w:after="156" w:afterLines="50" w:line="360" w:lineRule="exact"/>
        <w:ind w:firstLine="3880" w:firstLineChars="1617"/>
        <w:jc w:val="left"/>
        <w:rPr>
          <w:rFonts w:ascii="宋体"/>
          <w:b/>
          <w:bCs/>
          <w:sz w:val="24"/>
          <w:szCs w:val="24"/>
        </w:rPr>
      </w:pPr>
    </w:p>
    <w:p>
      <w:pPr>
        <w:snapToGrid w:val="0"/>
        <w:spacing w:before="50" w:after="156" w:afterLines="50" w:line="360" w:lineRule="exact"/>
        <w:ind w:firstLine="3880" w:firstLineChars="1617"/>
        <w:jc w:val="left"/>
        <w:rPr>
          <w:rFonts w:ascii="宋体"/>
          <w:b/>
          <w:bCs/>
          <w:sz w:val="24"/>
          <w:szCs w:val="24"/>
        </w:rPr>
      </w:pPr>
    </w:p>
    <w:p>
      <w:pPr>
        <w:snapToGrid w:val="0"/>
        <w:spacing w:before="50" w:after="156" w:afterLines="50" w:line="360" w:lineRule="exact"/>
        <w:ind w:firstLine="3880" w:firstLineChars="1617"/>
        <w:jc w:val="left"/>
        <w:outlineLvl w:val="0"/>
        <w:rPr>
          <w:rFonts w:ascii="宋体"/>
          <w:b/>
          <w:bCs/>
          <w:sz w:val="24"/>
          <w:szCs w:val="24"/>
        </w:rPr>
      </w:pPr>
    </w:p>
    <w:p>
      <w:pPr>
        <w:pageBreakBefore/>
        <w:jc w:val="center"/>
        <w:rPr>
          <w:b/>
          <w:bCs/>
          <w:sz w:val="28"/>
          <w:szCs w:val="28"/>
        </w:rPr>
      </w:pPr>
      <w:r>
        <w:rPr>
          <w:rFonts w:hint="eastAsia" w:cs="宋体"/>
          <w:b/>
          <w:bCs/>
          <w:sz w:val="28"/>
          <w:szCs w:val="28"/>
        </w:rPr>
        <w:t>三、投标文件格式</w:t>
      </w:r>
    </w:p>
    <w:p>
      <w:pPr>
        <w:rPr>
          <w:b/>
          <w:bCs/>
        </w:rPr>
      </w:pPr>
      <w:r>
        <w:rPr>
          <w:rFonts w:hint="eastAsia" w:cs="宋体"/>
          <w:b/>
          <w:bCs/>
        </w:rPr>
        <w:t>一）资格文件部分（格式）</w:t>
      </w:r>
    </w:p>
    <w:p>
      <w:pPr>
        <w:snapToGrid w:val="0"/>
        <w:spacing w:line="360" w:lineRule="exact"/>
        <w:ind w:firstLine="411" w:firstLineChars="196"/>
        <w:jc w:val="left"/>
        <w:rPr>
          <w:rFonts w:ascii="宋体"/>
        </w:rPr>
      </w:pPr>
      <w:r>
        <w:rPr>
          <w:rFonts w:hint="eastAsia" w:ascii="宋体" w:hAnsi="宋体" w:cs="宋体"/>
          <w:b/>
          <w:bCs/>
        </w:rPr>
        <w:t>（</w:t>
      </w:r>
      <w:r>
        <w:rPr>
          <w:rFonts w:ascii="宋体" w:hAnsi="宋体" w:cs="宋体"/>
          <w:b/>
          <w:bCs/>
        </w:rPr>
        <w:t>1</w:t>
      </w:r>
      <w:r>
        <w:rPr>
          <w:rFonts w:hint="eastAsia" w:ascii="宋体" w:hAnsi="宋体" w:cs="宋体"/>
          <w:b/>
          <w:bCs/>
        </w:rPr>
        <w:t>）</w:t>
      </w:r>
      <w:r>
        <w:rPr>
          <w:rFonts w:hint="eastAsia" w:ascii="宋体" w:hAnsi="宋体" w:cs="宋体"/>
        </w:rPr>
        <w:t>有效的营业执照等证明文件；</w:t>
      </w:r>
    </w:p>
    <w:p>
      <w:pPr>
        <w:pStyle w:val="28"/>
        <w:ind w:firstLine="525" w:firstLineChars="250"/>
        <w:rPr>
          <w:rFonts w:hAnsi="宋体" w:cs="Times New Roman"/>
          <w:b/>
          <w:bCs/>
        </w:rPr>
      </w:pPr>
      <w:r>
        <w:rPr>
          <w:rFonts w:hint="eastAsia" w:hAnsi="宋体"/>
        </w:rPr>
        <w:t>①投标人有效的营业执照等证明文件扫描件或其他电子文件，同时要加盖单位公章</w:t>
      </w:r>
      <w:r>
        <w:rPr>
          <w:rFonts w:hint="eastAsia" w:hAnsi="宋体"/>
          <w:b/>
          <w:bCs/>
        </w:rPr>
        <w:t>（必须提供）</w:t>
      </w:r>
      <w:r>
        <w:rPr>
          <w:rFonts w:hint="eastAsia" w:hAnsi="宋体"/>
        </w:rPr>
        <w:t>；</w:t>
      </w:r>
    </w:p>
    <w:p>
      <w:pPr>
        <w:pStyle w:val="28"/>
        <w:spacing w:line="440" w:lineRule="exact"/>
        <w:ind w:firstLine="525" w:firstLineChars="250"/>
        <w:rPr>
          <w:rFonts w:hAnsi="宋体" w:cs="Times New Roman"/>
          <w:b/>
          <w:bCs/>
        </w:rPr>
      </w:pPr>
      <w:r>
        <w:rPr>
          <w:rFonts w:hint="eastAsia" w:hAnsi="宋体"/>
        </w:rPr>
        <w:t>②对于有经营资质要求的，投标人必须提供有效的经营资质证书副本内页扫描件或其他电子文件，同时要加盖单位公章。</w:t>
      </w:r>
    </w:p>
    <w:p>
      <w:pPr>
        <w:snapToGrid w:val="0"/>
        <w:spacing w:line="360" w:lineRule="exact"/>
        <w:ind w:firstLine="411" w:firstLineChars="196"/>
        <w:jc w:val="left"/>
        <w:rPr>
          <w:rFonts w:ascii="宋体"/>
          <w:b/>
          <w:bCs/>
        </w:rPr>
      </w:pPr>
      <w:r>
        <w:rPr>
          <w:rFonts w:hint="eastAsia" w:ascii="宋体" w:hAnsi="宋体" w:cs="宋体"/>
          <w:b/>
          <w:bCs/>
        </w:rPr>
        <w:t>（</w:t>
      </w:r>
      <w:r>
        <w:rPr>
          <w:rFonts w:ascii="宋体" w:hAnsi="宋体" w:cs="宋体"/>
          <w:b/>
          <w:bCs/>
        </w:rPr>
        <w:t>2</w:t>
      </w:r>
      <w:r>
        <w:rPr>
          <w:rFonts w:hint="eastAsia" w:ascii="宋体" w:hAnsi="宋体" w:cs="宋体"/>
          <w:b/>
          <w:bCs/>
        </w:rPr>
        <w:t>）</w:t>
      </w:r>
      <w:r>
        <w:rPr>
          <w:rFonts w:hint="eastAsia" w:ascii="宋体" w:hAnsi="宋体" w:cs="宋体"/>
          <w:kern w:val="0"/>
        </w:rPr>
        <w:t>参加政府采购活动前三年内在经营活动中没有</w:t>
      </w:r>
      <w:r>
        <w:rPr>
          <w:rFonts w:hint="eastAsia" w:ascii="宋体" w:hAnsi="宋体" w:cs="宋体"/>
          <w:b/>
          <w:bCs/>
          <w:kern w:val="0"/>
        </w:rPr>
        <w:t>重大违法记录的书面声明</w:t>
      </w:r>
      <w:r>
        <w:rPr>
          <w:rFonts w:hint="eastAsia" w:ascii="宋体" w:hAnsi="宋体" w:cs="宋体"/>
          <w:b/>
          <w:bCs/>
        </w:rPr>
        <w:t>和信用记录查询方法；</w:t>
      </w:r>
    </w:p>
    <w:p>
      <w:pPr>
        <w:snapToGrid w:val="0"/>
        <w:spacing w:line="360" w:lineRule="exact"/>
        <w:ind w:firstLine="411" w:firstLineChars="196"/>
        <w:jc w:val="left"/>
        <w:rPr>
          <w:rFonts w:ascii="宋体"/>
        </w:rPr>
      </w:pPr>
      <w:r>
        <w:rPr>
          <w:rFonts w:hint="eastAsia" w:ascii="宋体" w:hAnsi="宋体" w:cs="宋体"/>
        </w:rPr>
        <w:t>①</w:t>
      </w:r>
      <w:r>
        <w:rPr>
          <w:rFonts w:hint="eastAsia" w:ascii="宋体" w:hAnsi="宋体" w:cs="宋体"/>
          <w:kern w:val="0"/>
        </w:rPr>
        <w:t>参加政府采购活动前三年内在经营活动中没有</w:t>
      </w:r>
      <w:r>
        <w:rPr>
          <w:rFonts w:hint="eastAsia" w:ascii="宋体" w:hAnsi="宋体" w:cs="宋体"/>
          <w:b/>
          <w:bCs/>
          <w:kern w:val="0"/>
        </w:rPr>
        <w:t>重大违法记录的书面声明</w:t>
      </w:r>
      <w:r>
        <w:rPr>
          <w:rFonts w:hint="eastAsia" w:ascii="宋体" w:hAnsi="宋体" w:cs="宋体"/>
        </w:rPr>
        <w:t>（格式自拟，必须提供）；</w:t>
      </w:r>
    </w:p>
    <w:p>
      <w:pPr>
        <w:snapToGrid w:val="0"/>
        <w:spacing w:line="360" w:lineRule="exact"/>
        <w:ind w:firstLine="411" w:firstLineChars="196"/>
        <w:jc w:val="left"/>
        <w:rPr>
          <w:rFonts w:ascii="宋体"/>
        </w:rPr>
      </w:pPr>
      <w:r>
        <w:rPr>
          <w:rFonts w:hint="eastAsia" w:ascii="宋体" w:hAnsi="宋体" w:cs="宋体"/>
        </w:rPr>
        <w:t>②供应商可在“信用中国”网站（</w:t>
      </w:r>
      <w:r>
        <w:rPr>
          <w:rFonts w:ascii="宋体" w:hAnsi="宋体" w:cs="宋体"/>
        </w:rPr>
        <w:t>www.creditchina.gov.cn</w:t>
      </w:r>
      <w:r>
        <w:rPr>
          <w:rFonts w:hint="eastAsia" w:ascii="宋体" w:hAnsi="宋体" w:cs="宋体"/>
        </w:rPr>
        <w:t>）、中国政府采购网（</w:t>
      </w:r>
      <w:r>
        <w:rPr>
          <w:rFonts w:ascii="宋体" w:hAnsi="宋体" w:cs="宋体"/>
        </w:rPr>
        <w:t>www.ccgp.gov.cn</w:t>
      </w:r>
      <w:r>
        <w:rPr>
          <w:rFonts w:hint="eastAsia" w:ascii="宋体" w:hAnsi="宋体" w:cs="宋体"/>
        </w:rPr>
        <w:t>）查询相关供应商主体信用记录。</w:t>
      </w:r>
    </w:p>
    <w:p>
      <w:pPr>
        <w:snapToGrid w:val="0"/>
        <w:spacing w:line="360" w:lineRule="exact"/>
        <w:ind w:firstLine="411" w:firstLineChars="196"/>
        <w:jc w:val="left"/>
        <w:rPr>
          <w:rFonts w:ascii="宋体"/>
        </w:rPr>
      </w:pPr>
      <w:r>
        <w:rPr>
          <w:rFonts w:hint="eastAsia" w:ascii="宋体" w:hAnsi="宋体" w:cs="宋体"/>
        </w:rPr>
        <w:t>“信用中国”网站查询方法：投标人在本项目投标截止时间前</w:t>
      </w:r>
      <w:r>
        <w:rPr>
          <w:rFonts w:ascii="宋体" w:hAnsi="宋体" w:cs="宋体"/>
        </w:rPr>
        <w:t>10</w:t>
      </w:r>
      <w:r>
        <w:rPr>
          <w:rFonts w:hint="eastAsia" w:ascii="宋体" w:hAnsi="宋体" w:cs="宋体"/>
        </w:rPr>
        <w:t>日内</w:t>
      </w:r>
      <w:r>
        <w:rPr>
          <w:rFonts w:ascii="宋体" w:cs="宋体"/>
        </w:rPr>
        <w:t>,</w:t>
      </w:r>
      <w:r>
        <w:rPr>
          <w:rFonts w:hint="eastAsia" w:ascii="宋体" w:hAnsi="宋体" w:cs="宋体"/>
        </w:rPr>
        <w:t>进入投标人基本信息页面，点击“下载信用报告”后点击“下载”。</w:t>
      </w:r>
    </w:p>
    <w:p>
      <w:pPr>
        <w:snapToGrid w:val="0"/>
        <w:spacing w:line="360" w:lineRule="exact"/>
        <w:ind w:firstLine="411" w:firstLineChars="196"/>
        <w:jc w:val="left"/>
        <w:rPr>
          <w:rFonts w:ascii="宋体"/>
        </w:rPr>
      </w:pPr>
      <w:r>
        <w:rPr>
          <w:rFonts w:ascii="宋体" w:hAnsi="宋体" w:cs="宋体"/>
        </w:rPr>
        <w:t xml:space="preserve"> </w:t>
      </w:r>
      <w:r>
        <w:rPr>
          <w:rFonts w:hint="eastAsia" w:ascii="宋体" w:hAnsi="宋体" w:cs="宋体"/>
        </w:rPr>
        <w:t>“中国政府采购网”的查询方法：点击“政府采购严重违法失信行为记录名单”进行查询。页面中的处罚日期不设置起始时间，只能设置截止时间，截止时间为本项目投标截止时间前</w:t>
      </w:r>
      <w:r>
        <w:rPr>
          <w:rFonts w:ascii="宋体" w:hAnsi="宋体" w:cs="宋体"/>
        </w:rPr>
        <w:t>10</w:t>
      </w:r>
      <w:r>
        <w:rPr>
          <w:rFonts w:hint="eastAsia" w:ascii="宋体" w:hAnsi="宋体" w:cs="宋体"/>
        </w:rPr>
        <w:t>日至投标截止时间中任意一天。</w:t>
      </w:r>
    </w:p>
    <w:p>
      <w:pPr>
        <w:snapToGrid w:val="0"/>
        <w:spacing w:line="360" w:lineRule="exact"/>
        <w:ind w:firstLine="411" w:firstLineChars="196"/>
        <w:jc w:val="left"/>
        <w:rPr>
          <w:rFonts w:hAnsi="宋体"/>
        </w:rPr>
      </w:pPr>
      <w:r>
        <w:rPr>
          <w:rFonts w:hint="eastAsia" w:ascii="宋体" w:hAnsi="宋体" w:cs="宋体"/>
        </w:rPr>
        <w:t>采购人或者本中心将对供应商信用记录进行甄别，对列入失信被执行人、重大税收违法案件当事人名单、政府采购严重违法失信行为记录名单及其他不符合《中华人民共和国政府采购法》第二十二条规定条件的供应商，将拒绝其参与政府采购活动。</w:t>
      </w:r>
    </w:p>
    <w:p>
      <w:pPr>
        <w:snapToGrid w:val="0"/>
        <w:spacing w:before="50" w:after="156" w:afterLines="50" w:line="360" w:lineRule="exact"/>
        <w:jc w:val="left"/>
        <w:outlineLvl w:val="0"/>
        <w:rPr>
          <w:rFonts w:ascii="宋体"/>
        </w:rPr>
      </w:pPr>
      <w:r>
        <w:rPr>
          <w:rFonts w:ascii="宋体" w:hAnsi="宋体" w:cs="宋体"/>
        </w:rPr>
        <w:t>(3)</w:t>
      </w:r>
      <w:r>
        <w:rPr>
          <w:rFonts w:hint="eastAsia" w:ascii="宋体" w:hAnsi="宋体" w:cs="宋体"/>
        </w:rPr>
        <w:t>中小企业声明函。</w:t>
      </w:r>
      <w:r>
        <w:rPr>
          <w:rFonts w:hint="eastAsia" w:ascii="宋体" w:hAnsi="宋体" w:cs="宋体"/>
          <w:b/>
          <w:bCs/>
        </w:rPr>
        <w:t>（必须提供）</w:t>
      </w:r>
    </w:p>
    <w:p>
      <w:pPr>
        <w:snapToGrid w:val="0"/>
        <w:spacing w:before="50" w:after="156" w:afterLines="50" w:line="360" w:lineRule="exact"/>
        <w:jc w:val="left"/>
        <w:outlineLvl w:val="0"/>
        <w:rPr>
          <w:rFonts w:ascii="宋体"/>
          <w:b/>
          <w:bCs/>
        </w:rPr>
      </w:pPr>
    </w:p>
    <w:p>
      <w:pPr>
        <w:snapToGrid w:val="0"/>
        <w:spacing w:before="50" w:after="156" w:afterLines="50" w:line="360" w:lineRule="exact"/>
        <w:jc w:val="left"/>
        <w:outlineLvl w:val="0"/>
        <w:rPr>
          <w:rFonts w:ascii="宋体"/>
          <w:b/>
          <w:bCs/>
        </w:rPr>
      </w:pPr>
    </w:p>
    <w:p>
      <w:pPr>
        <w:snapToGrid w:val="0"/>
        <w:spacing w:before="50" w:after="156" w:afterLines="50" w:line="360" w:lineRule="exact"/>
        <w:jc w:val="left"/>
        <w:outlineLvl w:val="0"/>
        <w:rPr>
          <w:rFonts w:ascii="宋体"/>
          <w:b/>
          <w:bCs/>
        </w:rPr>
      </w:pPr>
    </w:p>
    <w:p>
      <w:pPr>
        <w:snapToGrid w:val="0"/>
        <w:spacing w:before="50" w:after="156" w:afterLines="50" w:line="360" w:lineRule="exact"/>
        <w:jc w:val="left"/>
        <w:outlineLvl w:val="0"/>
        <w:rPr>
          <w:rFonts w:ascii="宋体"/>
          <w:b/>
          <w:bCs/>
        </w:rPr>
      </w:pPr>
    </w:p>
    <w:p>
      <w:pPr>
        <w:snapToGrid w:val="0"/>
        <w:spacing w:before="50" w:after="156" w:afterLines="50" w:line="360" w:lineRule="exact"/>
        <w:jc w:val="left"/>
        <w:outlineLvl w:val="0"/>
        <w:rPr>
          <w:rFonts w:ascii="宋体"/>
          <w:b/>
          <w:bCs/>
        </w:rPr>
      </w:pPr>
    </w:p>
    <w:p>
      <w:pPr>
        <w:snapToGrid w:val="0"/>
        <w:spacing w:before="50" w:after="156" w:afterLines="50" w:line="360" w:lineRule="exact"/>
        <w:jc w:val="left"/>
        <w:outlineLvl w:val="0"/>
        <w:rPr>
          <w:rFonts w:ascii="宋体"/>
          <w:b/>
          <w:bCs/>
        </w:rPr>
      </w:pPr>
    </w:p>
    <w:p>
      <w:pPr>
        <w:snapToGrid w:val="0"/>
        <w:spacing w:before="50" w:after="156" w:afterLines="50" w:line="360" w:lineRule="exact"/>
        <w:jc w:val="left"/>
        <w:outlineLvl w:val="0"/>
        <w:rPr>
          <w:rFonts w:ascii="宋体"/>
          <w:b/>
          <w:bCs/>
        </w:rPr>
      </w:pPr>
    </w:p>
    <w:p>
      <w:pPr>
        <w:snapToGrid w:val="0"/>
        <w:spacing w:before="50" w:after="156" w:afterLines="50" w:line="360" w:lineRule="exact"/>
        <w:jc w:val="left"/>
        <w:outlineLvl w:val="0"/>
        <w:rPr>
          <w:rFonts w:ascii="宋体"/>
          <w:b/>
          <w:bCs/>
        </w:rPr>
      </w:pPr>
    </w:p>
    <w:p>
      <w:pPr>
        <w:snapToGrid w:val="0"/>
        <w:spacing w:before="50" w:after="156" w:afterLines="50" w:line="360" w:lineRule="exact"/>
        <w:jc w:val="left"/>
        <w:outlineLvl w:val="0"/>
        <w:rPr>
          <w:rFonts w:ascii="宋体"/>
          <w:b/>
          <w:bCs/>
        </w:rPr>
      </w:pPr>
    </w:p>
    <w:p>
      <w:pPr>
        <w:pageBreakBefore/>
        <w:snapToGrid w:val="0"/>
        <w:spacing w:before="50" w:after="156" w:afterLines="50" w:line="360" w:lineRule="exact"/>
        <w:jc w:val="left"/>
        <w:outlineLvl w:val="0"/>
        <w:rPr>
          <w:rFonts w:ascii="宋体"/>
          <w:b/>
          <w:bCs/>
        </w:rPr>
      </w:pPr>
    </w:p>
    <w:p>
      <w:pPr>
        <w:snapToGrid w:val="0"/>
        <w:spacing w:line="360" w:lineRule="exact"/>
        <w:jc w:val="center"/>
        <w:rPr>
          <w:rFonts w:ascii="宋体"/>
          <w:b/>
          <w:bCs/>
          <w:kern w:val="0"/>
          <w:sz w:val="28"/>
          <w:szCs w:val="28"/>
        </w:rPr>
      </w:pPr>
      <w:r>
        <w:rPr>
          <w:rFonts w:hint="eastAsia" w:ascii="宋体" w:hAnsi="宋体" w:cs="宋体"/>
          <w:kern w:val="0"/>
          <w:sz w:val="28"/>
          <w:szCs w:val="28"/>
        </w:rPr>
        <w:t>参加政府采购活动前三年内在经营活动中没有</w:t>
      </w:r>
      <w:r>
        <w:rPr>
          <w:rFonts w:hint="eastAsia" w:ascii="宋体" w:hAnsi="宋体" w:cs="宋体"/>
          <w:b/>
          <w:bCs/>
          <w:kern w:val="0"/>
          <w:sz w:val="28"/>
          <w:szCs w:val="28"/>
        </w:rPr>
        <w:t>重大违法记录的书面声明</w:t>
      </w:r>
    </w:p>
    <w:p>
      <w:pPr>
        <w:snapToGrid w:val="0"/>
        <w:spacing w:line="360" w:lineRule="exact"/>
        <w:jc w:val="center"/>
        <w:rPr>
          <w:rFonts w:ascii="宋体"/>
        </w:rPr>
      </w:pPr>
      <w:r>
        <w:rPr>
          <w:rFonts w:hint="eastAsia" w:ascii="宋体" w:hAnsi="宋体" w:cs="宋体"/>
        </w:rPr>
        <w:t>（格式自拟，必须提供）</w:t>
      </w:r>
    </w:p>
    <w:p>
      <w:pPr>
        <w:snapToGrid w:val="0"/>
        <w:spacing w:line="360" w:lineRule="exact"/>
        <w:ind w:firstLine="411" w:firstLineChars="196"/>
        <w:jc w:val="center"/>
        <w:rPr>
          <w:rFonts w:ascii="宋体"/>
        </w:rPr>
      </w:pPr>
    </w:p>
    <w:p>
      <w:pPr>
        <w:pStyle w:val="28"/>
        <w:tabs>
          <w:tab w:val="left" w:pos="5580"/>
        </w:tabs>
        <w:spacing w:line="360" w:lineRule="auto"/>
        <w:ind w:left="1079" w:leftChars="257" w:hanging="540"/>
        <w:rPr>
          <w:rFonts w:ascii="仿宋_GB2312" w:hAnsi="宋体" w:eastAsia="仿宋_GB2312" w:cs="Times New Roman"/>
          <w:sz w:val="24"/>
          <w:szCs w:val="24"/>
        </w:rPr>
      </w:pPr>
    </w:p>
    <w:p>
      <w:pPr>
        <w:snapToGrid w:val="0"/>
        <w:spacing w:line="360" w:lineRule="exact"/>
        <w:ind w:firstLine="567" w:firstLineChars="270"/>
        <w:jc w:val="left"/>
        <w:rPr>
          <w:rFonts w:ascii="宋体"/>
          <w:kern w:val="0"/>
        </w:rPr>
      </w:pPr>
      <w:r>
        <w:rPr>
          <w:rFonts w:hint="eastAsia" w:ascii="宋体" w:hAnsi="宋体" w:cs="宋体"/>
          <w:kern w:val="0"/>
        </w:rPr>
        <w:t>说明：</w:t>
      </w:r>
      <w:r>
        <w:rPr>
          <w:rFonts w:ascii="宋体" w:hAnsi="宋体" w:cs="宋体"/>
          <w:kern w:val="0"/>
        </w:rPr>
        <w:t>1.</w:t>
      </w:r>
      <w:r>
        <w:rPr>
          <w:rFonts w:hint="eastAsia" w:ascii="宋体" w:hAnsi="宋体" w:cs="宋体"/>
          <w:kern w:val="0"/>
        </w:rPr>
        <w:t>投标人应按照相关法规规定如实做出声明。</w:t>
      </w:r>
    </w:p>
    <w:p>
      <w:pPr>
        <w:snapToGrid w:val="0"/>
        <w:spacing w:line="360" w:lineRule="exact"/>
        <w:ind w:firstLine="1134" w:firstLineChars="540"/>
        <w:jc w:val="left"/>
        <w:rPr>
          <w:rFonts w:ascii="宋体"/>
          <w:kern w:val="0"/>
        </w:rPr>
      </w:pPr>
      <w:r>
        <w:rPr>
          <w:rFonts w:ascii="宋体" w:hAnsi="宋体" w:cs="宋体"/>
          <w:kern w:val="0"/>
        </w:rPr>
        <w:t>2</w:t>
      </w:r>
      <w:r>
        <w:rPr>
          <w:rFonts w:hint="eastAsia" w:ascii="宋体" w:hAnsi="宋体" w:cs="宋体"/>
          <w:kern w:val="0"/>
        </w:rPr>
        <w:t>．按照采购文件的规定盖章（自然人投标的无需盖章，需要签字）。</w:t>
      </w:r>
    </w:p>
    <w:p>
      <w:pPr>
        <w:snapToGrid w:val="0"/>
        <w:spacing w:line="360" w:lineRule="exact"/>
        <w:ind w:firstLine="1134" w:firstLineChars="540"/>
        <w:jc w:val="left"/>
        <w:rPr>
          <w:rFonts w:ascii="宋体"/>
          <w:kern w:val="0"/>
        </w:rPr>
      </w:pPr>
      <w:r>
        <w:rPr>
          <w:rFonts w:ascii="宋体" w:hAnsi="宋体" w:cs="宋体"/>
          <w:kern w:val="0"/>
        </w:rPr>
        <w:t>3.</w:t>
      </w:r>
      <w:r>
        <w:rPr>
          <w:rFonts w:hint="eastAsia" w:ascii="宋体" w:hAnsi="宋体" w:cs="宋体"/>
          <w:kern w:val="0"/>
        </w:rPr>
        <w:t>如果是联合体投标，联合体各方均需提供上述声明。</w:t>
      </w:r>
    </w:p>
    <w:p>
      <w:pPr>
        <w:snapToGrid w:val="0"/>
        <w:spacing w:before="50" w:after="156" w:afterLines="50" w:line="360" w:lineRule="exact"/>
        <w:jc w:val="left"/>
        <w:outlineLvl w:val="0"/>
        <w:rPr>
          <w:rFonts w:ascii="宋体"/>
          <w:b/>
          <w:bCs/>
        </w:rPr>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snapToGrid w:val="0"/>
        <w:spacing w:line="360" w:lineRule="exact"/>
        <w:ind w:firstLine="411" w:firstLineChars="196"/>
        <w:jc w:val="left"/>
        <w:rPr>
          <w:rFonts w:ascii="宋体"/>
        </w:rPr>
      </w:pPr>
      <w:r>
        <w:rPr>
          <w:rFonts w:hint="eastAsia" w:ascii="宋体" w:hAnsi="宋体" w:cs="宋体"/>
        </w:rPr>
        <w:t>中小企业声明函：</w:t>
      </w:r>
    </w:p>
    <w:p>
      <w:pPr>
        <w:pStyle w:val="309"/>
        <w:spacing w:after="0"/>
        <w:rPr>
          <w:rFonts w:cs="Times New Roman"/>
        </w:rPr>
      </w:pPr>
      <w:r>
        <w:rPr>
          <w:rFonts w:hint="eastAsia"/>
        </w:rPr>
        <w:t>中小企业声明函</w:t>
      </w:r>
    </w:p>
    <w:p>
      <w:pPr>
        <w:pStyle w:val="309"/>
        <w:spacing w:after="0"/>
        <w:rPr>
          <w:rFonts w:cs="Times New Roman"/>
        </w:rPr>
      </w:pPr>
    </w:p>
    <w:p>
      <w:pPr>
        <w:pStyle w:val="193"/>
        <w:spacing w:line="506" w:lineRule="exact"/>
        <w:ind w:firstLine="640"/>
        <w:jc w:val="both"/>
        <w:rPr>
          <w:rFonts w:cs="Times New Roman"/>
          <w:sz w:val="21"/>
          <w:szCs w:val="21"/>
        </w:rPr>
      </w:pPr>
      <w:r>
        <w:rPr>
          <w:rFonts w:hint="eastAsia"/>
          <w:sz w:val="21"/>
          <w:szCs w:val="21"/>
        </w:rPr>
        <w:t>本公司（联合体）郑重声明，根据《政府采购促进中小企业发展管理办法》（财库〔</w:t>
      </w:r>
      <w:r>
        <w:rPr>
          <w:sz w:val="21"/>
          <w:szCs w:val="21"/>
        </w:rPr>
        <w:t xml:space="preserve">2020 </w:t>
      </w:r>
      <w:r>
        <w:rPr>
          <w:rFonts w:hint="eastAsia"/>
          <w:sz w:val="21"/>
          <w:szCs w:val="21"/>
        </w:rPr>
        <w:t>〕</w:t>
      </w:r>
      <w:r>
        <w:rPr>
          <w:sz w:val="21"/>
          <w:szCs w:val="21"/>
        </w:rPr>
        <w:t>46</w:t>
      </w:r>
      <w:r>
        <w:rPr>
          <w:rFonts w:hint="eastAsia"/>
          <w:sz w:val="21"/>
          <w:szCs w:val="21"/>
        </w:rPr>
        <w:t>号）的规定，本公司（联合体）参加</w:t>
      </w:r>
      <w:r>
        <w:rPr>
          <w:rFonts w:hint="eastAsia"/>
          <w:sz w:val="21"/>
          <w:szCs w:val="21"/>
          <w:u w:val="single"/>
        </w:rPr>
        <w:t>（项目名称及项目编号）</w:t>
      </w:r>
      <w:r>
        <w:rPr>
          <w:rFonts w:hint="eastAsia"/>
          <w:sz w:val="21"/>
          <w:szCs w:val="21"/>
        </w:rPr>
        <w:t>项目釆购活动</w:t>
      </w:r>
      <w:r>
        <w:rPr>
          <w:sz w:val="21"/>
          <w:szCs w:val="21"/>
        </w:rPr>
        <w:t>,</w:t>
      </w:r>
      <w:r>
        <w:rPr>
          <w:rFonts w:hint="eastAsia"/>
          <w:sz w:val="21"/>
          <w:szCs w:val="21"/>
        </w:rPr>
        <w:t>服务全部由符合政策要求的中小企业承接。相关企业（含联合体中的中小企业、签订分包意向协议的中小企业）</w:t>
      </w:r>
      <w:r>
        <w:rPr>
          <w:sz w:val="21"/>
          <w:szCs w:val="21"/>
        </w:rPr>
        <w:t xml:space="preserve"> </w:t>
      </w:r>
      <w:r>
        <w:rPr>
          <w:rFonts w:hint="eastAsia"/>
          <w:sz w:val="21"/>
          <w:szCs w:val="21"/>
        </w:rPr>
        <w:t>的具体情况如下：</w:t>
      </w:r>
    </w:p>
    <w:p>
      <w:pPr>
        <w:pStyle w:val="193"/>
        <w:spacing w:line="506" w:lineRule="exact"/>
        <w:ind w:firstLine="640"/>
        <w:jc w:val="both"/>
        <w:rPr>
          <w:sz w:val="21"/>
          <w:szCs w:val="21"/>
        </w:rPr>
      </w:pPr>
      <w:r>
        <w:rPr>
          <w:sz w:val="21"/>
          <w:szCs w:val="21"/>
        </w:rPr>
        <w:t>1.</w:t>
      </w:r>
      <w:r>
        <w:rPr>
          <w:sz w:val="21"/>
          <w:szCs w:val="21"/>
          <w:u w:val="single"/>
        </w:rPr>
        <w:t xml:space="preserve">   </w:t>
      </w:r>
      <w:r>
        <w:rPr>
          <w:rFonts w:hint="eastAsia"/>
          <w:sz w:val="21"/>
          <w:szCs w:val="21"/>
          <w:u w:val="single"/>
        </w:rPr>
        <w:t>（标的名称）</w:t>
      </w:r>
      <w:r>
        <w:rPr>
          <w:rFonts w:hint="eastAsia"/>
          <w:sz w:val="21"/>
          <w:szCs w:val="21"/>
        </w:rPr>
        <w:t>，属于</w:t>
      </w:r>
      <w:r>
        <w:rPr>
          <w:sz w:val="21"/>
          <w:szCs w:val="21"/>
          <w:u w:val="single"/>
        </w:rPr>
        <w:t xml:space="preserve">     </w:t>
      </w:r>
      <w:r>
        <w:rPr>
          <w:rFonts w:hint="eastAsia"/>
          <w:sz w:val="21"/>
          <w:szCs w:val="21"/>
          <w:u w:val="single"/>
        </w:rPr>
        <w:t>（釆购文件中明确的所属行业）行业</w:t>
      </w:r>
      <w:r>
        <w:rPr>
          <w:rFonts w:hint="eastAsia"/>
          <w:sz w:val="21"/>
          <w:szCs w:val="21"/>
        </w:rPr>
        <w:t>；承建（承接）企业为</w:t>
      </w:r>
      <w:r>
        <w:rPr>
          <w:rFonts w:hint="eastAsia"/>
          <w:sz w:val="21"/>
          <w:szCs w:val="21"/>
          <w:u w:val="single"/>
        </w:rPr>
        <w:t>（企业名称）</w:t>
      </w:r>
      <w:r>
        <w:rPr>
          <w:rFonts w:hint="eastAsia"/>
          <w:sz w:val="21"/>
          <w:szCs w:val="21"/>
        </w:rPr>
        <w:t>，从业人员</w:t>
      </w:r>
      <w:r>
        <w:rPr>
          <w:rFonts w:cs="Times New Roman"/>
          <w:sz w:val="21"/>
          <w:szCs w:val="21"/>
          <w:u w:val="single"/>
        </w:rPr>
        <w:tab/>
      </w:r>
      <w:r>
        <w:rPr>
          <w:rFonts w:cs="Times New Roman"/>
          <w:sz w:val="21"/>
          <w:szCs w:val="21"/>
          <w:u w:val="single"/>
        </w:rPr>
        <w:tab/>
      </w:r>
      <w:r>
        <w:rPr>
          <w:sz w:val="21"/>
          <w:szCs w:val="21"/>
          <w:u w:val="single"/>
        </w:rPr>
        <w:t xml:space="preserve">  </w:t>
      </w:r>
      <w:r>
        <w:rPr>
          <w:rFonts w:hint="eastAsia"/>
          <w:sz w:val="21"/>
          <w:szCs w:val="21"/>
        </w:rPr>
        <w:t>人，营业收入为</w:t>
      </w:r>
      <w:r>
        <w:rPr>
          <w:sz w:val="21"/>
          <w:szCs w:val="21"/>
          <w:u w:val="single"/>
        </w:rPr>
        <w:t xml:space="preserve">    </w:t>
      </w:r>
      <w:r>
        <w:rPr>
          <w:rFonts w:hint="eastAsia"/>
          <w:sz w:val="21"/>
          <w:szCs w:val="21"/>
        </w:rPr>
        <w:t>万元，资产总额为</w:t>
      </w:r>
      <w:r>
        <w:rPr>
          <w:sz w:val="21"/>
          <w:szCs w:val="21"/>
          <w:u w:val="single"/>
        </w:rPr>
        <w:t xml:space="preserve">     </w:t>
      </w:r>
      <w:r>
        <w:rPr>
          <w:rFonts w:hint="eastAsia"/>
          <w:sz w:val="21"/>
          <w:szCs w:val="21"/>
        </w:rPr>
        <w:t>万元，属于</w:t>
      </w:r>
      <w:r>
        <w:rPr>
          <w:rFonts w:hint="eastAsia"/>
          <w:sz w:val="21"/>
          <w:szCs w:val="21"/>
          <w:u w:val="single"/>
        </w:rPr>
        <w:t>（中型企业、小型企业、微型企业）</w:t>
      </w:r>
      <w:r>
        <w:rPr>
          <w:rFonts w:hint="eastAsia"/>
          <w:sz w:val="21"/>
          <w:szCs w:val="21"/>
        </w:rPr>
        <w:t>；</w:t>
      </w:r>
      <w:r>
        <w:rPr>
          <w:sz w:val="21"/>
          <w:szCs w:val="21"/>
        </w:rPr>
        <w:t xml:space="preserve"> </w:t>
      </w:r>
    </w:p>
    <w:p>
      <w:pPr>
        <w:pStyle w:val="193"/>
        <w:spacing w:line="506" w:lineRule="exact"/>
        <w:ind w:firstLine="640"/>
        <w:jc w:val="both"/>
        <w:rPr>
          <w:rFonts w:cs="Times New Roman"/>
          <w:sz w:val="21"/>
          <w:szCs w:val="21"/>
        </w:rPr>
      </w:pPr>
      <w:r>
        <w:rPr>
          <w:sz w:val="21"/>
          <w:szCs w:val="21"/>
        </w:rPr>
        <w:t>2.</w:t>
      </w:r>
      <w:r>
        <w:rPr>
          <w:sz w:val="21"/>
          <w:szCs w:val="21"/>
          <w:u w:val="single"/>
        </w:rPr>
        <w:t xml:space="preserve">    </w:t>
      </w:r>
      <w:r>
        <w:rPr>
          <w:rFonts w:hint="eastAsia"/>
          <w:sz w:val="21"/>
          <w:szCs w:val="21"/>
          <w:u w:val="single"/>
        </w:rPr>
        <w:t>（标的名称）</w:t>
      </w:r>
      <w:r>
        <w:rPr>
          <w:rFonts w:hint="eastAsia"/>
          <w:sz w:val="21"/>
          <w:szCs w:val="21"/>
        </w:rPr>
        <w:t>，属于</w:t>
      </w:r>
      <w:r>
        <w:rPr>
          <w:sz w:val="21"/>
          <w:szCs w:val="21"/>
          <w:u w:val="single"/>
        </w:rPr>
        <w:t xml:space="preserve">     </w:t>
      </w:r>
      <w:r>
        <w:rPr>
          <w:rFonts w:hint="eastAsia"/>
          <w:sz w:val="21"/>
          <w:szCs w:val="21"/>
          <w:u w:val="single"/>
        </w:rPr>
        <w:t>（釆购文件中明确的所属行业）行业</w:t>
      </w:r>
      <w:r>
        <w:rPr>
          <w:rFonts w:hint="eastAsia"/>
          <w:sz w:val="21"/>
          <w:szCs w:val="21"/>
        </w:rPr>
        <w:t>；承建（承接）企业为</w:t>
      </w:r>
      <w:r>
        <w:rPr>
          <w:rFonts w:hint="eastAsia"/>
          <w:sz w:val="21"/>
          <w:szCs w:val="21"/>
          <w:u w:val="single"/>
        </w:rPr>
        <w:t>（企业名称）</w:t>
      </w:r>
      <w:r>
        <w:rPr>
          <w:rFonts w:hint="eastAsia"/>
          <w:sz w:val="21"/>
          <w:szCs w:val="21"/>
        </w:rPr>
        <w:t>、从业人员</w:t>
      </w:r>
      <w:r>
        <w:rPr>
          <w:rFonts w:cs="Times New Roman"/>
          <w:sz w:val="21"/>
          <w:szCs w:val="21"/>
          <w:u w:val="single"/>
        </w:rPr>
        <w:tab/>
      </w:r>
      <w:r>
        <w:rPr>
          <w:rFonts w:cs="Times New Roman"/>
          <w:sz w:val="21"/>
          <w:szCs w:val="21"/>
          <w:u w:val="single"/>
        </w:rPr>
        <w:tab/>
      </w:r>
      <w:r>
        <w:rPr>
          <w:sz w:val="21"/>
          <w:szCs w:val="21"/>
          <w:u w:val="single"/>
        </w:rPr>
        <w:t xml:space="preserve">  </w:t>
      </w:r>
      <w:r>
        <w:rPr>
          <w:sz w:val="21"/>
          <w:szCs w:val="21"/>
          <w:u w:val="single"/>
        </w:rPr>
        <w:tab/>
      </w:r>
      <w:r>
        <w:rPr>
          <w:rFonts w:hint="eastAsia"/>
          <w:sz w:val="21"/>
          <w:szCs w:val="21"/>
        </w:rPr>
        <w:t>人，营业收入为</w:t>
      </w:r>
      <w:r>
        <w:rPr>
          <w:sz w:val="21"/>
          <w:szCs w:val="21"/>
          <w:u w:val="single"/>
        </w:rPr>
        <w:t xml:space="preserve">    </w:t>
      </w:r>
      <w:r>
        <w:rPr>
          <w:rFonts w:hint="eastAsia"/>
          <w:sz w:val="21"/>
          <w:szCs w:val="21"/>
        </w:rPr>
        <w:t>万元，资产总额为</w:t>
      </w:r>
      <w:r>
        <w:rPr>
          <w:sz w:val="21"/>
          <w:szCs w:val="21"/>
          <w:u w:val="single"/>
        </w:rPr>
        <w:t xml:space="preserve">    </w:t>
      </w:r>
      <w:r>
        <w:rPr>
          <w:rFonts w:hint="eastAsia"/>
          <w:sz w:val="21"/>
          <w:szCs w:val="21"/>
        </w:rPr>
        <w:t>万元，属于</w:t>
      </w:r>
      <w:r>
        <w:rPr>
          <w:rFonts w:hint="eastAsia"/>
          <w:sz w:val="21"/>
          <w:szCs w:val="21"/>
          <w:u w:val="single"/>
        </w:rPr>
        <w:t>（中型企业、小型企业、微型企业）</w:t>
      </w:r>
      <w:r>
        <w:rPr>
          <w:rFonts w:hint="eastAsia"/>
          <w:sz w:val="21"/>
          <w:szCs w:val="21"/>
        </w:rPr>
        <w:t>；</w:t>
      </w:r>
    </w:p>
    <w:p>
      <w:pPr>
        <w:pStyle w:val="193"/>
        <w:spacing w:line="506" w:lineRule="exact"/>
        <w:ind w:firstLine="640"/>
        <w:jc w:val="both"/>
        <w:rPr>
          <w:sz w:val="21"/>
          <w:szCs w:val="21"/>
        </w:rPr>
      </w:pPr>
      <w:r>
        <w:rPr>
          <w:sz w:val="21"/>
          <w:szCs w:val="21"/>
        </w:rPr>
        <w:t>......</w:t>
      </w:r>
    </w:p>
    <w:p>
      <w:pPr>
        <w:pStyle w:val="193"/>
        <w:spacing w:line="499" w:lineRule="exact"/>
        <w:ind w:firstLine="640"/>
        <w:jc w:val="both"/>
        <w:rPr>
          <w:rFonts w:cs="Times New Roman"/>
          <w:sz w:val="21"/>
          <w:szCs w:val="21"/>
        </w:rPr>
      </w:pPr>
      <w:r>
        <w:rPr>
          <w:rFonts w:hint="eastAsia"/>
          <w:sz w:val="21"/>
          <w:szCs w:val="21"/>
        </w:rPr>
        <w:t>以上企业，不属于大企业的分支机构，不存在控股股东为大企业的情形，也不存在与大企业的负责人为同一人的情形。</w:t>
      </w:r>
    </w:p>
    <w:p>
      <w:pPr>
        <w:pStyle w:val="193"/>
        <w:spacing w:after="40" w:line="499" w:lineRule="exact"/>
        <w:ind w:firstLine="640"/>
        <w:jc w:val="both"/>
        <w:rPr>
          <w:rFonts w:cs="Times New Roman"/>
          <w:sz w:val="21"/>
          <w:szCs w:val="21"/>
        </w:rPr>
      </w:pPr>
      <w:r>
        <w:rPr>
          <w:rFonts w:hint="eastAsia"/>
          <w:sz w:val="21"/>
          <w:szCs w:val="21"/>
        </w:rPr>
        <w:t>本企业对上述声明内容的真实性负责。如有虚假，将依法承担相应责任。</w:t>
      </w:r>
    </w:p>
    <w:p>
      <w:pPr>
        <w:pStyle w:val="193"/>
        <w:spacing w:after="40" w:line="499" w:lineRule="exact"/>
        <w:ind w:firstLine="640"/>
        <w:jc w:val="both"/>
        <w:rPr>
          <w:rFonts w:cs="Times New Roman"/>
          <w:sz w:val="21"/>
          <w:szCs w:val="21"/>
        </w:rPr>
      </w:pPr>
    </w:p>
    <w:p>
      <w:pPr>
        <w:pStyle w:val="193"/>
        <w:spacing w:line="506" w:lineRule="exact"/>
        <w:ind w:firstLine="640"/>
        <w:jc w:val="both"/>
        <w:rPr>
          <w:rFonts w:cs="Times New Roman"/>
          <w:sz w:val="21"/>
          <w:szCs w:val="21"/>
        </w:rPr>
      </w:pPr>
      <w:r>
        <w:rPr>
          <w:sz w:val="21"/>
          <w:szCs w:val="21"/>
        </w:rPr>
        <w:t xml:space="preserve">                          </w:t>
      </w:r>
      <w:r>
        <w:rPr>
          <w:rFonts w:hint="eastAsia"/>
          <w:sz w:val="21"/>
          <w:szCs w:val="21"/>
        </w:rPr>
        <w:t>企业名称（盖章）：</w:t>
      </w:r>
    </w:p>
    <w:p>
      <w:pPr>
        <w:pStyle w:val="193"/>
        <w:spacing w:line="506" w:lineRule="exact"/>
        <w:ind w:firstLine="640"/>
        <w:jc w:val="both"/>
        <w:rPr>
          <w:rFonts w:cs="Times New Roman"/>
          <w:sz w:val="21"/>
          <w:szCs w:val="21"/>
        </w:rPr>
      </w:pPr>
      <w:r>
        <w:rPr>
          <w:sz w:val="21"/>
          <w:szCs w:val="21"/>
        </w:rPr>
        <w:t xml:space="preserve">                          </w:t>
      </w:r>
      <w:r>
        <w:rPr>
          <w:rFonts w:hint="eastAsia"/>
          <w:sz w:val="21"/>
          <w:szCs w:val="21"/>
        </w:rPr>
        <w:t>日期：</w:t>
      </w:r>
    </w:p>
    <w:p>
      <w:pPr>
        <w:pStyle w:val="309"/>
        <w:spacing w:after="0"/>
        <w:rPr>
          <w:rFonts w:cs="Times New Roman"/>
        </w:rPr>
      </w:pPr>
    </w:p>
    <w:p>
      <w:pPr>
        <w:pStyle w:val="309"/>
        <w:adjustRightInd w:val="0"/>
        <w:snapToGrid w:val="0"/>
        <w:spacing w:after="0" w:line="360" w:lineRule="exact"/>
        <w:jc w:val="left"/>
        <w:rPr>
          <w:rFonts w:cs="Times New Roman"/>
          <w:sz w:val="21"/>
          <w:szCs w:val="21"/>
        </w:rPr>
      </w:pPr>
      <w:r>
        <w:rPr>
          <w:rFonts w:hint="eastAsia"/>
          <w:sz w:val="21"/>
          <w:szCs w:val="21"/>
        </w:rPr>
        <w:t>备注：</w:t>
      </w:r>
    </w:p>
    <w:p>
      <w:pPr>
        <w:pStyle w:val="309"/>
        <w:adjustRightInd w:val="0"/>
        <w:snapToGrid w:val="0"/>
        <w:spacing w:after="0" w:line="360" w:lineRule="exact"/>
        <w:jc w:val="left"/>
        <w:rPr>
          <w:rFonts w:cs="Times New Roman"/>
          <w:sz w:val="21"/>
          <w:szCs w:val="21"/>
        </w:rPr>
      </w:pPr>
      <w:r>
        <w:rPr>
          <w:sz w:val="21"/>
          <w:szCs w:val="21"/>
        </w:rPr>
        <w:t>1</w:t>
      </w:r>
      <w:r>
        <w:rPr>
          <w:rFonts w:hint="eastAsia"/>
          <w:sz w:val="21"/>
          <w:szCs w:val="21"/>
        </w:rPr>
        <w:t>、从业人员、营业收入、资产总额填报上一年度数据，无上一年度数据的新成立企业可不填报相关数据。</w:t>
      </w:r>
    </w:p>
    <w:p>
      <w:pPr>
        <w:pStyle w:val="309"/>
        <w:spacing w:after="0"/>
        <w:jc w:val="left"/>
        <w:rPr>
          <w:rFonts w:cs="Times New Roman"/>
          <w:sz w:val="21"/>
          <w:szCs w:val="21"/>
        </w:rPr>
      </w:pPr>
      <w:r>
        <w:rPr>
          <w:sz w:val="21"/>
          <w:szCs w:val="21"/>
        </w:rPr>
        <w:t>2</w:t>
      </w:r>
      <w:r>
        <w:rPr>
          <w:rFonts w:hint="eastAsia"/>
          <w:sz w:val="21"/>
          <w:szCs w:val="21"/>
        </w:rPr>
        <w:t>、采购文件中明确的所属行业名称是根据《关于印发中小企业划型标准规定的通知》（工信部联企业</w:t>
      </w:r>
      <w:r>
        <w:rPr>
          <w:sz w:val="21"/>
          <w:szCs w:val="21"/>
        </w:rPr>
        <w:t>[2011]300</w:t>
      </w:r>
      <w:r>
        <w:rPr>
          <w:rFonts w:hint="eastAsia"/>
          <w:sz w:val="21"/>
          <w:szCs w:val="21"/>
        </w:rPr>
        <w:t>号）规定确定。</w:t>
      </w:r>
    </w:p>
    <w:p>
      <w:pPr>
        <w:snapToGrid w:val="0"/>
        <w:spacing w:line="360" w:lineRule="exact"/>
        <w:ind w:firstLine="283" w:firstLineChars="135"/>
        <w:jc w:val="left"/>
        <w:rPr>
          <w:rFonts w:ascii="宋体"/>
          <w:b/>
          <w:bCs/>
        </w:rPr>
      </w:pPr>
    </w:p>
    <w:p>
      <w:pPr>
        <w:pStyle w:val="21"/>
      </w:pPr>
    </w:p>
    <w:p>
      <w:pPr>
        <w:pageBreakBefore/>
        <w:rPr>
          <w:b/>
          <w:bCs/>
        </w:rPr>
      </w:pPr>
      <w:r>
        <w:rPr>
          <w:rFonts w:hint="eastAsia" w:cs="宋体"/>
          <w:b/>
          <w:bCs/>
        </w:rPr>
        <w:t>二）商务技术文件部分（格式）</w:t>
      </w:r>
    </w:p>
    <w:p>
      <w:pPr>
        <w:snapToGrid w:val="0"/>
        <w:spacing w:before="50" w:after="156" w:afterLines="50" w:line="360" w:lineRule="exact"/>
        <w:ind w:firstLine="203" w:firstLineChars="97"/>
        <w:jc w:val="left"/>
        <w:rPr>
          <w:rFonts w:ascii="宋体"/>
          <w:b/>
          <w:bCs/>
        </w:rPr>
      </w:pPr>
      <w:r>
        <w:rPr>
          <w:rFonts w:hint="eastAsia" w:ascii="宋体" w:hAnsi="宋体" w:cs="宋体"/>
          <w:b/>
          <w:bCs/>
        </w:rPr>
        <w:t>商务文件部分</w:t>
      </w:r>
      <w:r>
        <w:rPr>
          <w:rFonts w:hint="eastAsia" w:cs="宋体"/>
          <w:b/>
          <w:bCs/>
        </w:rPr>
        <w:t>（格式）</w:t>
      </w:r>
      <w:r>
        <w:rPr>
          <w:rFonts w:hint="eastAsia" w:ascii="宋体" w:hAnsi="宋体" w:cs="宋体"/>
          <w:b/>
          <w:bCs/>
        </w:rPr>
        <w:t>：</w:t>
      </w:r>
    </w:p>
    <w:p>
      <w:pPr>
        <w:snapToGrid w:val="0"/>
        <w:spacing w:before="50" w:after="156" w:afterLines="50" w:line="360" w:lineRule="exact"/>
        <w:ind w:firstLine="203" w:firstLineChars="97"/>
        <w:jc w:val="left"/>
        <w:rPr>
          <w:rFonts w:ascii="宋体"/>
          <w:b/>
          <w:bCs/>
        </w:rPr>
      </w:pPr>
      <w:r>
        <w:rPr>
          <w:rFonts w:hint="eastAsia" w:ascii="宋体" w:hAnsi="宋体" w:cs="宋体"/>
          <w:b/>
          <w:bCs/>
        </w:rPr>
        <w:t>（</w:t>
      </w:r>
      <w:r>
        <w:rPr>
          <w:rFonts w:ascii="宋体" w:hAnsi="宋体" w:cs="宋体"/>
          <w:b/>
          <w:bCs/>
        </w:rPr>
        <w:t>1</w:t>
      </w:r>
      <w:r>
        <w:rPr>
          <w:rFonts w:hint="eastAsia" w:ascii="宋体" w:hAnsi="宋体" w:cs="宋体"/>
          <w:b/>
          <w:bCs/>
        </w:rPr>
        <w:t>）</w:t>
      </w:r>
      <w:r>
        <w:rPr>
          <w:rFonts w:hint="eastAsia" w:ascii="宋体" w:hAnsi="宋体" w:cs="宋体"/>
        </w:rPr>
        <w:t>投标保证金的相关证明扫描件或其他电子文件</w:t>
      </w:r>
    </w:p>
    <w:p>
      <w:pPr>
        <w:snapToGrid w:val="0"/>
        <w:spacing w:before="50" w:after="156" w:afterLines="50" w:line="360" w:lineRule="exact"/>
        <w:ind w:firstLine="203" w:firstLineChars="97"/>
        <w:jc w:val="left"/>
        <w:rPr>
          <w:rFonts w:ascii="宋体"/>
          <w:b/>
          <w:bCs/>
        </w:rPr>
      </w:pPr>
      <w:r>
        <w:rPr>
          <w:rFonts w:hint="eastAsia" w:ascii="宋体" w:hAnsi="宋体" w:cs="宋体"/>
          <w:b/>
          <w:bCs/>
        </w:rPr>
        <w:t>（</w:t>
      </w:r>
      <w:r>
        <w:rPr>
          <w:rFonts w:ascii="宋体" w:hAnsi="宋体" w:cs="宋体"/>
          <w:b/>
          <w:bCs/>
        </w:rPr>
        <w:t>2</w:t>
      </w:r>
      <w:r>
        <w:rPr>
          <w:rFonts w:hint="eastAsia" w:ascii="宋体" w:hAnsi="宋体" w:cs="宋体"/>
          <w:b/>
          <w:bCs/>
        </w:rPr>
        <w:t>）投标声明书格式：</w:t>
      </w:r>
    </w:p>
    <w:p>
      <w:pPr>
        <w:snapToGrid w:val="0"/>
        <w:spacing w:before="156" w:beforeLines="50" w:after="50" w:line="360" w:lineRule="exact"/>
        <w:jc w:val="center"/>
        <w:rPr>
          <w:rFonts w:ascii="宋体"/>
          <w:b/>
          <w:bCs/>
          <w:sz w:val="30"/>
          <w:szCs w:val="30"/>
        </w:rPr>
      </w:pPr>
      <w:r>
        <w:rPr>
          <w:rFonts w:hint="eastAsia" w:ascii="宋体" w:hAnsi="宋体" w:cs="宋体"/>
          <w:b/>
          <w:bCs/>
          <w:sz w:val="30"/>
          <w:szCs w:val="30"/>
        </w:rPr>
        <w:t>投标声明书</w:t>
      </w:r>
    </w:p>
    <w:p>
      <w:pPr>
        <w:snapToGrid w:val="0"/>
        <w:spacing w:before="156" w:beforeLines="50" w:after="50" w:line="340" w:lineRule="exact"/>
        <w:rPr>
          <w:rFonts w:ascii="宋体"/>
        </w:rPr>
      </w:pPr>
      <w:r>
        <w:rPr>
          <w:rFonts w:hint="eastAsia" w:ascii="宋体" w:hAnsi="宋体" w:cs="宋体"/>
        </w:rPr>
        <w:t>致：</w:t>
      </w:r>
      <w:r>
        <w:rPr>
          <w:rFonts w:ascii="宋体" w:hAnsi="宋体" w:cs="宋体"/>
        </w:rPr>
        <w:t>_</w:t>
      </w:r>
      <w:r>
        <w:rPr>
          <w:rFonts w:hint="eastAsia" w:ascii="宋体" w:hAnsi="宋体" w:cs="宋体"/>
          <w:u w:val="single"/>
        </w:rPr>
        <w:t>广西壮族自治区政府采购中心</w:t>
      </w:r>
      <w:r>
        <w:rPr>
          <w:rFonts w:hint="eastAsia" w:ascii="宋体" w:hAnsi="宋体" w:cs="宋体"/>
        </w:rPr>
        <w:t>：</w:t>
      </w:r>
    </w:p>
    <w:p>
      <w:pPr>
        <w:snapToGrid w:val="0"/>
        <w:spacing w:before="156" w:beforeLines="50" w:after="50" w:line="340" w:lineRule="exact"/>
        <w:ind w:firstLine="630" w:firstLineChars="300"/>
        <w:rPr>
          <w:rFonts w:ascii="宋体"/>
        </w:rPr>
      </w:pPr>
      <w:r>
        <w:rPr>
          <w:rFonts w:ascii="宋体" w:hAnsi="宋体" w:cs="宋体"/>
        </w:rPr>
        <w:t>______</w:t>
      </w:r>
      <w:r>
        <w:rPr>
          <w:rFonts w:ascii="宋体" w:hAnsi="宋体" w:cs="宋体"/>
          <w:u w:val="single"/>
        </w:rPr>
        <w:t>_     _</w:t>
      </w:r>
      <w:r>
        <w:rPr>
          <w:rFonts w:ascii="宋体" w:hAnsi="宋体" w:cs="宋体"/>
        </w:rPr>
        <w:t>_</w:t>
      </w:r>
      <w:r>
        <w:rPr>
          <w:rFonts w:hint="eastAsia" w:ascii="宋体" w:hAnsi="宋体" w:cs="宋体"/>
        </w:rPr>
        <w:t>（投标人名称）系中华人民共和国合法企业，经营地址</w:t>
      </w:r>
      <w:r>
        <w:rPr>
          <w:rFonts w:ascii="宋体" w:hAnsi="宋体" w:cs="宋体"/>
          <w:u w:val="single"/>
        </w:rPr>
        <w:t xml:space="preserve">                               </w:t>
      </w:r>
      <w:r>
        <w:rPr>
          <w:rFonts w:hint="eastAsia" w:ascii="宋体" w:hAnsi="宋体" w:cs="宋体"/>
        </w:rPr>
        <w:t>。</w:t>
      </w:r>
    </w:p>
    <w:p>
      <w:pPr>
        <w:snapToGrid w:val="0"/>
        <w:spacing w:before="156" w:beforeLines="50" w:after="50" w:line="340" w:lineRule="exact"/>
        <w:ind w:firstLine="645"/>
        <w:rPr>
          <w:rFonts w:ascii="宋体"/>
        </w:rPr>
      </w:pPr>
      <w:r>
        <w:rPr>
          <w:rFonts w:hint="eastAsia" w:ascii="宋体" w:hAnsi="宋体" w:cs="宋体"/>
        </w:rPr>
        <w:t>我</w:t>
      </w:r>
      <w:r>
        <w:rPr>
          <w:rFonts w:ascii="宋体" w:hAnsi="宋体" w:cs="宋体"/>
        </w:rPr>
        <w:t>___</w:t>
      </w:r>
      <w:r>
        <w:rPr>
          <w:rFonts w:ascii="宋体" w:hAnsi="宋体" w:cs="宋体"/>
          <w:u w:val="single"/>
        </w:rPr>
        <w:t xml:space="preserve">    _</w:t>
      </w:r>
      <w:r>
        <w:rPr>
          <w:rFonts w:ascii="宋体" w:hAnsi="宋体" w:cs="宋体"/>
        </w:rPr>
        <w:t>_</w:t>
      </w:r>
      <w:r>
        <w:rPr>
          <w:rFonts w:hint="eastAsia" w:ascii="宋体" w:hAnsi="宋体" w:cs="宋体"/>
        </w:rPr>
        <w:t>（姓名）系</w:t>
      </w:r>
      <w:r>
        <w:rPr>
          <w:rFonts w:ascii="宋体" w:hAnsi="宋体" w:cs="宋体"/>
        </w:rPr>
        <w:t>______</w:t>
      </w:r>
      <w:r>
        <w:rPr>
          <w:rFonts w:ascii="宋体" w:hAnsi="宋体" w:cs="宋体"/>
          <w:u w:val="single"/>
        </w:rPr>
        <w:t>_     _</w:t>
      </w:r>
      <w:r>
        <w:rPr>
          <w:rFonts w:ascii="宋体" w:hAnsi="宋体" w:cs="宋体"/>
        </w:rPr>
        <w:t>_</w:t>
      </w:r>
      <w:r>
        <w:rPr>
          <w:rFonts w:hint="eastAsia" w:ascii="宋体" w:hAnsi="宋体" w:cs="宋体"/>
        </w:rPr>
        <w:t>（投标人名称）的法定代表人</w:t>
      </w:r>
      <w:r>
        <w:rPr>
          <w:rFonts w:ascii="宋体" w:hAnsi="宋体" w:cs="宋体"/>
        </w:rPr>
        <w:t>(</w:t>
      </w:r>
      <w:r>
        <w:rPr>
          <w:rFonts w:hint="eastAsia" w:ascii="宋体" w:hAnsi="宋体" w:cs="宋体"/>
        </w:rPr>
        <w:t>负责人</w:t>
      </w:r>
      <w:r>
        <w:rPr>
          <w:rFonts w:ascii="宋体" w:hAnsi="宋体" w:cs="宋体"/>
        </w:rPr>
        <w:t>)</w:t>
      </w:r>
      <w:r>
        <w:rPr>
          <w:rFonts w:hint="eastAsia" w:ascii="宋体" w:hAnsi="宋体" w:cs="宋体"/>
        </w:rPr>
        <w:t>，我方愿意参加贵方组织的</w:t>
      </w:r>
      <w:r>
        <w:rPr>
          <w:rFonts w:ascii="宋体" w:hAnsi="宋体" w:cs="宋体"/>
        </w:rPr>
        <w:t>_____</w:t>
      </w:r>
      <w:r>
        <w:rPr>
          <w:rFonts w:ascii="宋体" w:hAnsi="宋体" w:cs="宋体"/>
          <w:u w:val="single"/>
        </w:rPr>
        <w:t>_              _     _</w:t>
      </w:r>
      <w:r>
        <w:rPr>
          <w:rFonts w:ascii="宋体" w:hAnsi="宋体" w:cs="宋体"/>
        </w:rPr>
        <w:t>_</w:t>
      </w:r>
      <w:r>
        <w:rPr>
          <w:rFonts w:hint="eastAsia" w:ascii="宋体" w:hAnsi="宋体" w:cs="宋体"/>
        </w:rPr>
        <w:t>项目的投标，为便于贵方公正、择优地确定中标人及其投标产品和服务，我方就本次投标有关事项郑重声明如下：</w:t>
      </w:r>
    </w:p>
    <w:p>
      <w:pPr>
        <w:snapToGrid w:val="0"/>
        <w:spacing w:line="340" w:lineRule="exact"/>
        <w:ind w:firstLine="420" w:firstLineChars="200"/>
        <w:rPr>
          <w:rFonts w:ascii="宋体"/>
        </w:rPr>
      </w:pPr>
      <w:r>
        <w:rPr>
          <w:rFonts w:ascii="宋体" w:hAnsi="宋体" w:cs="宋体"/>
        </w:rPr>
        <w:t>1.</w:t>
      </w:r>
      <w:r>
        <w:rPr>
          <w:rFonts w:hint="eastAsia" w:ascii="宋体" w:hAnsi="宋体" w:cs="宋体"/>
        </w:rPr>
        <w:t>我方向贵方提交的所有投标文件、资料都是准确的和真实的。</w:t>
      </w:r>
    </w:p>
    <w:p>
      <w:pPr>
        <w:snapToGrid w:val="0"/>
        <w:spacing w:before="156" w:beforeLines="50" w:line="340" w:lineRule="exact"/>
        <w:ind w:firstLine="420" w:firstLineChars="200"/>
        <w:rPr>
          <w:rFonts w:ascii="宋体"/>
        </w:rPr>
      </w:pPr>
      <w:r>
        <w:rPr>
          <w:rFonts w:ascii="宋体" w:hAnsi="宋体" w:cs="宋体"/>
        </w:rPr>
        <w:t>2.</w:t>
      </w:r>
      <w:r>
        <w:rPr>
          <w:rFonts w:hint="eastAsia" w:ascii="宋体" w:hAnsi="宋体" w:cs="宋体"/>
        </w:rPr>
        <w:t>我方不是采购人的附属机构；在获知本项目采购信息后，与采购人聘请的为此项目提供咨询服务的公司及其附属机构没有任何联系。</w:t>
      </w:r>
    </w:p>
    <w:p>
      <w:pPr>
        <w:snapToGrid w:val="0"/>
        <w:spacing w:before="156" w:beforeLines="50" w:line="340" w:lineRule="exact"/>
        <w:ind w:firstLine="420" w:firstLineChars="200"/>
        <w:rPr>
          <w:rFonts w:ascii="宋体"/>
        </w:rPr>
      </w:pPr>
      <w:r>
        <w:rPr>
          <w:rFonts w:ascii="宋体" w:hAnsi="宋体" w:cs="宋体"/>
        </w:rPr>
        <w:t>3.</w:t>
      </w:r>
      <w:r>
        <w:rPr>
          <w:rFonts w:hint="eastAsia" w:ascii="宋体" w:hAnsi="宋体" w:cs="宋体"/>
        </w:rPr>
        <w:t>我方诚意提请贵方关注：近期有关该型号产品的生产、供货、售后服务以及性能等方面的重大决策和事项有：</w:t>
      </w:r>
    </w:p>
    <w:p>
      <w:pPr>
        <w:snapToGrid w:val="0"/>
        <w:spacing w:before="156" w:beforeLines="50" w:line="340" w:lineRule="exact"/>
        <w:ind w:firstLine="420" w:firstLineChars="200"/>
        <w:rPr>
          <w:rFonts w:ascii="宋体"/>
          <w:u w:val="single"/>
        </w:rPr>
      </w:pPr>
      <w:r>
        <w:rPr>
          <w:rFonts w:hint="eastAsia" w:ascii="宋体" w:hAnsi="宋体" w:cs="宋体"/>
          <w:u w:val="single"/>
        </w:rPr>
        <w:t>　　　　　　　　　　　　　　　　　　　　　　　　　　　</w:t>
      </w:r>
    </w:p>
    <w:p>
      <w:pPr>
        <w:snapToGrid w:val="0"/>
        <w:spacing w:before="156" w:beforeLines="50" w:line="340" w:lineRule="exact"/>
        <w:ind w:firstLine="420" w:firstLineChars="200"/>
        <w:rPr>
          <w:rFonts w:ascii="宋体"/>
        </w:rPr>
      </w:pPr>
      <w:r>
        <w:rPr>
          <w:rFonts w:hint="eastAsia" w:ascii="宋体" w:hAnsi="宋体" w:cs="宋体"/>
          <w:u w:val="single"/>
        </w:rPr>
        <w:t>　　　　　　　　　　　　　　　　　　　　　　　　　　　</w:t>
      </w:r>
    </w:p>
    <w:p>
      <w:pPr>
        <w:pStyle w:val="22"/>
        <w:snapToGrid w:val="0"/>
        <w:spacing w:line="340" w:lineRule="exact"/>
        <w:ind w:left="630" w:leftChars="200" w:hanging="210" w:hangingChars="100"/>
        <w:rPr>
          <w:rFonts w:ascii="宋体" w:hAnsi="宋体" w:eastAsia="宋体" w:cs="Times New Roman"/>
          <w:b/>
          <w:bCs/>
          <w:sz w:val="21"/>
          <w:szCs w:val="21"/>
        </w:rPr>
      </w:pPr>
      <w:r>
        <w:rPr>
          <w:rFonts w:ascii="宋体" w:hAnsi="宋体" w:eastAsia="宋体" w:cs="宋体"/>
          <w:sz w:val="21"/>
          <w:szCs w:val="21"/>
        </w:rPr>
        <w:t>4.</w:t>
      </w:r>
      <w:r>
        <w:t xml:space="preserve"> </w:t>
      </w:r>
      <w:r>
        <w:rPr>
          <w:rFonts w:hint="eastAsia" w:ascii="宋体" w:hAnsi="宋体" w:eastAsia="宋体" w:cs="宋体"/>
          <w:sz w:val="21"/>
          <w:szCs w:val="21"/>
        </w:rPr>
        <w:t>我方参加政府采购活动前三年内在经营活动中重大违法记录和不良信用记录情况：</w:t>
      </w:r>
    </w:p>
    <w:p>
      <w:pPr>
        <w:snapToGrid w:val="0"/>
        <w:spacing w:before="156" w:beforeLines="50" w:line="340" w:lineRule="exact"/>
        <w:ind w:firstLine="420" w:firstLineChars="200"/>
        <w:rPr>
          <w:rFonts w:ascii="宋体"/>
          <w:u w:val="single"/>
        </w:rPr>
      </w:pPr>
      <w:r>
        <w:rPr>
          <w:rFonts w:hint="eastAsia" w:ascii="宋体" w:hAnsi="宋体" w:cs="宋体"/>
          <w:b/>
          <w:bCs/>
          <w:u w:val="single"/>
        </w:rPr>
        <w:t>　　　　　　</w:t>
      </w:r>
      <w:r>
        <w:rPr>
          <w:rFonts w:hint="eastAsia" w:ascii="宋体" w:hAnsi="宋体" w:cs="宋体"/>
          <w:u w:val="single"/>
        </w:rPr>
        <w:t>　　　　　　　　　　　　　　　　　　　　　</w:t>
      </w:r>
    </w:p>
    <w:p>
      <w:pPr>
        <w:snapToGrid w:val="0"/>
        <w:spacing w:before="156" w:beforeLines="50" w:line="340" w:lineRule="exact"/>
        <w:ind w:firstLine="420" w:firstLineChars="200"/>
        <w:rPr>
          <w:rFonts w:ascii="宋体"/>
        </w:rPr>
      </w:pPr>
      <w:r>
        <w:rPr>
          <w:rFonts w:ascii="宋体" w:hAnsi="宋体" w:cs="宋体"/>
        </w:rPr>
        <w:t>5.</w:t>
      </w:r>
      <w:r>
        <w:rPr>
          <w:rFonts w:hint="eastAsia" w:ascii="宋体" w:hAnsi="宋体" w:cs="宋体"/>
        </w:rPr>
        <w:t>以上事项如有虚假或隐瞒，我方愿意承担一切后果。</w:t>
      </w:r>
    </w:p>
    <w:p>
      <w:pPr>
        <w:snapToGrid w:val="0"/>
        <w:spacing w:before="156" w:beforeLines="50" w:line="340" w:lineRule="exact"/>
        <w:ind w:firstLine="3509" w:firstLineChars="1671"/>
        <w:rPr>
          <w:rFonts w:ascii="宋体" w:hAnsi="宋体" w:cs="宋体"/>
          <w:u w:val="single"/>
        </w:rPr>
      </w:pPr>
      <w:r>
        <w:rPr>
          <w:rFonts w:hint="eastAsia" w:ascii="宋体" w:hAnsi="宋体" w:cs="宋体"/>
        </w:rPr>
        <w:t>法定代表人</w:t>
      </w:r>
      <w:r>
        <w:rPr>
          <w:rFonts w:ascii="宋体" w:hAnsi="宋体" w:cs="宋体"/>
        </w:rPr>
        <w:t>(</w:t>
      </w:r>
      <w:r>
        <w:rPr>
          <w:rFonts w:hint="eastAsia" w:ascii="宋体" w:hAnsi="宋体" w:cs="宋体"/>
        </w:rPr>
        <w:t>负责人</w:t>
      </w:r>
      <w:r>
        <w:rPr>
          <w:rFonts w:ascii="宋体" w:hAnsi="宋体" w:cs="宋体"/>
        </w:rPr>
        <w:t xml:space="preserve">) </w:t>
      </w:r>
      <w:r>
        <w:rPr>
          <w:rFonts w:hint="eastAsia" w:ascii="宋体" w:hAnsi="宋体" w:cs="宋体"/>
        </w:rPr>
        <w:t>或委托代理人签字：</w:t>
      </w:r>
      <w:r>
        <w:rPr>
          <w:rFonts w:ascii="宋体" w:hAnsi="宋体" w:cs="宋体"/>
          <w:u w:val="single"/>
        </w:rPr>
        <w:t xml:space="preserve">             </w:t>
      </w:r>
    </w:p>
    <w:p>
      <w:pPr>
        <w:snapToGrid w:val="0"/>
        <w:spacing w:before="156" w:beforeLines="50" w:after="50" w:line="340" w:lineRule="exact"/>
        <w:ind w:firstLine="3570" w:firstLineChars="1700"/>
        <w:rPr>
          <w:rFonts w:ascii="宋体" w:hAnsi="宋体" w:cs="宋体"/>
        </w:rPr>
      </w:pPr>
      <w:r>
        <w:rPr>
          <w:rFonts w:hint="eastAsia" w:ascii="宋体" w:hAnsi="宋体" w:cs="宋体"/>
        </w:rPr>
        <w:t>投标人公章：</w:t>
      </w:r>
      <w:r>
        <w:rPr>
          <w:rFonts w:ascii="宋体" w:hAnsi="宋体" w:cs="宋体"/>
          <w:u w:val="single"/>
        </w:rPr>
        <w:t xml:space="preserve">               </w:t>
      </w:r>
      <w:r>
        <w:rPr>
          <w:rFonts w:ascii="宋体" w:hAnsi="宋体" w:cs="宋体"/>
        </w:rPr>
        <w:t xml:space="preserve">                     </w:t>
      </w:r>
    </w:p>
    <w:p>
      <w:pPr>
        <w:snapToGrid w:val="0"/>
        <w:spacing w:before="156" w:beforeLines="50" w:after="50" w:line="340" w:lineRule="exact"/>
        <w:ind w:firstLine="210" w:firstLineChars="100"/>
        <w:rPr>
          <w:rFonts w:ascii="宋体"/>
        </w:rPr>
      </w:pPr>
      <w:r>
        <w:rPr>
          <w:rFonts w:ascii="宋体" w:hAnsi="宋体" w:cs="宋体"/>
        </w:rPr>
        <w:t xml:space="preserve">                                          </w:t>
      </w:r>
      <w:r>
        <w:rPr>
          <w:rFonts w:hint="eastAsia" w:ascii="宋体" w:hAnsi="宋体" w:cs="宋体"/>
        </w:rPr>
        <w:t>年</w:t>
      </w:r>
      <w:r>
        <w:rPr>
          <w:rFonts w:ascii="宋体" w:hAnsi="宋体" w:cs="宋体"/>
        </w:rPr>
        <w:t xml:space="preserve">    </w:t>
      </w:r>
      <w:r>
        <w:rPr>
          <w:rFonts w:hint="eastAsia" w:ascii="宋体" w:hAnsi="宋体" w:cs="宋体"/>
        </w:rPr>
        <w:t>月</w:t>
      </w:r>
      <w:r>
        <w:rPr>
          <w:rFonts w:ascii="宋体" w:hAnsi="宋体" w:cs="宋体"/>
        </w:rPr>
        <w:t xml:space="preserve">    </w:t>
      </w:r>
      <w:r>
        <w:rPr>
          <w:rFonts w:hint="eastAsia" w:ascii="宋体" w:hAnsi="宋体" w:cs="宋体"/>
        </w:rPr>
        <w:t>日</w:t>
      </w:r>
    </w:p>
    <w:p>
      <w:pPr>
        <w:widowControl/>
        <w:spacing w:before="100" w:beforeAutospacing="1" w:after="100" w:afterAutospacing="1" w:line="432" w:lineRule="auto"/>
        <w:jc w:val="left"/>
        <w:rPr>
          <w:rFonts w:ascii="宋体"/>
          <w:b/>
          <w:bCs/>
        </w:rPr>
      </w:pPr>
      <w:r>
        <w:rPr>
          <w:rFonts w:hint="eastAsia" w:ascii="宋体" w:hAnsi="宋体" w:cs="宋体"/>
          <w:b/>
          <w:bCs/>
        </w:rPr>
        <w:t>※重大违法记录，是指供应商因违法经营受到刑事处罚或者责令停产停业、吊销许可证或者执照、较大数额罚款等行政处罚。</w:t>
      </w:r>
    </w:p>
    <w:p>
      <w:pPr>
        <w:widowControl/>
        <w:spacing w:before="100" w:beforeAutospacing="1" w:after="100" w:afterAutospacing="1" w:line="432" w:lineRule="auto"/>
        <w:jc w:val="left"/>
        <w:rPr>
          <w:rFonts w:ascii="宋体"/>
          <w:b/>
          <w:bCs/>
        </w:rPr>
      </w:pPr>
    </w:p>
    <w:p>
      <w:pPr>
        <w:snapToGrid w:val="0"/>
        <w:spacing w:before="50" w:after="156" w:afterLines="50" w:line="340" w:lineRule="exact"/>
        <w:jc w:val="left"/>
        <w:rPr>
          <w:rFonts w:ascii="宋体"/>
          <w:b/>
          <w:bCs/>
        </w:rPr>
      </w:pPr>
    </w:p>
    <w:p>
      <w:pPr>
        <w:pageBreakBefore/>
        <w:snapToGrid w:val="0"/>
        <w:spacing w:before="50" w:after="156" w:afterLines="50" w:line="340" w:lineRule="exact"/>
        <w:jc w:val="left"/>
        <w:rPr>
          <w:rFonts w:ascii="宋体"/>
          <w:b/>
          <w:bCs/>
        </w:rPr>
      </w:pPr>
      <w:r>
        <w:rPr>
          <w:rFonts w:hint="eastAsia" w:ascii="宋体" w:hAnsi="宋体" w:cs="宋体"/>
          <w:b/>
          <w:bCs/>
        </w:rPr>
        <w:t>（</w:t>
      </w:r>
      <w:r>
        <w:rPr>
          <w:rFonts w:ascii="宋体" w:hAnsi="宋体" w:cs="宋体"/>
          <w:b/>
          <w:bCs/>
        </w:rPr>
        <w:t>3</w:t>
      </w:r>
      <w:r>
        <w:rPr>
          <w:rFonts w:hint="eastAsia" w:ascii="宋体" w:hAnsi="宋体" w:cs="宋体"/>
          <w:b/>
          <w:bCs/>
        </w:rPr>
        <w:t>）法定代表人</w:t>
      </w:r>
      <w:r>
        <w:rPr>
          <w:rFonts w:ascii="宋体" w:hAnsi="宋体" w:cs="宋体"/>
          <w:b/>
          <w:bCs/>
        </w:rPr>
        <w:t>(</w:t>
      </w:r>
      <w:r>
        <w:rPr>
          <w:rFonts w:hint="eastAsia" w:ascii="宋体" w:hAnsi="宋体" w:cs="宋体"/>
          <w:b/>
          <w:bCs/>
        </w:rPr>
        <w:t>负责人</w:t>
      </w:r>
      <w:r>
        <w:rPr>
          <w:rFonts w:ascii="宋体" w:hAnsi="宋体" w:cs="宋体"/>
          <w:b/>
          <w:bCs/>
        </w:rPr>
        <w:t>)</w:t>
      </w:r>
      <w:r>
        <w:rPr>
          <w:rFonts w:hint="eastAsia" w:ascii="宋体" w:hAnsi="宋体" w:cs="宋体"/>
          <w:b/>
          <w:bCs/>
        </w:rPr>
        <w:t>授权委托书格式：</w:t>
      </w:r>
    </w:p>
    <w:p>
      <w:pPr>
        <w:snapToGrid w:val="0"/>
        <w:spacing w:before="50" w:after="156" w:afterLines="50" w:line="340" w:lineRule="exact"/>
        <w:jc w:val="left"/>
        <w:rPr>
          <w:rFonts w:ascii="宋体"/>
          <w:b/>
          <w:bCs/>
        </w:rPr>
      </w:pPr>
    </w:p>
    <w:p>
      <w:pPr>
        <w:snapToGrid w:val="0"/>
        <w:spacing w:before="156" w:beforeLines="50" w:after="50" w:line="340" w:lineRule="exact"/>
        <w:jc w:val="center"/>
        <w:rPr>
          <w:rFonts w:ascii="宋体"/>
          <w:b/>
          <w:bCs/>
          <w:sz w:val="30"/>
          <w:szCs w:val="30"/>
        </w:rPr>
      </w:pPr>
      <w:r>
        <w:rPr>
          <w:rFonts w:hint="eastAsia" w:ascii="宋体" w:hAnsi="宋体" w:cs="宋体"/>
          <w:b/>
          <w:bCs/>
          <w:sz w:val="30"/>
          <w:szCs w:val="30"/>
        </w:rPr>
        <w:t>法定代表人</w:t>
      </w:r>
      <w:r>
        <w:rPr>
          <w:rFonts w:ascii="宋体" w:hAnsi="宋体" w:cs="宋体"/>
          <w:b/>
          <w:bCs/>
          <w:sz w:val="30"/>
          <w:szCs w:val="30"/>
        </w:rPr>
        <w:t>(</w:t>
      </w:r>
      <w:r>
        <w:rPr>
          <w:rFonts w:hint="eastAsia" w:ascii="宋体" w:hAnsi="宋体" w:cs="宋体"/>
          <w:b/>
          <w:bCs/>
          <w:sz w:val="30"/>
          <w:szCs w:val="30"/>
        </w:rPr>
        <w:t>负责人</w:t>
      </w:r>
      <w:r>
        <w:rPr>
          <w:rFonts w:ascii="宋体" w:hAnsi="宋体" w:cs="宋体"/>
          <w:b/>
          <w:bCs/>
          <w:sz w:val="30"/>
          <w:szCs w:val="30"/>
        </w:rPr>
        <w:t>)</w:t>
      </w:r>
      <w:r>
        <w:rPr>
          <w:rFonts w:hint="eastAsia" w:ascii="宋体" w:hAnsi="宋体" w:cs="宋体"/>
          <w:b/>
          <w:bCs/>
          <w:sz w:val="30"/>
          <w:szCs w:val="30"/>
        </w:rPr>
        <w:t>授权委托书</w:t>
      </w:r>
    </w:p>
    <w:p>
      <w:pPr>
        <w:snapToGrid w:val="0"/>
        <w:spacing w:before="156" w:beforeLines="50" w:after="50" w:line="340" w:lineRule="exact"/>
        <w:rPr>
          <w:rFonts w:ascii="宋体"/>
          <w:b/>
          <w:bCs/>
        </w:rPr>
      </w:pPr>
      <w:r>
        <w:rPr>
          <w:rFonts w:hint="eastAsia" w:ascii="宋体" w:hAnsi="宋体" w:cs="宋体"/>
        </w:rPr>
        <w:t>致：</w:t>
      </w:r>
      <w:r>
        <w:rPr>
          <w:rFonts w:ascii="宋体" w:hAnsi="宋体" w:cs="宋体"/>
        </w:rPr>
        <w:t>_</w:t>
      </w:r>
      <w:r>
        <w:rPr>
          <w:rFonts w:hint="eastAsia" w:ascii="宋体" w:hAnsi="宋体" w:cs="宋体"/>
          <w:u w:val="single"/>
        </w:rPr>
        <w:t>广西壮族自治区政府采购中心</w:t>
      </w:r>
      <w:r>
        <w:rPr>
          <w:rFonts w:hint="eastAsia" w:ascii="宋体" w:hAnsi="宋体" w:cs="宋体"/>
        </w:rPr>
        <w:t>：</w:t>
      </w:r>
    </w:p>
    <w:p>
      <w:pPr>
        <w:snapToGrid w:val="0"/>
        <w:spacing w:before="156" w:beforeLines="50" w:after="50" w:line="340" w:lineRule="exact"/>
        <w:ind w:firstLine="630" w:firstLineChars="300"/>
        <w:rPr>
          <w:rFonts w:ascii="宋体"/>
        </w:rPr>
      </w:pPr>
      <w:r>
        <w:rPr>
          <w:rFonts w:hint="eastAsia" w:ascii="宋体" w:hAnsi="宋体" w:cs="宋体"/>
        </w:rPr>
        <w:t>我</w:t>
      </w:r>
      <w:r>
        <w:rPr>
          <w:rFonts w:ascii="宋体" w:hAnsi="宋体" w:cs="宋体"/>
        </w:rPr>
        <w:t>______</w:t>
      </w:r>
      <w:r>
        <w:rPr>
          <w:rFonts w:ascii="宋体" w:hAnsi="宋体" w:cs="宋体"/>
          <w:u w:val="single"/>
        </w:rPr>
        <w:t>_     _</w:t>
      </w:r>
      <w:r>
        <w:rPr>
          <w:rFonts w:ascii="宋体" w:hAnsi="宋体" w:cs="宋体"/>
        </w:rPr>
        <w:t>_</w:t>
      </w:r>
      <w:r>
        <w:rPr>
          <w:rFonts w:hint="eastAsia" w:ascii="宋体" w:hAnsi="宋体" w:cs="宋体"/>
        </w:rPr>
        <w:t>（姓名）系</w:t>
      </w:r>
      <w:r>
        <w:rPr>
          <w:rFonts w:ascii="宋体" w:hAnsi="宋体" w:cs="宋体"/>
        </w:rPr>
        <w:t>______</w:t>
      </w:r>
      <w:r>
        <w:rPr>
          <w:rFonts w:ascii="宋体" w:hAnsi="宋体" w:cs="宋体"/>
          <w:u w:val="single"/>
        </w:rPr>
        <w:t>_     _</w:t>
      </w:r>
      <w:r>
        <w:rPr>
          <w:rFonts w:ascii="宋体" w:hAnsi="宋体" w:cs="宋体"/>
        </w:rPr>
        <w:t>_</w:t>
      </w:r>
      <w:r>
        <w:rPr>
          <w:rFonts w:hint="eastAsia" w:ascii="宋体" w:hAnsi="宋体" w:cs="宋体"/>
        </w:rPr>
        <w:t>（投标人名称）的法定代表人</w:t>
      </w:r>
      <w:r>
        <w:rPr>
          <w:rFonts w:ascii="宋体" w:hAnsi="宋体" w:cs="宋体"/>
        </w:rPr>
        <w:t>(</w:t>
      </w:r>
      <w:r>
        <w:rPr>
          <w:rFonts w:hint="eastAsia" w:ascii="宋体" w:hAnsi="宋体" w:cs="宋体"/>
        </w:rPr>
        <w:t>负责人</w:t>
      </w:r>
      <w:r>
        <w:rPr>
          <w:rFonts w:ascii="宋体" w:hAnsi="宋体" w:cs="宋体"/>
        </w:rPr>
        <w:t>)</w:t>
      </w:r>
      <w:r>
        <w:rPr>
          <w:rFonts w:hint="eastAsia" w:ascii="宋体" w:hAnsi="宋体" w:cs="宋体"/>
        </w:rPr>
        <w:t>，现授权委托本单位在职职工</w:t>
      </w:r>
      <w:r>
        <w:rPr>
          <w:rFonts w:ascii="宋体" w:hAnsi="宋体" w:cs="宋体"/>
        </w:rPr>
        <w:t xml:space="preserve"> </w:t>
      </w:r>
      <w:r>
        <w:rPr>
          <w:rFonts w:ascii="宋体" w:hAnsi="宋体" w:cs="宋体"/>
          <w:u w:val="single"/>
        </w:rPr>
        <w:t xml:space="preserve">              </w:t>
      </w:r>
      <w:r>
        <w:rPr>
          <w:rFonts w:hint="eastAsia" w:ascii="宋体" w:hAnsi="宋体" w:cs="宋体"/>
        </w:rPr>
        <w:t>（姓名）以我方的名义参加</w:t>
      </w:r>
      <w:r>
        <w:rPr>
          <w:rFonts w:ascii="宋体" w:hAnsi="宋体" w:cs="宋体"/>
          <w:u w:val="single"/>
        </w:rPr>
        <w:t xml:space="preserve">             </w:t>
      </w:r>
      <w:r>
        <w:rPr>
          <w:rFonts w:hint="eastAsia" w:ascii="宋体" w:hAnsi="宋体" w:cs="宋体"/>
        </w:rPr>
        <w:t>项目的投标活动，并代表我方全权办理针对上述项目的投标、开标、评标、签约等具体事务和签署相关文件。</w:t>
      </w:r>
    </w:p>
    <w:p>
      <w:pPr>
        <w:snapToGrid w:val="0"/>
        <w:spacing w:before="156" w:beforeLines="50" w:after="50" w:line="340" w:lineRule="exact"/>
        <w:rPr>
          <w:rFonts w:ascii="宋体"/>
        </w:rPr>
      </w:pPr>
      <w:r>
        <w:rPr>
          <w:rFonts w:ascii="宋体" w:hAnsi="宋体" w:cs="宋体"/>
        </w:rPr>
        <w:t xml:space="preserve">    </w:t>
      </w:r>
      <w:r>
        <w:rPr>
          <w:rFonts w:hint="eastAsia" w:ascii="宋体" w:hAnsi="宋体" w:cs="宋体"/>
        </w:rPr>
        <w:t>我方对被授权人的签字事项负全部责任。</w:t>
      </w:r>
    </w:p>
    <w:p>
      <w:pPr>
        <w:snapToGrid w:val="0"/>
        <w:spacing w:before="156" w:beforeLines="50" w:after="50" w:line="340" w:lineRule="exact"/>
        <w:ind w:firstLine="480"/>
        <w:rPr>
          <w:rFonts w:ascii="宋体"/>
        </w:rPr>
      </w:pPr>
      <w:r>
        <w:rPr>
          <w:rFonts w:hint="eastAsia" w:ascii="宋体" w:hAnsi="宋体" w:cs="宋体"/>
          <w:u w:val="single"/>
        </w:rPr>
        <w:t>在撤销授权的书面通知以前，本授权书一直有效。</w:t>
      </w:r>
      <w:r>
        <w:rPr>
          <w:rFonts w:hint="eastAsia" w:ascii="宋体" w:hAnsi="宋体" w:cs="宋体"/>
        </w:rPr>
        <w:t>被授权人在授权书有效期内签署的所有文件不因授权的撤销而失效。</w:t>
      </w:r>
    </w:p>
    <w:p>
      <w:pPr>
        <w:snapToGrid w:val="0"/>
        <w:spacing w:before="156" w:beforeLines="50" w:after="50" w:line="340" w:lineRule="exact"/>
        <w:ind w:firstLine="480"/>
        <w:rPr>
          <w:rFonts w:ascii="宋体"/>
        </w:rPr>
      </w:pPr>
      <w:r>
        <w:rPr>
          <w:rFonts w:hint="eastAsia" w:ascii="宋体" w:hAnsi="宋体" w:cs="宋体"/>
        </w:rPr>
        <w:t>被授权人无转委托权，特此委托。</w:t>
      </w:r>
    </w:p>
    <w:p>
      <w:pPr>
        <w:snapToGrid w:val="0"/>
        <w:spacing w:before="156" w:beforeLines="50" w:after="50" w:line="340" w:lineRule="exact"/>
        <w:rPr>
          <w:rFonts w:ascii="宋体" w:hAnsi="宋体" w:cs="宋体"/>
          <w:u w:val="single"/>
        </w:rPr>
      </w:pPr>
      <w:r>
        <w:rPr>
          <w:rFonts w:hint="eastAsia" w:ascii="宋体" w:hAnsi="宋体" w:cs="宋体"/>
        </w:rPr>
        <w:t>被授权人签字：</w:t>
      </w:r>
      <w:r>
        <w:rPr>
          <w:rFonts w:ascii="宋体" w:hAnsi="宋体" w:cs="宋体"/>
          <w:u w:val="single"/>
        </w:rPr>
        <w:t xml:space="preserve">          </w:t>
      </w:r>
      <w:r>
        <w:rPr>
          <w:rFonts w:ascii="宋体" w:hAnsi="宋体" w:cs="宋体"/>
        </w:rPr>
        <w:t xml:space="preserve">                           </w:t>
      </w:r>
      <w:r>
        <w:rPr>
          <w:rFonts w:hint="eastAsia" w:ascii="宋体" w:hAnsi="宋体" w:cs="宋体"/>
        </w:rPr>
        <w:t>法定代表人</w:t>
      </w:r>
      <w:r>
        <w:rPr>
          <w:rFonts w:ascii="宋体" w:hAnsi="宋体" w:cs="宋体"/>
        </w:rPr>
        <w:t>(</w:t>
      </w:r>
      <w:r>
        <w:rPr>
          <w:rFonts w:hint="eastAsia" w:ascii="宋体" w:hAnsi="宋体" w:cs="宋体"/>
        </w:rPr>
        <w:t>负责人</w:t>
      </w:r>
      <w:r>
        <w:rPr>
          <w:rFonts w:ascii="宋体" w:hAnsi="宋体" w:cs="宋体"/>
        </w:rPr>
        <w:t>)</w:t>
      </w:r>
      <w:r>
        <w:rPr>
          <w:rFonts w:hint="eastAsia" w:ascii="宋体" w:hAnsi="宋体" w:cs="宋体"/>
        </w:rPr>
        <w:t>签字：</w:t>
      </w:r>
      <w:r>
        <w:rPr>
          <w:rFonts w:ascii="宋体" w:hAnsi="宋体" w:cs="宋体"/>
          <w:u w:val="single"/>
        </w:rPr>
        <w:t xml:space="preserve">          </w:t>
      </w:r>
    </w:p>
    <w:p>
      <w:pPr>
        <w:snapToGrid w:val="0"/>
        <w:spacing w:before="156" w:beforeLines="50" w:after="50" w:line="340" w:lineRule="exact"/>
        <w:rPr>
          <w:rFonts w:ascii="宋体"/>
        </w:rPr>
      </w:pPr>
      <w:r>
        <w:rPr>
          <w:rFonts w:hint="eastAsia" w:ascii="宋体" w:hAnsi="宋体" w:cs="宋体"/>
        </w:rPr>
        <w:t>所在部门职务：</w:t>
      </w:r>
      <w:r>
        <w:rPr>
          <w:rFonts w:ascii="宋体" w:hAnsi="宋体" w:cs="宋体"/>
          <w:u w:val="single"/>
        </w:rPr>
        <w:t xml:space="preserve">           </w:t>
      </w:r>
      <w:r>
        <w:rPr>
          <w:rFonts w:ascii="宋体" w:hAnsi="宋体" w:cs="宋体"/>
        </w:rPr>
        <w:t xml:space="preserve">                          </w:t>
      </w:r>
      <w:r>
        <w:rPr>
          <w:rFonts w:hint="eastAsia" w:ascii="宋体" w:hAnsi="宋体" w:cs="宋体"/>
        </w:rPr>
        <w:t>职务：</w:t>
      </w:r>
      <w:r>
        <w:rPr>
          <w:rFonts w:ascii="宋体" w:hAnsi="宋体" w:cs="宋体"/>
          <w:u w:val="single"/>
        </w:rPr>
        <w:t xml:space="preserve">           </w:t>
      </w:r>
    </w:p>
    <w:p>
      <w:pPr>
        <w:snapToGrid w:val="0"/>
        <w:spacing w:before="156" w:beforeLines="50" w:after="50" w:line="340" w:lineRule="exact"/>
        <w:rPr>
          <w:rFonts w:ascii="宋体" w:hAnsi="宋体" w:cs="宋体"/>
        </w:rPr>
      </w:pPr>
      <w:r>
        <w:rPr>
          <w:rFonts w:hint="eastAsia" w:ascii="宋体" w:hAnsi="宋体" w:cs="宋体"/>
        </w:rPr>
        <w:t>被授权人身份证号码：</w:t>
      </w:r>
      <w:r>
        <w:rPr>
          <w:rFonts w:ascii="宋体" w:hAnsi="宋体" w:cs="宋体"/>
          <w:u w:val="single"/>
        </w:rPr>
        <w:t xml:space="preserve">                             </w:t>
      </w:r>
      <w:r>
        <w:rPr>
          <w:rFonts w:ascii="宋体" w:hAnsi="宋体" w:cs="宋体"/>
        </w:rPr>
        <w:t xml:space="preserve"> </w:t>
      </w:r>
    </w:p>
    <w:tbl>
      <w:tblPr>
        <w:tblStyle w:val="53"/>
        <w:tblW w:w="0" w:type="auto"/>
        <w:tblInd w:w="-106" w:type="dxa"/>
        <w:tblLayout w:type="fixed"/>
        <w:tblCellMar>
          <w:top w:w="0" w:type="dxa"/>
          <w:left w:w="108" w:type="dxa"/>
          <w:bottom w:w="0" w:type="dxa"/>
          <w:right w:w="108" w:type="dxa"/>
        </w:tblCellMar>
      </w:tblPr>
      <w:tblGrid>
        <w:gridCol w:w="5124"/>
      </w:tblGrid>
      <w:tr>
        <w:tblPrEx>
          <w:tblCellMar>
            <w:top w:w="0" w:type="dxa"/>
            <w:left w:w="108" w:type="dxa"/>
            <w:bottom w:w="0" w:type="dxa"/>
            <w:right w:w="108" w:type="dxa"/>
          </w:tblCellMar>
        </w:tblPrEx>
        <w:trPr>
          <w:trHeight w:val="1016" w:hRule="atLeast"/>
        </w:trPr>
        <w:tc>
          <w:tcPr>
            <w:tcW w:w="5124" w:type="dxa"/>
          </w:tcPr>
          <w:p>
            <w:pPr>
              <w:snapToGrid w:val="0"/>
              <w:spacing w:before="156" w:beforeLines="50" w:after="50" w:line="340" w:lineRule="exact"/>
              <w:rPr>
                <w:rFonts w:ascii="宋体"/>
              </w:rPr>
            </w:pPr>
            <w:r>
              <w:rPr>
                <w:rFonts w:hint="eastAsia" w:ascii="宋体" w:hAnsi="宋体" w:cs="宋体"/>
              </w:rPr>
              <w:t>贴附“委托代理人身份证</w:t>
            </w:r>
            <w:r>
              <w:rPr>
                <w:rFonts w:hint="eastAsia" w:hAnsi="宋体" w:cs="宋体"/>
              </w:rPr>
              <w:t>扫描件</w:t>
            </w:r>
            <w:r>
              <w:rPr>
                <w:rFonts w:hint="eastAsia" w:ascii="宋体" w:hAnsi="宋体" w:cs="宋体"/>
              </w:rPr>
              <w:t>”（正反两面）</w:t>
            </w:r>
          </w:p>
        </w:tc>
      </w:tr>
    </w:tbl>
    <w:p>
      <w:pPr>
        <w:snapToGrid w:val="0"/>
        <w:spacing w:before="156" w:beforeLines="50" w:after="50" w:line="340" w:lineRule="exact"/>
        <w:ind w:firstLine="4620" w:firstLineChars="2200"/>
        <w:rPr>
          <w:rFonts w:ascii="宋体"/>
        </w:rPr>
      </w:pPr>
      <w:r>
        <w:rPr>
          <w:rFonts w:ascii="宋体" w:hAnsi="宋体" w:cs="宋体"/>
        </w:rPr>
        <w:t xml:space="preserve">  </w:t>
      </w:r>
      <w:r>
        <w:rPr>
          <w:rFonts w:hint="eastAsia" w:ascii="宋体" w:hAnsi="宋体" w:cs="宋体"/>
        </w:rPr>
        <w:t>投标人公章：</w:t>
      </w:r>
    </w:p>
    <w:p>
      <w:pPr>
        <w:snapToGrid w:val="0"/>
        <w:spacing w:before="156" w:beforeLines="50" w:after="50" w:line="340" w:lineRule="exact"/>
        <w:jc w:val="center"/>
        <w:rPr>
          <w:rFonts w:ascii="宋体"/>
        </w:rPr>
      </w:pPr>
      <w:r>
        <w:rPr>
          <w:rFonts w:ascii="宋体" w:hAnsi="宋体" w:cs="宋体"/>
        </w:rPr>
        <w:t xml:space="preserve">                                        </w:t>
      </w:r>
      <w:r>
        <w:rPr>
          <w:rFonts w:hint="eastAsia" w:ascii="宋体" w:hAnsi="宋体" w:cs="宋体"/>
        </w:rPr>
        <w:t>年</w:t>
      </w:r>
      <w:r>
        <w:rPr>
          <w:rFonts w:ascii="宋体" w:hAnsi="宋体" w:cs="宋体"/>
        </w:rPr>
        <w:t xml:space="preserve">    </w:t>
      </w:r>
      <w:r>
        <w:rPr>
          <w:rFonts w:hint="eastAsia" w:ascii="宋体" w:hAnsi="宋体" w:cs="宋体"/>
        </w:rPr>
        <w:t>月</w:t>
      </w:r>
      <w:r>
        <w:rPr>
          <w:rFonts w:ascii="宋体" w:hAnsi="宋体" w:cs="宋体"/>
        </w:rPr>
        <w:t xml:space="preserve">    </w:t>
      </w:r>
      <w:r>
        <w:rPr>
          <w:rFonts w:hint="eastAsia" w:ascii="宋体" w:hAnsi="宋体" w:cs="宋体"/>
        </w:rPr>
        <w:t>日</w:t>
      </w:r>
    </w:p>
    <w:p>
      <w:pPr>
        <w:snapToGrid w:val="0"/>
        <w:spacing w:line="360" w:lineRule="exact"/>
        <w:jc w:val="left"/>
        <w:rPr>
          <w:rFonts w:ascii="宋体"/>
          <w:b/>
          <w:bCs/>
        </w:rPr>
      </w:pPr>
    </w:p>
    <w:p>
      <w:pPr>
        <w:snapToGrid w:val="0"/>
        <w:spacing w:before="50" w:after="156" w:afterLines="50" w:line="360" w:lineRule="exact"/>
        <w:ind w:firstLine="203" w:firstLineChars="97"/>
        <w:jc w:val="left"/>
        <w:rPr>
          <w:rFonts w:ascii="宋体"/>
          <w:b/>
          <w:bCs/>
        </w:rPr>
      </w:pPr>
      <w:r>
        <w:rPr>
          <w:rFonts w:hint="eastAsia" w:ascii="宋体" w:hAnsi="宋体" w:cs="宋体"/>
          <w:b/>
          <w:bCs/>
        </w:rPr>
        <w:t>（</w:t>
      </w:r>
      <w:r>
        <w:rPr>
          <w:rFonts w:ascii="宋体" w:hAnsi="宋体" w:cs="宋体"/>
          <w:b/>
          <w:bCs/>
        </w:rPr>
        <w:t>4</w:t>
      </w:r>
      <w:r>
        <w:rPr>
          <w:rFonts w:hint="eastAsia" w:ascii="宋体" w:hAnsi="宋体" w:cs="宋体"/>
          <w:b/>
          <w:bCs/>
        </w:rPr>
        <w:t>）投标截止之日前半年内投标人连续三个月</w:t>
      </w:r>
      <w:r>
        <w:rPr>
          <w:rFonts w:hint="eastAsia" w:ascii="宋体" w:hAnsi="宋体" w:cs="宋体"/>
        </w:rPr>
        <w:t>依法纳税的依法缴纳税费或依法免缴税费的证明</w:t>
      </w:r>
      <w:r>
        <w:rPr>
          <w:rFonts w:hint="eastAsia" w:ascii="宋体" w:hAnsi="宋体" w:cs="宋体"/>
          <w:b/>
          <w:bCs/>
        </w:rPr>
        <w:t>（扫描件或其他电子文件，格式自拟）（必须提供）；</w:t>
      </w:r>
      <w:r>
        <w:rPr>
          <w:rFonts w:hint="eastAsia" w:ascii="宋体" w:hAnsi="宋体" w:cs="宋体"/>
        </w:rPr>
        <w:t>无纳税记录的，应提供由投标人所在地主管国税或地税部门出具的《依法纳税或依法免税证明》（格式自拟，扫描件或其他电子文件）</w:t>
      </w:r>
      <w:r>
        <w:rPr>
          <w:rFonts w:hint="eastAsia" w:ascii="宋体" w:hAnsi="宋体" w:cs="宋体"/>
          <w:b/>
          <w:bCs/>
        </w:rPr>
        <w:t>。</w:t>
      </w:r>
    </w:p>
    <w:p>
      <w:pPr>
        <w:snapToGrid w:val="0"/>
        <w:spacing w:before="50" w:after="156" w:afterLines="50" w:line="360" w:lineRule="exact"/>
        <w:ind w:firstLine="203" w:firstLineChars="97"/>
        <w:jc w:val="left"/>
        <w:rPr>
          <w:rFonts w:ascii="宋体"/>
        </w:rPr>
      </w:pPr>
      <w:r>
        <w:rPr>
          <w:rFonts w:hint="eastAsia" w:ascii="宋体" w:hAnsi="宋体" w:cs="宋体"/>
          <w:b/>
          <w:bCs/>
        </w:rPr>
        <w:t>（</w:t>
      </w:r>
      <w:r>
        <w:rPr>
          <w:rFonts w:ascii="宋体" w:hAnsi="宋体" w:cs="宋体"/>
          <w:b/>
          <w:bCs/>
        </w:rPr>
        <w:t>5</w:t>
      </w:r>
      <w:r>
        <w:rPr>
          <w:rFonts w:hint="eastAsia" w:ascii="宋体" w:hAnsi="宋体" w:cs="宋体"/>
          <w:b/>
          <w:bCs/>
        </w:rPr>
        <w:t>）</w:t>
      </w:r>
      <w:r>
        <w:rPr>
          <w:rFonts w:hint="eastAsia" w:ascii="宋体" w:hAnsi="宋体" w:cs="宋体"/>
        </w:rPr>
        <w:t>投标截止之日前半年内投标人连续三个月的依法缴纳社保费的缴费凭证（</w:t>
      </w:r>
      <w:r>
        <w:rPr>
          <w:rFonts w:hint="eastAsia" w:ascii="宋体" w:hAnsi="宋体" w:cs="宋体"/>
          <w:b/>
          <w:bCs/>
        </w:rPr>
        <w:t>扫描件或其他电子文件，格式自拟）（必须提供）；</w:t>
      </w:r>
      <w:r>
        <w:rPr>
          <w:rFonts w:hint="eastAsia" w:ascii="宋体" w:hAnsi="宋体" w:cs="宋体"/>
        </w:rPr>
        <w:t>无缴费记录的，应提供由投标人所在地社保部门出具的《依法缴纳或依法免缴社保费证明》（格式自拟，扫描件或其他电子文件，原件备查）。</w:t>
      </w:r>
    </w:p>
    <w:p>
      <w:pPr>
        <w:snapToGrid w:val="0"/>
        <w:spacing w:before="50" w:after="156" w:afterLines="50" w:line="360" w:lineRule="exact"/>
        <w:jc w:val="left"/>
        <w:rPr>
          <w:rFonts w:ascii="宋体"/>
          <w:b/>
          <w:bCs/>
        </w:rPr>
      </w:pPr>
      <w:r>
        <w:rPr>
          <w:rFonts w:ascii="宋体" w:hAnsi="宋体" w:cs="宋体"/>
          <w:b/>
          <w:bCs/>
        </w:rPr>
        <w:t xml:space="preserve">  </w:t>
      </w:r>
      <w:r>
        <w:rPr>
          <w:rFonts w:hint="eastAsia" w:ascii="宋体" w:hAnsi="宋体" w:cs="宋体"/>
          <w:b/>
          <w:bCs/>
        </w:rPr>
        <w:t>（</w:t>
      </w:r>
      <w:r>
        <w:rPr>
          <w:rFonts w:ascii="宋体" w:hAnsi="宋体" w:cs="宋体"/>
          <w:b/>
          <w:bCs/>
        </w:rPr>
        <w:t>6</w:t>
      </w:r>
      <w:r>
        <w:rPr>
          <w:rFonts w:hint="eastAsia" w:ascii="宋体" w:hAnsi="宋体" w:cs="宋体"/>
          <w:b/>
          <w:bCs/>
        </w:rPr>
        <w:t>）</w:t>
      </w:r>
      <w:r>
        <w:rPr>
          <w:rFonts w:hint="eastAsia" w:ascii="宋体" w:hAnsi="宋体" w:cs="宋体"/>
        </w:rPr>
        <w:t>财务状况报告</w:t>
      </w:r>
      <w:r>
        <w:rPr>
          <w:rFonts w:hint="eastAsia" w:ascii="宋体" w:hAnsi="宋体" w:cs="宋体"/>
          <w:b/>
          <w:bCs/>
        </w:rPr>
        <w:t>；（必须提供）</w:t>
      </w:r>
    </w:p>
    <w:p>
      <w:pPr>
        <w:snapToGrid w:val="0"/>
        <w:spacing w:before="50" w:after="156" w:afterLines="50" w:line="360" w:lineRule="exact"/>
        <w:ind w:firstLine="203" w:firstLineChars="97"/>
        <w:jc w:val="left"/>
        <w:rPr>
          <w:rFonts w:ascii="宋体"/>
          <w:b/>
          <w:bCs/>
          <w:kern w:val="0"/>
        </w:rPr>
      </w:pPr>
      <w:r>
        <w:rPr>
          <w:rFonts w:hint="eastAsia" w:ascii="宋体" w:hAnsi="宋体" w:cs="宋体"/>
          <w:b/>
          <w:bCs/>
          <w:kern w:val="0"/>
        </w:rPr>
        <w:t>（</w:t>
      </w:r>
      <w:r>
        <w:rPr>
          <w:rFonts w:ascii="宋体" w:hAnsi="宋体" w:cs="宋体"/>
          <w:b/>
          <w:bCs/>
          <w:kern w:val="0"/>
        </w:rPr>
        <w:t>7</w:t>
      </w:r>
      <w:r>
        <w:rPr>
          <w:rFonts w:hint="eastAsia" w:ascii="宋体" w:hAnsi="宋体" w:cs="宋体"/>
          <w:b/>
          <w:bCs/>
          <w:kern w:val="0"/>
        </w:rPr>
        <w:t>）</w:t>
      </w:r>
      <w:r>
        <w:rPr>
          <w:rFonts w:hint="eastAsia" w:ascii="宋体" w:hAnsi="宋体" w:cs="宋体"/>
        </w:rPr>
        <w:t>具备履行合同所必需的设备和专业技术能力的证明材料</w:t>
      </w:r>
      <w:r>
        <w:rPr>
          <w:rFonts w:hint="eastAsia" w:ascii="宋体" w:hAnsi="宋体" w:cs="宋体"/>
          <w:b/>
          <w:bCs/>
        </w:rPr>
        <w:t>（格式自拟</w:t>
      </w:r>
      <w:r>
        <w:rPr>
          <w:rFonts w:ascii="宋体" w:cs="宋体"/>
          <w:b/>
          <w:bCs/>
        </w:rPr>
        <w:t>,</w:t>
      </w:r>
      <w:r>
        <w:rPr>
          <w:rFonts w:hint="eastAsia" w:ascii="宋体" w:hAnsi="宋体" w:cs="宋体"/>
          <w:b/>
          <w:bCs/>
        </w:rPr>
        <w:t>必须提供）</w:t>
      </w:r>
      <w:r>
        <w:rPr>
          <w:rFonts w:hint="eastAsia" w:ascii="宋体" w:hAnsi="宋体" w:cs="宋体"/>
          <w:b/>
          <w:bCs/>
          <w:kern w:val="0"/>
        </w:rPr>
        <w:t>；</w:t>
      </w:r>
    </w:p>
    <w:p>
      <w:pPr>
        <w:snapToGrid w:val="0"/>
        <w:spacing w:before="50" w:after="156" w:afterLines="50" w:line="360" w:lineRule="exact"/>
        <w:ind w:firstLine="203" w:firstLineChars="97"/>
        <w:jc w:val="left"/>
        <w:rPr>
          <w:rFonts w:ascii="宋体"/>
        </w:rPr>
      </w:pPr>
      <w:r>
        <w:rPr>
          <w:rFonts w:hint="eastAsia" w:ascii="宋体" w:hAnsi="宋体" w:cs="宋体"/>
          <w:b/>
          <w:bCs/>
        </w:rPr>
        <w:t>（</w:t>
      </w:r>
      <w:r>
        <w:rPr>
          <w:rFonts w:ascii="宋体" w:hAnsi="宋体" w:cs="宋体"/>
          <w:b/>
          <w:bCs/>
        </w:rPr>
        <w:t>8</w:t>
      </w:r>
      <w:r>
        <w:rPr>
          <w:rFonts w:hint="eastAsia" w:ascii="宋体" w:hAnsi="宋体" w:cs="宋体"/>
          <w:b/>
          <w:bCs/>
        </w:rPr>
        <w:t>）</w:t>
      </w:r>
      <w:r>
        <w:rPr>
          <w:rFonts w:hint="eastAsia" w:ascii="宋体" w:hAnsi="宋体" w:cs="宋体"/>
        </w:rPr>
        <w:t>税务登记证扫描件（副本）（如有）</w:t>
      </w:r>
    </w:p>
    <w:bookmarkEnd w:id="66"/>
    <w:bookmarkEnd w:id="67"/>
    <w:p>
      <w:pPr>
        <w:snapToGrid w:val="0"/>
        <w:spacing w:before="50" w:after="156" w:afterLines="50" w:line="360" w:lineRule="exact"/>
        <w:ind w:firstLine="203" w:firstLineChars="97"/>
        <w:jc w:val="left"/>
        <w:rPr>
          <w:rFonts w:ascii="宋体"/>
          <w:b/>
          <w:bCs/>
        </w:rPr>
      </w:pPr>
      <w:r>
        <w:rPr>
          <w:rFonts w:ascii="宋体"/>
          <w:b/>
          <w:bCs/>
        </w:rPr>
        <w:br w:type="page"/>
      </w:r>
      <w:r>
        <w:rPr>
          <w:rFonts w:hint="eastAsia" w:ascii="宋体" w:hAnsi="宋体" w:cs="宋体"/>
          <w:b/>
          <w:bCs/>
        </w:rPr>
        <w:t>（</w:t>
      </w:r>
      <w:r>
        <w:rPr>
          <w:rFonts w:ascii="宋体" w:hAnsi="宋体" w:cs="宋体"/>
          <w:b/>
          <w:bCs/>
        </w:rPr>
        <w:t>9</w:t>
      </w:r>
      <w:r>
        <w:rPr>
          <w:rFonts w:hint="eastAsia" w:ascii="宋体" w:hAnsi="宋体" w:cs="宋体"/>
          <w:b/>
          <w:bCs/>
        </w:rPr>
        <w:t>）商务响应表格式：</w:t>
      </w:r>
    </w:p>
    <w:tbl>
      <w:tblPr>
        <w:tblStyle w:val="53"/>
        <w:tblW w:w="0" w:type="auto"/>
        <w:tblInd w:w="-10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48"/>
        <w:gridCol w:w="3600"/>
        <w:gridCol w:w="1440"/>
        <w:gridCol w:w="28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1548" w:type="dxa"/>
            <w:tcBorders>
              <w:top w:val="single" w:color="auto" w:sz="4" w:space="0"/>
              <w:bottom w:val="single" w:color="auto" w:sz="4" w:space="0"/>
              <w:right w:val="single" w:color="auto" w:sz="4" w:space="0"/>
            </w:tcBorders>
          </w:tcPr>
          <w:p>
            <w:pPr>
              <w:snapToGrid w:val="0"/>
              <w:spacing w:before="156" w:beforeLines="50" w:line="360" w:lineRule="exact"/>
              <w:jc w:val="center"/>
              <w:rPr>
                <w:rFonts w:ascii="宋体"/>
              </w:rPr>
            </w:pPr>
            <w:r>
              <w:rPr>
                <w:rFonts w:hint="eastAsia" w:ascii="宋体" w:hAnsi="宋体" w:cs="宋体"/>
              </w:rPr>
              <w:t>项目</w:t>
            </w:r>
          </w:p>
        </w:tc>
        <w:tc>
          <w:tcPr>
            <w:tcW w:w="3600" w:type="dxa"/>
            <w:tcBorders>
              <w:top w:val="single" w:color="auto" w:sz="4" w:space="0"/>
              <w:left w:val="single" w:color="auto" w:sz="4" w:space="0"/>
              <w:bottom w:val="single" w:color="auto" w:sz="4" w:space="0"/>
              <w:right w:val="single" w:color="auto" w:sz="4" w:space="0"/>
            </w:tcBorders>
          </w:tcPr>
          <w:p>
            <w:pPr>
              <w:snapToGrid w:val="0"/>
              <w:spacing w:before="156" w:beforeLines="50" w:line="360" w:lineRule="exact"/>
              <w:jc w:val="center"/>
              <w:rPr>
                <w:rFonts w:ascii="宋体"/>
              </w:rPr>
            </w:pPr>
            <w:r>
              <w:rPr>
                <w:rFonts w:hint="eastAsia" w:ascii="宋体" w:hAnsi="宋体" w:cs="宋体"/>
              </w:rPr>
              <w:t>招标文件要求</w:t>
            </w:r>
          </w:p>
        </w:tc>
        <w:tc>
          <w:tcPr>
            <w:tcW w:w="1440" w:type="dxa"/>
            <w:tcBorders>
              <w:top w:val="single" w:color="auto" w:sz="4" w:space="0"/>
              <w:left w:val="single" w:color="auto" w:sz="4" w:space="0"/>
              <w:bottom w:val="single" w:color="auto" w:sz="4" w:space="0"/>
              <w:right w:val="single" w:color="auto" w:sz="4" w:space="0"/>
            </w:tcBorders>
          </w:tcPr>
          <w:p>
            <w:pPr>
              <w:snapToGrid w:val="0"/>
              <w:spacing w:before="156" w:beforeLines="50" w:line="360" w:lineRule="exact"/>
              <w:jc w:val="center"/>
              <w:rPr>
                <w:rFonts w:ascii="宋体"/>
              </w:rPr>
            </w:pPr>
            <w:r>
              <w:rPr>
                <w:rFonts w:hint="eastAsia" w:ascii="宋体" w:hAnsi="宋体" w:cs="宋体"/>
              </w:rPr>
              <w:t>是否响应</w:t>
            </w:r>
          </w:p>
        </w:tc>
        <w:tc>
          <w:tcPr>
            <w:tcW w:w="2880" w:type="dxa"/>
            <w:tcBorders>
              <w:top w:val="single" w:color="auto" w:sz="4" w:space="0"/>
              <w:left w:val="single" w:color="auto" w:sz="4" w:space="0"/>
              <w:bottom w:val="single" w:color="auto" w:sz="4" w:space="0"/>
            </w:tcBorders>
          </w:tcPr>
          <w:p>
            <w:pPr>
              <w:snapToGrid w:val="0"/>
              <w:spacing w:before="156" w:beforeLines="50" w:line="360" w:lineRule="exact"/>
              <w:jc w:val="center"/>
              <w:rPr>
                <w:rFonts w:ascii="宋体"/>
              </w:rPr>
            </w:pPr>
            <w:r>
              <w:rPr>
                <w:rFonts w:hint="eastAsia" w:ascii="宋体" w:hAnsi="宋体" w:cs="宋体"/>
              </w:rPr>
              <w:t>投标人的承诺或说明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548" w:type="dxa"/>
            <w:tcBorders>
              <w:top w:val="single" w:color="auto" w:sz="4" w:space="0"/>
              <w:bottom w:val="single" w:color="auto" w:sz="4" w:space="0"/>
              <w:right w:val="single" w:color="auto" w:sz="4" w:space="0"/>
            </w:tcBorders>
            <w:vAlign w:val="center"/>
          </w:tcPr>
          <w:p>
            <w:pPr>
              <w:snapToGrid w:val="0"/>
              <w:spacing w:before="156" w:beforeLines="50"/>
              <w:jc w:val="center"/>
              <w:rPr>
                <w:rFonts w:ascii="宋体"/>
              </w:rPr>
            </w:pPr>
            <w:r>
              <w:rPr>
                <w:rFonts w:hint="eastAsia" w:ascii="宋体" w:hAnsi="宋体" w:cs="宋体"/>
              </w:rPr>
              <w:t>服务期</w:t>
            </w:r>
          </w:p>
        </w:tc>
        <w:tc>
          <w:tcPr>
            <w:tcW w:w="3600" w:type="dxa"/>
            <w:tcBorders>
              <w:top w:val="single" w:color="auto" w:sz="4" w:space="0"/>
              <w:left w:val="single" w:color="auto" w:sz="4" w:space="0"/>
              <w:bottom w:val="single" w:color="auto" w:sz="4" w:space="0"/>
              <w:right w:val="single" w:color="auto" w:sz="4" w:space="0"/>
            </w:tcBorders>
          </w:tcPr>
          <w:p>
            <w:pPr>
              <w:snapToGrid w:val="0"/>
              <w:spacing w:before="156" w:beforeLines="50" w:line="360" w:lineRule="exact"/>
              <w:rPr>
                <w:rFonts w:ascii="宋体"/>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56" w:beforeLines="50" w:line="360" w:lineRule="exact"/>
              <w:rPr>
                <w:rFonts w:ascii="宋体"/>
              </w:rPr>
            </w:pPr>
          </w:p>
        </w:tc>
        <w:tc>
          <w:tcPr>
            <w:tcW w:w="2880" w:type="dxa"/>
            <w:tcBorders>
              <w:top w:val="single" w:color="auto" w:sz="4" w:space="0"/>
              <w:left w:val="single" w:color="auto" w:sz="4" w:space="0"/>
              <w:bottom w:val="single" w:color="auto" w:sz="4" w:space="0"/>
            </w:tcBorders>
          </w:tcPr>
          <w:p>
            <w:pPr>
              <w:snapToGrid w:val="0"/>
              <w:spacing w:before="156" w:beforeLines="50" w:line="360" w:lineRule="exact"/>
              <w:rPr>
                <w:rFonts w:ascii="宋体"/>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7" w:hRule="atLeast"/>
        </w:trPr>
        <w:tc>
          <w:tcPr>
            <w:tcW w:w="1548" w:type="dxa"/>
            <w:tcBorders>
              <w:top w:val="single" w:color="auto" w:sz="4" w:space="0"/>
              <w:bottom w:val="single" w:color="auto" w:sz="4" w:space="0"/>
              <w:right w:val="single" w:color="auto" w:sz="4" w:space="0"/>
            </w:tcBorders>
            <w:vAlign w:val="center"/>
          </w:tcPr>
          <w:p>
            <w:pPr>
              <w:snapToGrid w:val="0"/>
              <w:spacing w:before="156" w:beforeLines="50"/>
              <w:jc w:val="center"/>
              <w:rPr>
                <w:rFonts w:ascii="宋体"/>
              </w:rPr>
            </w:pPr>
          </w:p>
        </w:tc>
        <w:tc>
          <w:tcPr>
            <w:tcW w:w="3600" w:type="dxa"/>
            <w:tcBorders>
              <w:top w:val="single" w:color="auto" w:sz="4" w:space="0"/>
              <w:left w:val="single" w:color="auto" w:sz="4" w:space="0"/>
              <w:bottom w:val="single" w:color="auto" w:sz="4" w:space="0"/>
              <w:right w:val="single" w:color="auto" w:sz="4" w:space="0"/>
            </w:tcBorders>
          </w:tcPr>
          <w:p>
            <w:pPr>
              <w:snapToGrid w:val="0"/>
              <w:spacing w:before="156" w:beforeLines="50" w:line="360" w:lineRule="exact"/>
              <w:rPr>
                <w:rFonts w:ascii="宋体"/>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56" w:beforeLines="50" w:line="360" w:lineRule="exact"/>
              <w:rPr>
                <w:rFonts w:ascii="宋体"/>
              </w:rPr>
            </w:pPr>
          </w:p>
        </w:tc>
        <w:tc>
          <w:tcPr>
            <w:tcW w:w="2880" w:type="dxa"/>
            <w:tcBorders>
              <w:top w:val="single" w:color="auto" w:sz="4" w:space="0"/>
              <w:left w:val="single" w:color="auto" w:sz="4" w:space="0"/>
              <w:bottom w:val="single" w:color="auto" w:sz="4" w:space="0"/>
            </w:tcBorders>
          </w:tcPr>
          <w:p>
            <w:pPr>
              <w:snapToGrid w:val="0"/>
              <w:spacing w:before="156" w:beforeLines="50" w:line="360" w:lineRule="exact"/>
              <w:rPr>
                <w:rFonts w:ascii="宋体"/>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07" w:hRule="atLeast"/>
        </w:trPr>
        <w:tc>
          <w:tcPr>
            <w:tcW w:w="1548" w:type="dxa"/>
            <w:tcBorders>
              <w:top w:val="single" w:color="auto" w:sz="4" w:space="0"/>
              <w:bottom w:val="single" w:color="auto" w:sz="4" w:space="0"/>
              <w:right w:val="single" w:color="auto" w:sz="4" w:space="0"/>
            </w:tcBorders>
            <w:vAlign w:val="center"/>
          </w:tcPr>
          <w:p>
            <w:pPr>
              <w:snapToGrid w:val="0"/>
              <w:spacing w:before="156" w:beforeLines="50"/>
              <w:jc w:val="center"/>
              <w:rPr>
                <w:rFonts w:ascii="宋体"/>
              </w:rPr>
            </w:pPr>
          </w:p>
        </w:tc>
        <w:tc>
          <w:tcPr>
            <w:tcW w:w="3600" w:type="dxa"/>
            <w:tcBorders>
              <w:top w:val="single" w:color="auto" w:sz="4" w:space="0"/>
              <w:left w:val="single" w:color="auto" w:sz="4" w:space="0"/>
              <w:bottom w:val="single" w:color="auto" w:sz="4" w:space="0"/>
              <w:right w:val="single" w:color="auto" w:sz="4" w:space="0"/>
            </w:tcBorders>
          </w:tcPr>
          <w:p>
            <w:pPr>
              <w:snapToGrid w:val="0"/>
              <w:spacing w:before="156" w:beforeLines="50" w:line="360" w:lineRule="exact"/>
              <w:rPr>
                <w:rFonts w:ascii="宋体"/>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56" w:beforeLines="50" w:line="360" w:lineRule="exact"/>
              <w:ind w:left="86"/>
              <w:rPr>
                <w:rFonts w:ascii="宋体"/>
              </w:rPr>
            </w:pPr>
          </w:p>
        </w:tc>
        <w:tc>
          <w:tcPr>
            <w:tcW w:w="2880" w:type="dxa"/>
            <w:tcBorders>
              <w:top w:val="single" w:color="auto" w:sz="4" w:space="0"/>
              <w:left w:val="single" w:color="auto" w:sz="4" w:space="0"/>
              <w:bottom w:val="single" w:color="auto" w:sz="4" w:space="0"/>
            </w:tcBorders>
          </w:tcPr>
          <w:p>
            <w:pPr>
              <w:snapToGrid w:val="0"/>
              <w:spacing w:before="156" w:beforeLines="50" w:line="360" w:lineRule="exact"/>
              <w:ind w:left="86"/>
              <w:rPr>
                <w:rFonts w:ascii="宋体"/>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1548" w:type="dxa"/>
            <w:tcBorders>
              <w:top w:val="single" w:color="auto" w:sz="4" w:space="0"/>
              <w:bottom w:val="single" w:color="auto" w:sz="4" w:space="0"/>
              <w:right w:val="single" w:color="auto" w:sz="4" w:space="0"/>
            </w:tcBorders>
            <w:vAlign w:val="center"/>
          </w:tcPr>
          <w:p>
            <w:pPr>
              <w:snapToGrid w:val="0"/>
              <w:spacing w:before="156" w:beforeLines="50"/>
              <w:jc w:val="center"/>
              <w:rPr>
                <w:rFonts w:ascii="宋体"/>
              </w:rPr>
            </w:pPr>
          </w:p>
        </w:tc>
        <w:tc>
          <w:tcPr>
            <w:tcW w:w="3600" w:type="dxa"/>
            <w:tcBorders>
              <w:top w:val="single" w:color="auto" w:sz="4" w:space="0"/>
              <w:left w:val="single" w:color="auto" w:sz="4" w:space="0"/>
              <w:bottom w:val="single" w:color="auto" w:sz="4" w:space="0"/>
              <w:right w:val="single" w:color="auto" w:sz="4" w:space="0"/>
            </w:tcBorders>
          </w:tcPr>
          <w:p>
            <w:pPr>
              <w:snapToGrid w:val="0"/>
              <w:spacing w:before="156" w:beforeLines="50" w:line="360" w:lineRule="exact"/>
              <w:ind w:left="105" w:hanging="105" w:hangingChars="50"/>
              <w:rPr>
                <w:rFonts w:ascii="宋体"/>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56" w:beforeLines="50" w:line="360" w:lineRule="exact"/>
              <w:rPr>
                <w:rFonts w:ascii="宋体"/>
              </w:rPr>
            </w:pPr>
          </w:p>
        </w:tc>
        <w:tc>
          <w:tcPr>
            <w:tcW w:w="2880" w:type="dxa"/>
            <w:tcBorders>
              <w:top w:val="single" w:color="auto" w:sz="4" w:space="0"/>
              <w:left w:val="single" w:color="auto" w:sz="4" w:space="0"/>
              <w:bottom w:val="single" w:color="auto" w:sz="4" w:space="0"/>
            </w:tcBorders>
          </w:tcPr>
          <w:p>
            <w:pPr>
              <w:snapToGrid w:val="0"/>
              <w:spacing w:before="156" w:beforeLines="50" w:line="360" w:lineRule="exact"/>
              <w:rPr>
                <w:rFonts w:ascii="宋体"/>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3" w:hRule="atLeast"/>
        </w:trPr>
        <w:tc>
          <w:tcPr>
            <w:tcW w:w="1548" w:type="dxa"/>
            <w:tcBorders>
              <w:top w:val="single" w:color="auto" w:sz="4" w:space="0"/>
              <w:bottom w:val="single" w:color="auto" w:sz="4" w:space="0"/>
              <w:right w:val="single" w:color="auto" w:sz="4" w:space="0"/>
            </w:tcBorders>
            <w:vAlign w:val="center"/>
          </w:tcPr>
          <w:p>
            <w:pPr>
              <w:snapToGrid w:val="0"/>
              <w:spacing w:before="156" w:beforeLines="50"/>
              <w:jc w:val="center"/>
              <w:rPr>
                <w:rFonts w:ascii="宋体"/>
              </w:rPr>
            </w:pPr>
          </w:p>
        </w:tc>
        <w:tc>
          <w:tcPr>
            <w:tcW w:w="3600" w:type="dxa"/>
            <w:tcBorders>
              <w:top w:val="single" w:color="auto" w:sz="4" w:space="0"/>
              <w:left w:val="single" w:color="auto" w:sz="4" w:space="0"/>
              <w:bottom w:val="single" w:color="auto" w:sz="4" w:space="0"/>
              <w:right w:val="single" w:color="auto" w:sz="4" w:space="0"/>
            </w:tcBorders>
          </w:tcPr>
          <w:p>
            <w:pPr>
              <w:snapToGrid w:val="0"/>
              <w:spacing w:before="156" w:beforeLines="50" w:line="360" w:lineRule="exact"/>
              <w:rPr>
                <w:rFonts w:ascii="宋体"/>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56" w:beforeLines="50" w:line="360" w:lineRule="exact"/>
              <w:rPr>
                <w:rFonts w:ascii="宋体"/>
              </w:rPr>
            </w:pPr>
          </w:p>
        </w:tc>
        <w:tc>
          <w:tcPr>
            <w:tcW w:w="2880" w:type="dxa"/>
            <w:tcBorders>
              <w:top w:val="single" w:color="auto" w:sz="4" w:space="0"/>
              <w:left w:val="single" w:color="auto" w:sz="4" w:space="0"/>
              <w:bottom w:val="single" w:color="auto" w:sz="4" w:space="0"/>
            </w:tcBorders>
          </w:tcPr>
          <w:p>
            <w:pPr>
              <w:snapToGrid w:val="0"/>
              <w:spacing w:before="156" w:beforeLines="50" w:line="360" w:lineRule="exact"/>
              <w:rPr>
                <w:rFonts w:ascii="宋体"/>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48" w:type="dxa"/>
            <w:tcBorders>
              <w:top w:val="single" w:color="auto" w:sz="4" w:space="0"/>
              <w:bottom w:val="single" w:color="auto" w:sz="4" w:space="0"/>
              <w:right w:val="single" w:color="auto" w:sz="4" w:space="0"/>
            </w:tcBorders>
          </w:tcPr>
          <w:p>
            <w:pPr>
              <w:snapToGrid w:val="0"/>
              <w:spacing w:before="156" w:beforeLines="50" w:line="360" w:lineRule="exact"/>
              <w:jc w:val="center"/>
              <w:rPr>
                <w:rFonts w:ascii="宋体"/>
              </w:rPr>
            </w:pPr>
            <w:r>
              <w:rPr>
                <w:rFonts w:hint="eastAsia" w:ascii="宋体" w:hAnsi="宋体" w:cs="宋体"/>
              </w:rPr>
              <w:t>…</w:t>
            </w:r>
          </w:p>
        </w:tc>
        <w:tc>
          <w:tcPr>
            <w:tcW w:w="3600" w:type="dxa"/>
            <w:tcBorders>
              <w:top w:val="single" w:color="auto" w:sz="4" w:space="0"/>
              <w:left w:val="single" w:color="auto" w:sz="4" w:space="0"/>
              <w:bottom w:val="single" w:color="auto" w:sz="4" w:space="0"/>
              <w:right w:val="single" w:color="auto" w:sz="4" w:space="0"/>
            </w:tcBorders>
          </w:tcPr>
          <w:p>
            <w:pPr>
              <w:snapToGrid w:val="0"/>
              <w:spacing w:before="156" w:beforeLines="50" w:line="360" w:lineRule="exact"/>
              <w:rPr>
                <w:rFonts w:ascii="宋体"/>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56" w:beforeLines="50" w:line="360" w:lineRule="exact"/>
              <w:rPr>
                <w:rFonts w:ascii="宋体"/>
              </w:rPr>
            </w:pPr>
          </w:p>
        </w:tc>
        <w:tc>
          <w:tcPr>
            <w:tcW w:w="2880" w:type="dxa"/>
            <w:tcBorders>
              <w:top w:val="single" w:color="auto" w:sz="4" w:space="0"/>
              <w:left w:val="single" w:color="auto" w:sz="4" w:space="0"/>
              <w:bottom w:val="single" w:color="auto" w:sz="4" w:space="0"/>
            </w:tcBorders>
          </w:tcPr>
          <w:p>
            <w:pPr>
              <w:snapToGrid w:val="0"/>
              <w:spacing w:before="156" w:beforeLines="50" w:line="360" w:lineRule="exact"/>
              <w:rPr>
                <w:rFonts w:ascii="宋体"/>
              </w:rPr>
            </w:pPr>
          </w:p>
        </w:tc>
      </w:tr>
    </w:tbl>
    <w:p>
      <w:pPr>
        <w:snapToGrid w:val="0"/>
        <w:spacing w:before="50" w:after="50" w:line="360" w:lineRule="exact"/>
        <w:rPr>
          <w:rFonts w:ascii="宋体"/>
          <w:spacing w:val="20"/>
        </w:rPr>
      </w:pPr>
    </w:p>
    <w:p>
      <w:pPr>
        <w:snapToGrid w:val="0"/>
        <w:spacing w:before="50" w:after="50" w:line="360" w:lineRule="exact"/>
        <w:ind w:firstLine="210" w:firstLineChars="100"/>
        <w:rPr>
          <w:rFonts w:ascii="宋体" w:hAnsi="宋体" w:cs="宋体"/>
          <w:spacing w:val="20"/>
          <w:u w:val="single"/>
        </w:rPr>
      </w:pPr>
      <w:r>
        <w:rPr>
          <w:rFonts w:hint="eastAsia" w:ascii="宋体" w:hAnsi="宋体" w:cs="宋体"/>
        </w:rPr>
        <w:t>委托代理人签字</w:t>
      </w:r>
      <w:r>
        <w:rPr>
          <w:rFonts w:hint="eastAsia" w:ascii="宋体" w:hAnsi="宋体" w:cs="宋体"/>
          <w:spacing w:val="20"/>
        </w:rPr>
        <w:t>：</w:t>
      </w:r>
      <w:r>
        <w:rPr>
          <w:rFonts w:ascii="宋体" w:hAnsi="宋体" w:cs="宋体"/>
          <w:spacing w:val="20"/>
          <w:u w:val="single"/>
        </w:rPr>
        <w:t xml:space="preserve">        </w:t>
      </w:r>
    </w:p>
    <w:p>
      <w:pPr>
        <w:snapToGrid w:val="0"/>
        <w:spacing w:line="360" w:lineRule="exact"/>
        <w:ind w:firstLine="245" w:firstLineChars="98"/>
        <w:jc w:val="left"/>
        <w:rPr>
          <w:rFonts w:ascii="宋体"/>
          <w:b/>
          <w:bCs/>
        </w:rPr>
      </w:pPr>
      <w:r>
        <w:rPr>
          <w:rFonts w:hint="eastAsia" w:ascii="宋体" w:hAnsi="宋体" w:cs="宋体"/>
          <w:spacing w:val="20"/>
        </w:rPr>
        <w:t>投标人盖章：</w:t>
      </w:r>
      <w:r>
        <w:rPr>
          <w:rFonts w:ascii="宋体" w:hAnsi="宋体" w:cs="宋体"/>
          <w:spacing w:val="20"/>
          <w:u w:val="single"/>
        </w:rPr>
        <w:t xml:space="preserve">            </w:t>
      </w:r>
      <w:r>
        <w:rPr>
          <w:rFonts w:ascii="宋体" w:hAnsi="宋体" w:cs="宋体"/>
          <w:spacing w:val="20"/>
        </w:rPr>
        <w:t xml:space="preserve">              </w:t>
      </w:r>
      <w:r>
        <w:rPr>
          <w:rFonts w:hint="eastAsia" w:ascii="宋体" w:hAnsi="宋体" w:cs="宋体"/>
          <w:spacing w:val="20"/>
        </w:rPr>
        <w:t>日</w:t>
      </w:r>
      <w:r>
        <w:rPr>
          <w:rFonts w:ascii="宋体" w:hAnsi="宋体" w:cs="宋体"/>
          <w:spacing w:val="20"/>
        </w:rPr>
        <w:t xml:space="preserve"> </w:t>
      </w:r>
      <w:r>
        <w:rPr>
          <w:rFonts w:hint="eastAsia" w:ascii="宋体" w:hAnsi="宋体" w:cs="宋体"/>
          <w:spacing w:val="20"/>
        </w:rPr>
        <w:t>期：</w:t>
      </w:r>
      <w:r>
        <w:rPr>
          <w:rFonts w:ascii="宋体" w:hAnsi="宋体" w:cs="宋体"/>
          <w:spacing w:val="20"/>
          <w:u w:val="single"/>
        </w:rPr>
        <w:t xml:space="preserve">          </w:t>
      </w:r>
    </w:p>
    <w:p>
      <w:pPr>
        <w:snapToGrid w:val="0"/>
        <w:spacing w:line="360" w:lineRule="exact"/>
        <w:ind w:firstLine="205" w:firstLineChars="98"/>
        <w:jc w:val="left"/>
        <w:rPr>
          <w:rFonts w:ascii="宋体"/>
          <w:b/>
          <w:bCs/>
        </w:rPr>
      </w:pPr>
    </w:p>
    <w:p>
      <w:pPr>
        <w:snapToGrid w:val="0"/>
        <w:spacing w:line="360" w:lineRule="exact"/>
        <w:ind w:left="840" w:hanging="840" w:hangingChars="400"/>
        <w:jc w:val="left"/>
        <w:rPr>
          <w:rFonts w:ascii="宋体"/>
          <w:b/>
          <w:bCs/>
        </w:rPr>
      </w:pPr>
      <w:r>
        <w:rPr>
          <w:rFonts w:hint="eastAsia" w:ascii="宋体" w:hAnsi="宋体" w:cs="宋体"/>
        </w:rPr>
        <w:t>▲</w:t>
      </w:r>
      <w:r>
        <w:rPr>
          <w:rFonts w:hint="eastAsia" w:ascii="宋体" w:hAnsi="宋体" w:cs="宋体"/>
          <w:b/>
          <w:bCs/>
        </w:rPr>
        <w:t>（</w:t>
      </w:r>
      <w:r>
        <w:rPr>
          <w:rFonts w:ascii="宋体" w:hAnsi="宋体" w:cs="宋体"/>
          <w:b/>
          <w:bCs/>
        </w:rPr>
        <w:t>10</w:t>
      </w:r>
      <w:r>
        <w:rPr>
          <w:rFonts w:hint="eastAsia" w:ascii="宋体" w:hAnsi="宋体" w:cs="宋体"/>
          <w:b/>
          <w:bCs/>
        </w:rPr>
        <w:t>）招标项目采购需求中要求必须提供的材料等；</w:t>
      </w:r>
      <w:r>
        <w:rPr>
          <w:rFonts w:hint="eastAsia" w:ascii="宋体" w:hAnsi="宋体" w:cs="宋体"/>
        </w:rPr>
        <w:t>（招标项目采购需求中要求必须提供的材料，据实提供）</w:t>
      </w:r>
    </w:p>
    <w:p>
      <w:pPr>
        <w:snapToGrid w:val="0"/>
        <w:spacing w:line="360" w:lineRule="exact"/>
        <w:ind w:firstLine="205" w:firstLineChars="98"/>
        <w:jc w:val="left"/>
        <w:rPr>
          <w:rFonts w:ascii="宋体"/>
          <w:b/>
          <w:bCs/>
        </w:rPr>
      </w:pPr>
      <w:r>
        <w:rPr>
          <w:rFonts w:hint="eastAsia" w:ascii="宋体" w:hAnsi="宋体" w:cs="宋体"/>
          <w:b/>
          <w:bCs/>
        </w:rPr>
        <w:t>（</w:t>
      </w:r>
      <w:r>
        <w:rPr>
          <w:rFonts w:ascii="宋体" w:hAnsi="宋体" w:cs="宋体"/>
          <w:b/>
          <w:bCs/>
        </w:rPr>
        <w:t>11</w:t>
      </w:r>
      <w:r>
        <w:rPr>
          <w:rFonts w:hint="eastAsia" w:ascii="宋体" w:hAnsi="宋体" w:cs="宋体"/>
          <w:b/>
          <w:bCs/>
        </w:rPr>
        <w:t>）</w:t>
      </w:r>
      <w:r>
        <w:rPr>
          <w:rFonts w:hint="eastAsia" w:ascii="宋体" w:hAnsi="宋体" w:cs="宋体"/>
        </w:rPr>
        <w:t>具备法律、行政法规规定的其他条件的证明材料</w:t>
      </w:r>
      <w:r>
        <w:rPr>
          <w:rFonts w:hint="eastAsia" w:ascii="宋体" w:hAnsi="宋体" w:cs="宋体"/>
          <w:b/>
          <w:bCs/>
        </w:rPr>
        <w:t>；</w:t>
      </w:r>
      <w:r>
        <w:rPr>
          <w:rFonts w:hint="eastAsia" w:ascii="宋体" w:hAnsi="宋体" w:cs="宋体"/>
        </w:rPr>
        <w:t>（格式自拟）</w:t>
      </w:r>
    </w:p>
    <w:p>
      <w:pPr>
        <w:snapToGrid w:val="0"/>
        <w:spacing w:before="50" w:after="156" w:afterLines="50" w:line="360" w:lineRule="exact"/>
        <w:ind w:firstLine="205" w:firstLineChars="98"/>
        <w:jc w:val="left"/>
        <w:rPr>
          <w:rFonts w:ascii="宋体"/>
          <w:b/>
          <w:bCs/>
        </w:rPr>
      </w:pPr>
      <w:r>
        <w:rPr>
          <w:rFonts w:hint="eastAsia" w:ascii="宋体" w:hAnsi="宋体" w:cs="宋体"/>
          <w:b/>
          <w:bCs/>
        </w:rPr>
        <w:t>（</w:t>
      </w:r>
      <w:r>
        <w:rPr>
          <w:rFonts w:ascii="宋体" w:hAnsi="宋体" w:cs="宋体"/>
          <w:b/>
          <w:bCs/>
        </w:rPr>
        <w:t>12</w:t>
      </w:r>
      <w:r>
        <w:rPr>
          <w:rFonts w:hint="eastAsia" w:ascii="宋体" w:hAnsi="宋体" w:cs="宋体"/>
          <w:b/>
          <w:bCs/>
        </w:rPr>
        <w:t>）</w:t>
      </w:r>
      <w:r>
        <w:rPr>
          <w:rFonts w:hint="eastAsia" w:ascii="宋体" w:hAnsi="宋体" w:cs="宋体"/>
        </w:rPr>
        <w:t>投标人的类似成功案例的业绩证明文件：</w:t>
      </w:r>
    </w:p>
    <w:p>
      <w:pPr>
        <w:pStyle w:val="39"/>
        <w:snapToGrid w:val="0"/>
        <w:spacing w:line="360" w:lineRule="exact"/>
        <w:ind w:left="96" w:leftChars="46" w:firstLine="420" w:firstLineChars="200"/>
        <w:rPr>
          <w:rFonts w:ascii="宋体"/>
          <w:sz w:val="21"/>
          <w:szCs w:val="21"/>
        </w:rPr>
      </w:pPr>
      <w:r>
        <w:rPr>
          <w:rFonts w:hint="eastAsia" w:ascii="宋体" w:hAnsi="宋体" w:cs="宋体"/>
          <w:sz w:val="21"/>
          <w:szCs w:val="21"/>
        </w:rPr>
        <w:t>投标人同类项目实施情况一览表格式：（投标人同类项目合同扫描件、用户验收报告、用户评价意见格式自拟）</w:t>
      </w:r>
    </w:p>
    <w:tbl>
      <w:tblPr>
        <w:tblStyle w:val="53"/>
        <w:tblpPr w:leftFromText="180" w:rightFromText="180" w:vertAnchor="text" w:horzAnchor="margin" w:tblpXSpec="center" w:tblpY="215"/>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80"/>
        <w:gridCol w:w="900"/>
        <w:gridCol w:w="1620"/>
        <w:gridCol w:w="720"/>
        <w:gridCol w:w="900"/>
        <w:gridCol w:w="540"/>
        <w:gridCol w:w="720"/>
        <w:gridCol w:w="1080"/>
        <w:gridCol w:w="14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7" w:hRule="atLeast"/>
        </w:trPr>
        <w:tc>
          <w:tcPr>
            <w:tcW w:w="1080" w:type="dxa"/>
            <w:vMerge w:val="restart"/>
            <w:tcBorders>
              <w:top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hint="eastAsia" w:ascii="宋体" w:hAnsi="宋体" w:cs="宋体"/>
              </w:rPr>
              <w:t>采购单位名称</w:t>
            </w:r>
          </w:p>
        </w:tc>
        <w:tc>
          <w:tcPr>
            <w:tcW w:w="90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hint="eastAsia" w:ascii="宋体" w:hAnsi="宋体" w:cs="宋体"/>
              </w:rPr>
              <w:t>服务项目名称</w:t>
            </w:r>
          </w:p>
        </w:tc>
        <w:tc>
          <w:tcPr>
            <w:tcW w:w="162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hint="eastAsia" w:ascii="宋体" w:hAnsi="宋体" w:cs="宋体"/>
              </w:rPr>
              <w:t>服务数量</w:t>
            </w:r>
          </w:p>
        </w:tc>
        <w:tc>
          <w:tcPr>
            <w:tcW w:w="72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hint="eastAsia" w:ascii="宋体" w:hAnsi="宋体" w:cs="宋体"/>
              </w:rPr>
              <w:t>单价</w:t>
            </w:r>
          </w:p>
        </w:tc>
        <w:tc>
          <w:tcPr>
            <w:tcW w:w="90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hint="eastAsia" w:ascii="宋体" w:hAnsi="宋体" w:cs="宋体"/>
              </w:rPr>
              <w:t>合同</w:t>
            </w:r>
          </w:p>
          <w:p>
            <w:pPr>
              <w:snapToGrid w:val="0"/>
              <w:spacing w:line="360" w:lineRule="exact"/>
              <w:jc w:val="center"/>
              <w:rPr>
                <w:rFonts w:ascii="宋体"/>
              </w:rPr>
            </w:pPr>
            <w:r>
              <w:rPr>
                <w:rFonts w:hint="eastAsia" w:ascii="宋体" w:hAnsi="宋体" w:cs="宋体"/>
              </w:rPr>
              <w:t>金额</w:t>
            </w:r>
          </w:p>
          <w:p>
            <w:pPr>
              <w:snapToGrid w:val="0"/>
              <w:spacing w:line="360" w:lineRule="exact"/>
              <w:jc w:val="center"/>
              <w:rPr>
                <w:rFonts w:ascii="宋体"/>
              </w:rPr>
            </w:pPr>
            <w:r>
              <w:rPr>
                <w:rFonts w:hint="eastAsia" w:ascii="宋体" w:hAnsi="宋体" w:cs="宋体"/>
              </w:rPr>
              <w:t>（万元）</w:t>
            </w:r>
          </w:p>
        </w:tc>
        <w:tc>
          <w:tcPr>
            <w:tcW w:w="2340" w:type="dxa"/>
            <w:gridSpan w:val="3"/>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hint="eastAsia" w:ascii="宋体" w:hAnsi="宋体" w:cs="宋体"/>
              </w:rPr>
              <w:t>附件页码</w:t>
            </w:r>
          </w:p>
        </w:tc>
        <w:tc>
          <w:tcPr>
            <w:tcW w:w="1440" w:type="dxa"/>
            <w:vMerge w:val="restart"/>
            <w:tcBorders>
              <w:top w:val="single" w:color="auto" w:sz="4" w:space="0"/>
              <w:left w:val="single" w:color="auto" w:sz="4" w:space="0"/>
              <w:bottom w:val="single" w:color="auto" w:sz="4" w:space="0"/>
            </w:tcBorders>
            <w:vAlign w:val="center"/>
          </w:tcPr>
          <w:p>
            <w:pPr>
              <w:snapToGrid w:val="0"/>
              <w:spacing w:line="360" w:lineRule="exact"/>
              <w:jc w:val="center"/>
              <w:rPr>
                <w:rFonts w:ascii="宋体"/>
              </w:rPr>
            </w:pPr>
            <w:r>
              <w:rPr>
                <w:rFonts w:hint="eastAsia" w:ascii="宋体" w:hAnsi="宋体" w:cs="宋体"/>
              </w:rPr>
              <w:t>采购单位联系人及</w:t>
            </w:r>
          </w:p>
          <w:p>
            <w:pPr>
              <w:snapToGrid w:val="0"/>
              <w:spacing w:line="360" w:lineRule="exact"/>
              <w:jc w:val="center"/>
              <w:rPr>
                <w:rFonts w:ascii="宋体"/>
              </w:rPr>
            </w:pPr>
            <w:r>
              <w:rPr>
                <w:rFonts w:hint="eastAsia" w:ascii="宋体" w:hAnsi="宋体" w:cs="宋体"/>
              </w:rPr>
              <w:t>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36" w:hRule="atLeast"/>
        </w:trPr>
        <w:tc>
          <w:tcPr>
            <w:tcW w:w="1080" w:type="dxa"/>
            <w:vMerge w:val="continue"/>
            <w:tcBorders>
              <w:top w:val="single" w:color="auto" w:sz="4" w:space="0"/>
              <w:bottom w:val="single" w:color="auto" w:sz="4" w:space="0"/>
              <w:right w:val="single" w:color="auto" w:sz="4" w:space="0"/>
            </w:tcBorders>
            <w:vAlign w:val="center"/>
          </w:tcPr>
          <w:p>
            <w:pPr>
              <w:widowControl/>
              <w:jc w:val="left"/>
              <w:rPr>
                <w:rFonts w:ascii="宋体"/>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rPr>
            </w:pPr>
          </w:p>
        </w:tc>
        <w:tc>
          <w:tcPr>
            <w:tcW w:w="540"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hint="eastAsia" w:ascii="宋体" w:hAnsi="宋体" w:cs="宋体"/>
              </w:rPr>
              <w:t>合同</w:t>
            </w:r>
          </w:p>
        </w:tc>
        <w:tc>
          <w:tcPr>
            <w:tcW w:w="720"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hint="eastAsia" w:ascii="宋体" w:hAnsi="宋体" w:cs="宋体"/>
              </w:rPr>
              <w:t>验收报告</w:t>
            </w: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rPr>
            </w:pPr>
            <w:r>
              <w:rPr>
                <w:rFonts w:hint="eastAsia" w:ascii="宋体" w:hAnsi="宋体" w:cs="宋体"/>
              </w:rPr>
              <w:t>用户评价</w:t>
            </w:r>
          </w:p>
        </w:tc>
        <w:tc>
          <w:tcPr>
            <w:tcW w:w="1440" w:type="dxa"/>
            <w:vMerge w:val="continue"/>
            <w:tcBorders>
              <w:top w:val="single" w:color="auto" w:sz="4" w:space="0"/>
              <w:left w:val="single" w:color="auto" w:sz="4" w:space="0"/>
              <w:bottom w:val="single" w:color="auto" w:sz="4" w:space="0"/>
            </w:tcBorders>
            <w:vAlign w:val="center"/>
          </w:tcPr>
          <w:p>
            <w:pPr>
              <w:widowControl/>
              <w:jc w:val="left"/>
              <w:rPr>
                <w:rFonts w:ascii="宋体"/>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1080" w:type="dxa"/>
            <w:tcBorders>
              <w:top w:val="single" w:color="auto" w:sz="4" w:space="0"/>
              <w:bottom w:val="single" w:color="auto" w:sz="4" w:space="0"/>
              <w:right w:val="single" w:color="auto" w:sz="4" w:space="0"/>
            </w:tcBorders>
          </w:tcPr>
          <w:p>
            <w:pPr>
              <w:snapToGrid w:val="0"/>
              <w:spacing w:line="360" w:lineRule="exact"/>
              <w:jc w:val="left"/>
              <w:rPr>
                <w:rFonts w:ascii="宋体"/>
              </w:rPr>
            </w:pPr>
          </w:p>
        </w:tc>
        <w:tc>
          <w:tcPr>
            <w:tcW w:w="900" w:type="dxa"/>
            <w:tcBorders>
              <w:top w:val="single" w:color="auto" w:sz="4" w:space="0"/>
              <w:left w:val="single" w:color="auto" w:sz="4" w:space="0"/>
              <w:bottom w:val="single" w:color="auto" w:sz="4" w:space="0"/>
              <w:right w:val="single" w:color="auto" w:sz="4" w:space="0"/>
            </w:tcBorders>
          </w:tcPr>
          <w:p>
            <w:pPr>
              <w:snapToGrid w:val="0"/>
              <w:spacing w:line="360" w:lineRule="exact"/>
              <w:jc w:val="left"/>
              <w:rPr>
                <w:rFonts w:ascii="宋体"/>
              </w:rPr>
            </w:pPr>
          </w:p>
        </w:tc>
        <w:tc>
          <w:tcPr>
            <w:tcW w:w="1620" w:type="dxa"/>
            <w:tcBorders>
              <w:top w:val="single" w:color="auto" w:sz="4" w:space="0"/>
              <w:left w:val="single" w:color="auto" w:sz="4" w:space="0"/>
              <w:bottom w:val="single" w:color="auto" w:sz="4" w:space="0"/>
              <w:right w:val="single" w:color="auto" w:sz="4" w:space="0"/>
            </w:tcBorders>
          </w:tcPr>
          <w:p>
            <w:pPr>
              <w:snapToGrid w:val="0"/>
              <w:spacing w:line="360" w:lineRule="exact"/>
              <w:jc w:val="left"/>
              <w:rPr>
                <w:rFonts w:ascii="宋体"/>
              </w:rPr>
            </w:pPr>
          </w:p>
        </w:tc>
        <w:tc>
          <w:tcPr>
            <w:tcW w:w="720" w:type="dxa"/>
            <w:tcBorders>
              <w:top w:val="single" w:color="auto" w:sz="4" w:space="0"/>
              <w:left w:val="single" w:color="auto" w:sz="4" w:space="0"/>
              <w:bottom w:val="single" w:color="auto" w:sz="4" w:space="0"/>
              <w:right w:val="single" w:color="auto" w:sz="4" w:space="0"/>
            </w:tcBorders>
          </w:tcPr>
          <w:p>
            <w:pPr>
              <w:snapToGrid w:val="0"/>
              <w:spacing w:line="360" w:lineRule="exact"/>
              <w:jc w:val="left"/>
              <w:rPr>
                <w:rFonts w:ascii="宋体"/>
              </w:rPr>
            </w:pPr>
          </w:p>
        </w:tc>
        <w:tc>
          <w:tcPr>
            <w:tcW w:w="900" w:type="dxa"/>
            <w:tcBorders>
              <w:top w:val="single" w:color="auto" w:sz="4" w:space="0"/>
              <w:left w:val="single" w:color="auto" w:sz="4" w:space="0"/>
              <w:bottom w:val="single" w:color="auto" w:sz="4" w:space="0"/>
              <w:right w:val="single" w:color="auto" w:sz="4" w:space="0"/>
            </w:tcBorders>
          </w:tcPr>
          <w:p>
            <w:pPr>
              <w:snapToGrid w:val="0"/>
              <w:spacing w:line="360" w:lineRule="exact"/>
              <w:jc w:val="left"/>
              <w:rPr>
                <w:rFonts w:ascii="宋体"/>
              </w:rPr>
            </w:pPr>
          </w:p>
        </w:tc>
        <w:tc>
          <w:tcPr>
            <w:tcW w:w="540" w:type="dxa"/>
            <w:tcBorders>
              <w:top w:val="single" w:color="auto" w:sz="4" w:space="0"/>
              <w:left w:val="single" w:color="auto" w:sz="4" w:space="0"/>
              <w:bottom w:val="single" w:color="auto" w:sz="4" w:space="0"/>
              <w:right w:val="single" w:color="auto" w:sz="4" w:space="0"/>
            </w:tcBorders>
          </w:tcPr>
          <w:p>
            <w:pPr>
              <w:snapToGrid w:val="0"/>
              <w:spacing w:line="360" w:lineRule="exact"/>
              <w:jc w:val="left"/>
              <w:rPr>
                <w:rFonts w:ascii="宋体"/>
              </w:rPr>
            </w:pPr>
          </w:p>
        </w:tc>
        <w:tc>
          <w:tcPr>
            <w:tcW w:w="720" w:type="dxa"/>
            <w:tcBorders>
              <w:top w:val="single" w:color="auto" w:sz="4" w:space="0"/>
              <w:left w:val="single" w:color="auto" w:sz="4" w:space="0"/>
              <w:bottom w:val="single" w:color="auto" w:sz="4" w:space="0"/>
              <w:right w:val="single" w:color="auto" w:sz="4" w:space="0"/>
            </w:tcBorders>
          </w:tcPr>
          <w:p>
            <w:pPr>
              <w:snapToGrid w:val="0"/>
              <w:spacing w:line="360" w:lineRule="exact"/>
              <w:jc w:val="left"/>
              <w:rPr>
                <w:rFonts w:ascii="宋体"/>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360" w:lineRule="exact"/>
              <w:jc w:val="left"/>
              <w:rPr>
                <w:rFonts w:ascii="宋体"/>
              </w:rPr>
            </w:pPr>
          </w:p>
        </w:tc>
        <w:tc>
          <w:tcPr>
            <w:tcW w:w="1440" w:type="dxa"/>
            <w:tcBorders>
              <w:top w:val="single" w:color="auto" w:sz="4" w:space="0"/>
              <w:left w:val="single" w:color="auto" w:sz="4" w:space="0"/>
              <w:bottom w:val="single" w:color="auto" w:sz="4" w:space="0"/>
            </w:tcBorders>
          </w:tcPr>
          <w:p>
            <w:pPr>
              <w:snapToGrid w:val="0"/>
              <w:spacing w:line="360" w:lineRule="exact"/>
              <w:jc w:val="left"/>
              <w:rPr>
                <w:rFonts w:ascii="宋体"/>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80" w:type="dxa"/>
            <w:tcBorders>
              <w:top w:val="single" w:color="auto" w:sz="4" w:space="0"/>
              <w:bottom w:val="single" w:color="auto" w:sz="4" w:space="0"/>
              <w:right w:val="single" w:color="auto" w:sz="4" w:space="0"/>
            </w:tcBorders>
          </w:tcPr>
          <w:p>
            <w:pPr>
              <w:snapToGrid w:val="0"/>
              <w:spacing w:before="50" w:after="156" w:afterLines="50" w:line="360" w:lineRule="exact"/>
              <w:jc w:val="left"/>
              <w:rPr>
                <w:rFonts w:ascii="宋体"/>
              </w:rPr>
            </w:pPr>
          </w:p>
        </w:tc>
        <w:tc>
          <w:tcPr>
            <w:tcW w:w="900" w:type="dxa"/>
            <w:tcBorders>
              <w:top w:val="single" w:color="auto" w:sz="4" w:space="0"/>
              <w:left w:val="single" w:color="auto" w:sz="4" w:space="0"/>
              <w:bottom w:val="single" w:color="auto" w:sz="4" w:space="0"/>
              <w:right w:val="single" w:color="auto" w:sz="4" w:space="0"/>
            </w:tcBorders>
          </w:tcPr>
          <w:p>
            <w:pPr>
              <w:snapToGrid w:val="0"/>
              <w:spacing w:before="50" w:after="156" w:afterLines="50" w:line="360" w:lineRule="exact"/>
              <w:jc w:val="left"/>
              <w:rPr>
                <w:rFonts w:ascii="宋体"/>
              </w:rPr>
            </w:pPr>
          </w:p>
        </w:tc>
        <w:tc>
          <w:tcPr>
            <w:tcW w:w="1620" w:type="dxa"/>
            <w:tcBorders>
              <w:top w:val="single" w:color="auto" w:sz="4" w:space="0"/>
              <w:left w:val="single" w:color="auto" w:sz="4" w:space="0"/>
              <w:bottom w:val="single" w:color="auto" w:sz="4" w:space="0"/>
              <w:right w:val="single" w:color="auto" w:sz="4" w:space="0"/>
            </w:tcBorders>
          </w:tcPr>
          <w:p>
            <w:pPr>
              <w:snapToGrid w:val="0"/>
              <w:spacing w:before="50" w:after="156" w:afterLines="50" w:line="360" w:lineRule="exact"/>
              <w:jc w:val="left"/>
              <w:rPr>
                <w:rFonts w:ascii="宋体"/>
              </w:rPr>
            </w:pPr>
          </w:p>
        </w:tc>
        <w:tc>
          <w:tcPr>
            <w:tcW w:w="720" w:type="dxa"/>
            <w:tcBorders>
              <w:top w:val="single" w:color="auto" w:sz="4" w:space="0"/>
              <w:left w:val="single" w:color="auto" w:sz="4" w:space="0"/>
              <w:bottom w:val="single" w:color="auto" w:sz="4" w:space="0"/>
              <w:right w:val="single" w:color="auto" w:sz="4" w:space="0"/>
            </w:tcBorders>
          </w:tcPr>
          <w:p>
            <w:pPr>
              <w:snapToGrid w:val="0"/>
              <w:spacing w:before="50" w:after="156" w:afterLines="50" w:line="360" w:lineRule="exact"/>
              <w:jc w:val="left"/>
              <w:rPr>
                <w:rFonts w:ascii="宋体"/>
              </w:rPr>
            </w:pPr>
          </w:p>
        </w:tc>
        <w:tc>
          <w:tcPr>
            <w:tcW w:w="900" w:type="dxa"/>
            <w:tcBorders>
              <w:top w:val="single" w:color="auto" w:sz="4" w:space="0"/>
              <w:left w:val="single" w:color="auto" w:sz="4" w:space="0"/>
              <w:bottom w:val="single" w:color="auto" w:sz="4" w:space="0"/>
              <w:right w:val="single" w:color="auto" w:sz="4" w:space="0"/>
            </w:tcBorders>
          </w:tcPr>
          <w:p>
            <w:pPr>
              <w:snapToGrid w:val="0"/>
              <w:spacing w:before="50" w:after="156" w:afterLines="50" w:line="360" w:lineRule="exact"/>
              <w:jc w:val="left"/>
              <w:rPr>
                <w:rFonts w:ascii="宋体"/>
              </w:rPr>
            </w:pPr>
          </w:p>
        </w:tc>
        <w:tc>
          <w:tcPr>
            <w:tcW w:w="540" w:type="dxa"/>
            <w:tcBorders>
              <w:top w:val="single" w:color="auto" w:sz="4" w:space="0"/>
              <w:left w:val="single" w:color="auto" w:sz="4" w:space="0"/>
              <w:bottom w:val="single" w:color="auto" w:sz="4" w:space="0"/>
              <w:right w:val="single" w:color="auto" w:sz="4" w:space="0"/>
            </w:tcBorders>
          </w:tcPr>
          <w:p>
            <w:pPr>
              <w:snapToGrid w:val="0"/>
              <w:spacing w:before="50" w:after="156" w:afterLines="50" w:line="360" w:lineRule="exact"/>
              <w:jc w:val="left"/>
              <w:rPr>
                <w:rFonts w:ascii="宋体"/>
              </w:rPr>
            </w:pPr>
          </w:p>
        </w:tc>
        <w:tc>
          <w:tcPr>
            <w:tcW w:w="720" w:type="dxa"/>
            <w:tcBorders>
              <w:top w:val="single" w:color="auto" w:sz="4" w:space="0"/>
              <w:left w:val="single" w:color="auto" w:sz="4" w:space="0"/>
              <w:bottom w:val="single" w:color="auto" w:sz="4" w:space="0"/>
              <w:right w:val="single" w:color="auto" w:sz="4" w:space="0"/>
            </w:tcBorders>
          </w:tcPr>
          <w:p>
            <w:pPr>
              <w:snapToGrid w:val="0"/>
              <w:spacing w:before="50" w:after="156" w:afterLines="50" w:line="360" w:lineRule="exact"/>
              <w:jc w:val="left"/>
              <w:rPr>
                <w:rFonts w:ascii="宋体"/>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156" w:afterLines="50" w:line="360" w:lineRule="exact"/>
              <w:jc w:val="left"/>
              <w:rPr>
                <w:rFonts w:ascii="宋体"/>
              </w:rPr>
            </w:pPr>
          </w:p>
        </w:tc>
        <w:tc>
          <w:tcPr>
            <w:tcW w:w="1440" w:type="dxa"/>
            <w:tcBorders>
              <w:top w:val="single" w:color="auto" w:sz="4" w:space="0"/>
              <w:left w:val="single" w:color="auto" w:sz="4" w:space="0"/>
              <w:bottom w:val="single" w:color="auto" w:sz="4" w:space="0"/>
            </w:tcBorders>
          </w:tcPr>
          <w:p>
            <w:pPr>
              <w:snapToGrid w:val="0"/>
              <w:spacing w:before="50" w:after="156" w:afterLines="50" w:line="360" w:lineRule="exact"/>
              <w:jc w:val="left"/>
              <w:rPr>
                <w:rFonts w:ascii="宋体"/>
              </w:rPr>
            </w:pPr>
          </w:p>
        </w:tc>
      </w:tr>
    </w:tbl>
    <w:p>
      <w:pPr>
        <w:pStyle w:val="15"/>
        <w:snapToGrid w:val="0"/>
        <w:spacing w:line="360" w:lineRule="exact"/>
        <w:rPr>
          <w:rFonts w:ascii="宋体" w:hAnsi="宋体" w:eastAsia="宋体" w:cs="Times New Roman"/>
          <w:sz w:val="21"/>
          <w:szCs w:val="21"/>
          <w:u w:val="single"/>
        </w:rPr>
      </w:pPr>
      <w:r>
        <w:rPr>
          <w:rFonts w:hint="eastAsia" w:ascii="宋体" w:hAnsi="宋体" w:eastAsia="宋体" w:cs="宋体"/>
          <w:sz w:val="21"/>
          <w:szCs w:val="21"/>
        </w:rPr>
        <w:t>法定代表人</w:t>
      </w:r>
      <w:r>
        <w:rPr>
          <w:rFonts w:ascii="宋体" w:hAnsi="宋体" w:eastAsia="宋体" w:cs="宋体"/>
          <w:sz w:val="21"/>
          <w:szCs w:val="21"/>
        </w:rPr>
        <w:t>(</w:t>
      </w:r>
      <w:r>
        <w:rPr>
          <w:rFonts w:hint="eastAsia" w:ascii="宋体" w:hAnsi="宋体" w:eastAsia="宋体" w:cs="宋体"/>
          <w:sz w:val="21"/>
          <w:szCs w:val="21"/>
        </w:rPr>
        <w:t>负责人</w:t>
      </w:r>
      <w:r>
        <w:rPr>
          <w:rFonts w:ascii="宋体" w:hAnsi="宋体" w:eastAsia="宋体" w:cs="宋体"/>
          <w:sz w:val="21"/>
          <w:szCs w:val="21"/>
        </w:rPr>
        <w:t>)</w:t>
      </w:r>
      <w:r>
        <w:rPr>
          <w:rFonts w:ascii="宋体" w:hAnsi="宋体" w:cs="宋体"/>
        </w:rPr>
        <w:t xml:space="preserve"> </w:t>
      </w:r>
      <w:r>
        <w:rPr>
          <w:rFonts w:hint="eastAsia" w:ascii="宋体" w:hAnsi="宋体" w:cs="黑体"/>
        </w:rPr>
        <w:t>或委托代理人</w:t>
      </w:r>
      <w:r>
        <w:rPr>
          <w:rFonts w:hint="eastAsia" w:ascii="宋体" w:hAnsi="宋体" w:eastAsia="宋体" w:cs="宋体"/>
          <w:sz w:val="21"/>
          <w:szCs w:val="21"/>
        </w:rPr>
        <w:t>签字：</w:t>
      </w:r>
      <w:r>
        <w:rPr>
          <w:rFonts w:hint="eastAsia" w:ascii="宋体" w:hAnsi="宋体" w:eastAsia="宋体" w:cs="宋体"/>
          <w:sz w:val="21"/>
          <w:szCs w:val="21"/>
          <w:u w:val="single"/>
        </w:rPr>
        <w:t>　　　　　</w:t>
      </w:r>
    </w:p>
    <w:p>
      <w:pPr>
        <w:snapToGrid w:val="0"/>
        <w:spacing w:before="50" w:line="360" w:lineRule="exact"/>
        <w:jc w:val="left"/>
        <w:rPr>
          <w:rFonts w:ascii="宋体"/>
        </w:rPr>
      </w:pPr>
      <w:r>
        <w:rPr>
          <w:rFonts w:hint="eastAsia" w:ascii="宋体" w:hAnsi="宋体" w:cs="宋体"/>
        </w:rPr>
        <w:t>投标人公章：</w:t>
      </w:r>
      <w:r>
        <w:rPr>
          <w:rFonts w:ascii="宋体" w:hAnsi="宋体" w:cs="宋体"/>
          <w:u w:val="single"/>
        </w:rPr>
        <w:t xml:space="preserve">                 </w:t>
      </w:r>
      <w:r>
        <w:rPr>
          <w:rFonts w:ascii="宋体" w:hAnsi="宋体" w:cs="宋体"/>
        </w:rPr>
        <w:t xml:space="preserve">                                           </w:t>
      </w:r>
      <w:r>
        <w:rPr>
          <w:rFonts w:hint="eastAsia" w:ascii="宋体" w:hAnsi="宋体" w:cs="宋体"/>
        </w:rPr>
        <w:t>年</w:t>
      </w:r>
      <w:r>
        <w:rPr>
          <w:rFonts w:ascii="宋体" w:hAnsi="宋体" w:cs="宋体"/>
        </w:rPr>
        <w:t xml:space="preserve">    </w:t>
      </w:r>
      <w:r>
        <w:rPr>
          <w:rFonts w:hint="eastAsia" w:ascii="宋体" w:hAnsi="宋体" w:cs="宋体"/>
        </w:rPr>
        <w:t>月</w:t>
      </w:r>
      <w:r>
        <w:rPr>
          <w:rFonts w:ascii="宋体" w:hAnsi="宋体" w:cs="宋体"/>
        </w:rPr>
        <w:t xml:space="preserve">  </w:t>
      </w:r>
      <w:r>
        <w:rPr>
          <w:rFonts w:hint="eastAsia" w:ascii="宋体" w:hAnsi="宋体" w:cs="宋体"/>
        </w:rPr>
        <w:t>日</w:t>
      </w:r>
    </w:p>
    <w:p>
      <w:pPr>
        <w:snapToGrid w:val="0"/>
        <w:spacing w:before="50" w:line="360" w:lineRule="exact"/>
        <w:ind w:firstLine="281" w:firstLineChars="134"/>
        <w:jc w:val="left"/>
        <w:rPr>
          <w:rFonts w:ascii="宋体"/>
        </w:rPr>
      </w:pPr>
      <w:r>
        <w:rPr>
          <w:rFonts w:hint="eastAsia" w:ascii="宋体" w:hAnsi="宋体" w:cs="宋体"/>
          <w:b/>
          <w:bCs/>
        </w:rPr>
        <w:t>（</w:t>
      </w:r>
      <w:r>
        <w:rPr>
          <w:rFonts w:ascii="宋体" w:hAnsi="宋体" w:cs="宋体"/>
          <w:b/>
          <w:bCs/>
        </w:rPr>
        <w:t>13</w:t>
      </w:r>
      <w:r>
        <w:rPr>
          <w:rFonts w:hint="eastAsia" w:ascii="宋体" w:hAnsi="宋体" w:cs="宋体"/>
          <w:b/>
          <w:bCs/>
        </w:rPr>
        <w:t>）</w:t>
      </w:r>
      <w:r>
        <w:rPr>
          <w:rFonts w:hint="eastAsia" w:ascii="宋体" w:hAnsi="宋体" w:cs="宋体"/>
        </w:rPr>
        <w:t>其他特殊资质证书（如本地化服务能力等）；（按要求提供）</w:t>
      </w:r>
    </w:p>
    <w:p>
      <w:pPr>
        <w:snapToGrid w:val="0"/>
        <w:spacing w:line="360" w:lineRule="exact"/>
        <w:ind w:firstLine="281" w:firstLineChars="134"/>
        <w:jc w:val="left"/>
        <w:rPr>
          <w:rFonts w:ascii="宋体"/>
        </w:rPr>
      </w:pPr>
      <w:r>
        <w:rPr>
          <w:rFonts w:hint="eastAsia" w:ascii="宋体" w:hAnsi="宋体" w:cs="宋体"/>
          <w:b/>
          <w:bCs/>
        </w:rPr>
        <w:t>（</w:t>
      </w:r>
      <w:r>
        <w:rPr>
          <w:rFonts w:ascii="宋体" w:hAnsi="宋体" w:cs="宋体"/>
          <w:b/>
          <w:bCs/>
        </w:rPr>
        <w:t>14</w:t>
      </w:r>
      <w:r>
        <w:rPr>
          <w:rFonts w:hint="eastAsia" w:ascii="宋体" w:hAnsi="宋体" w:cs="宋体"/>
          <w:b/>
          <w:bCs/>
        </w:rPr>
        <w:t>）</w:t>
      </w:r>
      <w:r>
        <w:rPr>
          <w:rFonts w:hint="eastAsia" w:ascii="宋体" w:hAnsi="宋体" w:cs="宋体"/>
        </w:rPr>
        <w:t>投标人质量管理和质量保证体系等方面的认证证书；（按要求提供）</w:t>
      </w:r>
    </w:p>
    <w:p>
      <w:pPr>
        <w:snapToGrid w:val="0"/>
        <w:spacing w:line="360" w:lineRule="exact"/>
        <w:ind w:firstLine="281" w:firstLineChars="134"/>
        <w:jc w:val="left"/>
        <w:rPr>
          <w:rFonts w:ascii="宋体"/>
        </w:rPr>
      </w:pPr>
      <w:r>
        <w:rPr>
          <w:rFonts w:hint="eastAsia" w:ascii="宋体" w:hAnsi="宋体" w:cs="宋体"/>
        </w:rPr>
        <w:t>（</w:t>
      </w:r>
      <w:r>
        <w:rPr>
          <w:rFonts w:ascii="宋体" w:hAnsi="宋体" w:cs="宋体"/>
        </w:rPr>
        <w:t>15</w:t>
      </w:r>
      <w:r>
        <w:rPr>
          <w:rFonts w:hint="eastAsia" w:ascii="宋体" w:hAnsi="宋体" w:cs="宋体"/>
        </w:rPr>
        <w:t>）投标人认为可以证明其能力或业绩的其他材料；格式自拟</w:t>
      </w:r>
    </w:p>
    <w:p>
      <w:pPr>
        <w:snapToGrid w:val="0"/>
        <w:spacing w:line="360" w:lineRule="exact"/>
        <w:ind w:firstLine="281" w:firstLineChars="134"/>
        <w:jc w:val="left"/>
        <w:rPr>
          <w:rFonts w:ascii="宋体"/>
        </w:rPr>
      </w:pPr>
      <w:r>
        <w:rPr>
          <w:rFonts w:hint="eastAsia" w:ascii="宋体" w:hAnsi="宋体" w:cs="宋体"/>
        </w:rPr>
        <w:t>（</w:t>
      </w:r>
      <w:r>
        <w:rPr>
          <w:rFonts w:ascii="宋体" w:hAnsi="宋体" w:cs="宋体"/>
        </w:rPr>
        <w:t>16</w:t>
      </w:r>
      <w:r>
        <w:rPr>
          <w:rFonts w:hint="eastAsia" w:ascii="宋体" w:hAnsi="宋体" w:cs="宋体"/>
        </w:rPr>
        <w:t>）投标人关于服务升级及本单位债务纠纷、违法违规记录等方面的情况（内容见投标声明书）；</w:t>
      </w:r>
    </w:p>
    <w:p>
      <w:pPr>
        <w:snapToGrid w:val="0"/>
        <w:spacing w:line="360" w:lineRule="exact"/>
        <w:ind w:firstLine="283" w:firstLineChars="135"/>
        <w:jc w:val="left"/>
        <w:rPr>
          <w:rFonts w:ascii="宋体"/>
        </w:rPr>
      </w:pPr>
      <w:r>
        <w:rPr>
          <w:rFonts w:hint="eastAsia" w:ascii="宋体" w:hAnsi="宋体" w:cs="宋体"/>
        </w:rPr>
        <w:t>（</w:t>
      </w:r>
      <w:r>
        <w:rPr>
          <w:rFonts w:ascii="宋体" w:hAnsi="宋体" w:cs="宋体"/>
        </w:rPr>
        <w:t>17</w:t>
      </w:r>
      <w:r>
        <w:rPr>
          <w:rFonts w:hint="eastAsia" w:ascii="宋体" w:hAnsi="宋体" w:cs="宋体"/>
        </w:rPr>
        <w:t>）投标人情况介绍。（主要服务能力、规模、经营业绩等，格式自拟）</w:t>
      </w:r>
    </w:p>
    <w:p>
      <w:pPr>
        <w:pageBreakBefore/>
        <w:rPr>
          <w:b/>
          <w:bCs/>
        </w:rPr>
      </w:pPr>
      <w:r>
        <w:rPr>
          <w:rFonts w:hint="eastAsia" w:cs="宋体"/>
          <w:b/>
          <w:bCs/>
        </w:rPr>
        <w:t>技术文件部分（格式）：</w:t>
      </w:r>
    </w:p>
    <w:p>
      <w:pPr>
        <w:adjustRightInd w:val="0"/>
        <w:snapToGrid w:val="0"/>
        <w:spacing w:line="440" w:lineRule="exact"/>
        <w:ind w:firstLine="411" w:firstLineChars="196"/>
        <w:jc w:val="left"/>
        <w:rPr>
          <w:rFonts w:ascii="宋体"/>
          <w:b/>
          <w:bCs/>
        </w:rPr>
      </w:pPr>
      <w:r>
        <w:rPr>
          <w:rFonts w:hint="eastAsia" w:ascii="宋体" w:hAnsi="宋体" w:cs="宋体"/>
          <w:b/>
          <w:bCs/>
        </w:rPr>
        <w:t>投标技术文件（服务方案）</w:t>
      </w:r>
    </w:p>
    <w:p>
      <w:pPr>
        <w:pStyle w:val="28"/>
        <w:adjustRightInd w:val="0"/>
        <w:snapToGrid w:val="0"/>
        <w:spacing w:line="440" w:lineRule="exact"/>
        <w:rPr>
          <w:rFonts w:hAnsi="宋体" w:cs="Times New Roman"/>
        </w:rPr>
      </w:pPr>
      <w:r>
        <w:rPr>
          <w:rFonts w:hAnsi="宋体"/>
        </w:rPr>
        <w:t xml:space="preserve">   </w:t>
      </w:r>
      <w:r>
        <w:rPr>
          <w:rFonts w:hint="eastAsia" w:hAnsi="宋体"/>
        </w:rPr>
        <w:t>投标文件中的服务方案必须符合《招标项目采购需求》中的所有内容及技术规范要求。本方案还应包含以下内容：</w:t>
      </w:r>
    </w:p>
    <w:p>
      <w:pPr>
        <w:pStyle w:val="28"/>
        <w:adjustRightInd w:val="0"/>
        <w:snapToGrid w:val="0"/>
        <w:spacing w:line="440" w:lineRule="exact"/>
        <w:ind w:firstLine="420" w:firstLineChars="200"/>
        <w:rPr>
          <w:rFonts w:hAnsi="宋体" w:cs="Times New Roman"/>
        </w:rPr>
      </w:pPr>
      <w:r>
        <w:rPr>
          <w:rFonts w:hint="eastAsia" w:hAnsi="宋体"/>
        </w:rPr>
        <w:t>（</w:t>
      </w:r>
      <w:r>
        <w:rPr>
          <w:rFonts w:hAnsi="宋体"/>
        </w:rPr>
        <w:t>1</w:t>
      </w:r>
      <w:r>
        <w:rPr>
          <w:rFonts w:hint="eastAsia" w:hAnsi="宋体"/>
        </w:rPr>
        <w:t>）投标单位简介</w:t>
      </w:r>
      <w:r>
        <w:rPr>
          <w:rFonts w:hAnsi="宋体"/>
        </w:rPr>
        <w:t>[</w:t>
      </w:r>
      <w:r>
        <w:rPr>
          <w:rFonts w:hint="eastAsia" w:hAnsi="宋体"/>
        </w:rPr>
        <w:t>应包括该机构成立年限、营业执照、资质情况的批准时间、截止时间、经营状况、有关部门资信评价（若有）、办公地点、是否购买或租用、面积多少、办公条件（车辆、电脑等硬件）、经营业绩、有无违反国家政策、法规情况，是否有过不良记录等内容</w:t>
      </w:r>
      <w:r>
        <w:rPr>
          <w:rFonts w:hAnsi="宋体"/>
        </w:rPr>
        <w:t>]</w:t>
      </w:r>
      <w:r>
        <w:rPr>
          <w:rFonts w:hint="eastAsia" w:hAnsi="宋体"/>
        </w:rPr>
        <w:t>；</w:t>
      </w:r>
    </w:p>
    <w:p>
      <w:pPr>
        <w:pStyle w:val="28"/>
        <w:adjustRightInd w:val="0"/>
        <w:snapToGrid w:val="0"/>
        <w:spacing w:line="440" w:lineRule="exact"/>
        <w:ind w:firstLine="420" w:firstLineChars="200"/>
        <w:rPr>
          <w:rFonts w:hAnsi="宋体" w:cs="Times New Roman"/>
        </w:rPr>
      </w:pPr>
      <w:r>
        <w:rPr>
          <w:rFonts w:hint="eastAsia" w:hAnsi="宋体"/>
        </w:rPr>
        <w:t>（</w:t>
      </w:r>
      <w:r>
        <w:rPr>
          <w:rFonts w:hAnsi="宋体"/>
        </w:rPr>
        <w:t>2</w:t>
      </w:r>
      <w:r>
        <w:rPr>
          <w:rFonts w:hint="eastAsia" w:hAnsi="宋体"/>
        </w:rPr>
        <w:t>）拟投入人员数量以及人员详细工资和费用计划（其工资应不低于项目所在地最低工资标准。同时所有从业人员每年应有福利费、加班者有加班费、物业公司必须按国家规定为每位从业人员交各种社会保险。）</w:t>
      </w:r>
    </w:p>
    <w:p>
      <w:pPr>
        <w:adjustRightInd w:val="0"/>
        <w:snapToGrid w:val="0"/>
        <w:spacing w:line="440" w:lineRule="exact"/>
        <w:ind w:firstLine="420" w:firstLineChars="200"/>
        <w:jc w:val="left"/>
        <w:rPr>
          <w:rFonts w:ascii="宋体"/>
        </w:rPr>
      </w:pPr>
      <w:r>
        <w:rPr>
          <w:rFonts w:hint="eastAsia" w:ascii="宋体" w:hAnsi="宋体" w:cs="宋体"/>
        </w:rPr>
        <w:t>（</w:t>
      </w:r>
      <w:r>
        <w:rPr>
          <w:rFonts w:ascii="宋体" w:hAnsi="宋体" w:cs="宋体"/>
        </w:rPr>
        <w:t>3</w:t>
      </w:r>
      <w:r>
        <w:rPr>
          <w:rFonts w:hint="eastAsia" w:ascii="宋体" w:hAnsi="宋体" w:cs="宋体"/>
        </w:rPr>
        <w:t>）投标单位响应本项目《项目需求和说明》中的所有内容及技术规范要求的承诺。</w:t>
      </w:r>
    </w:p>
    <w:p>
      <w:pPr>
        <w:adjustRightInd w:val="0"/>
        <w:snapToGrid w:val="0"/>
        <w:spacing w:line="440" w:lineRule="exact"/>
        <w:ind w:firstLine="420" w:firstLineChars="200"/>
        <w:jc w:val="left"/>
        <w:rPr>
          <w:rFonts w:ascii="宋体"/>
        </w:rPr>
      </w:pPr>
      <w:r>
        <w:rPr>
          <w:rFonts w:hint="eastAsia" w:ascii="宋体" w:hAnsi="宋体" w:cs="宋体"/>
        </w:rPr>
        <w:t>（</w:t>
      </w:r>
      <w:r>
        <w:rPr>
          <w:rFonts w:ascii="宋体" w:hAnsi="宋体" w:cs="宋体"/>
        </w:rPr>
        <w:t>4</w:t>
      </w:r>
      <w:r>
        <w:rPr>
          <w:rFonts w:hint="eastAsia" w:ascii="宋体" w:hAnsi="宋体" w:cs="宋体"/>
        </w:rPr>
        <w:t>）投标人对本项目的合理化建议和改进措施；</w:t>
      </w:r>
    </w:p>
    <w:p>
      <w:pPr>
        <w:snapToGrid w:val="0"/>
        <w:spacing w:line="360" w:lineRule="exact"/>
        <w:ind w:firstLine="420" w:firstLineChars="200"/>
        <w:jc w:val="left"/>
        <w:rPr>
          <w:rFonts w:ascii="宋体"/>
        </w:rPr>
      </w:pPr>
      <w:r>
        <w:rPr>
          <w:rFonts w:hint="eastAsia" w:ascii="宋体" w:hAnsi="宋体" w:cs="宋体"/>
        </w:rPr>
        <w:t>（</w:t>
      </w:r>
      <w:r>
        <w:rPr>
          <w:rFonts w:ascii="宋体" w:hAnsi="宋体" w:cs="宋体"/>
        </w:rPr>
        <w:t>5</w:t>
      </w:r>
      <w:r>
        <w:rPr>
          <w:rFonts w:hint="eastAsia" w:ascii="宋体" w:hAnsi="宋体" w:cs="宋体"/>
        </w:rPr>
        <w:t>）投标人需要说明的其他文件和说明（格式自拟）。</w:t>
      </w:r>
    </w:p>
    <w:p>
      <w:pPr>
        <w:snapToGrid w:val="0"/>
        <w:spacing w:before="156" w:beforeLines="50" w:after="50" w:line="360" w:lineRule="exact"/>
        <w:outlineLvl w:val="0"/>
        <w:rPr>
          <w:rFonts w:ascii="宋体"/>
        </w:rPr>
      </w:pPr>
    </w:p>
    <w:p>
      <w:pPr>
        <w:snapToGrid w:val="0"/>
        <w:spacing w:before="156" w:beforeLines="50" w:after="50" w:line="360" w:lineRule="exact"/>
        <w:outlineLvl w:val="0"/>
        <w:rPr>
          <w:rFonts w:ascii="宋体"/>
        </w:rPr>
      </w:pPr>
    </w:p>
    <w:p>
      <w:pPr>
        <w:snapToGrid w:val="0"/>
        <w:spacing w:before="156" w:beforeLines="50" w:after="50" w:line="360" w:lineRule="exact"/>
        <w:outlineLvl w:val="0"/>
        <w:rPr>
          <w:rFonts w:ascii="宋体"/>
        </w:rPr>
      </w:pPr>
    </w:p>
    <w:p>
      <w:pPr>
        <w:snapToGrid w:val="0"/>
        <w:spacing w:before="156" w:beforeLines="50" w:after="50" w:line="360" w:lineRule="exact"/>
        <w:outlineLvl w:val="0"/>
        <w:rPr>
          <w:rFonts w:ascii="宋体"/>
        </w:rPr>
      </w:pPr>
    </w:p>
    <w:p>
      <w:pPr>
        <w:snapToGrid w:val="0"/>
        <w:spacing w:before="156" w:beforeLines="50" w:after="50" w:line="360" w:lineRule="exact"/>
        <w:outlineLvl w:val="0"/>
        <w:rPr>
          <w:rFonts w:ascii="宋体"/>
        </w:rPr>
      </w:pPr>
    </w:p>
    <w:p>
      <w:pPr>
        <w:snapToGrid w:val="0"/>
        <w:spacing w:before="156" w:beforeLines="50" w:after="50" w:line="360" w:lineRule="exact"/>
        <w:outlineLvl w:val="0"/>
        <w:rPr>
          <w:rFonts w:ascii="宋体"/>
        </w:rPr>
      </w:pPr>
    </w:p>
    <w:p>
      <w:pPr>
        <w:snapToGrid w:val="0"/>
        <w:spacing w:before="156" w:beforeLines="50" w:after="50" w:line="360" w:lineRule="exact"/>
        <w:outlineLvl w:val="0"/>
        <w:rPr>
          <w:rFonts w:ascii="宋体"/>
        </w:rPr>
      </w:pPr>
    </w:p>
    <w:p>
      <w:pPr>
        <w:snapToGrid w:val="0"/>
        <w:spacing w:before="156" w:beforeLines="50" w:after="50" w:line="360" w:lineRule="exact"/>
        <w:outlineLvl w:val="0"/>
        <w:rPr>
          <w:rFonts w:ascii="宋体"/>
        </w:rPr>
      </w:pPr>
    </w:p>
    <w:p>
      <w:pPr>
        <w:snapToGrid w:val="0"/>
        <w:spacing w:before="156" w:beforeLines="50" w:after="50" w:line="360" w:lineRule="exact"/>
        <w:outlineLvl w:val="0"/>
        <w:rPr>
          <w:rFonts w:ascii="宋体"/>
        </w:rPr>
      </w:pPr>
    </w:p>
    <w:p>
      <w:pPr>
        <w:snapToGrid w:val="0"/>
        <w:spacing w:before="156" w:beforeLines="50" w:after="50" w:line="360" w:lineRule="exact"/>
        <w:outlineLvl w:val="0"/>
        <w:rPr>
          <w:rFonts w:ascii="宋体"/>
        </w:rPr>
      </w:pPr>
    </w:p>
    <w:p>
      <w:pPr>
        <w:snapToGrid w:val="0"/>
        <w:spacing w:before="156" w:beforeLines="50" w:after="50" w:line="360" w:lineRule="exact"/>
        <w:outlineLvl w:val="0"/>
        <w:rPr>
          <w:rFonts w:ascii="宋体"/>
        </w:rPr>
      </w:pPr>
    </w:p>
    <w:p>
      <w:pPr>
        <w:snapToGrid w:val="0"/>
        <w:spacing w:before="156" w:beforeLines="50" w:after="50" w:line="360" w:lineRule="exact"/>
        <w:outlineLvl w:val="0"/>
        <w:rPr>
          <w:rFonts w:ascii="宋体"/>
        </w:rPr>
      </w:pPr>
    </w:p>
    <w:p>
      <w:pPr>
        <w:snapToGrid w:val="0"/>
        <w:spacing w:before="156" w:beforeLines="50" w:after="50" w:line="360" w:lineRule="exact"/>
        <w:outlineLvl w:val="0"/>
        <w:rPr>
          <w:rFonts w:ascii="宋体"/>
        </w:rPr>
      </w:pPr>
    </w:p>
    <w:p>
      <w:pPr>
        <w:snapToGrid w:val="0"/>
        <w:spacing w:before="156" w:beforeLines="50" w:after="50" w:line="360" w:lineRule="exact"/>
        <w:outlineLvl w:val="0"/>
        <w:rPr>
          <w:rFonts w:ascii="宋体"/>
        </w:rPr>
      </w:pPr>
    </w:p>
    <w:p>
      <w:pPr>
        <w:snapToGrid w:val="0"/>
        <w:spacing w:before="156" w:beforeLines="50" w:after="50" w:line="360" w:lineRule="exact"/>
        <w:outlineLvl w:val="0"/>
        <w:rPr>
          <w:rFonts w:ascii="宋体"/>
        </w:rPr>
      </w:pPr>
    </w:p>
    <w:p>
      <w:pPr>
        <w:pageBreakBefore/>
        <w:rPr>
          <w:b/>
          <w:bCs/>
        </w:rPr>
      </w:pPr>
      <w:r>
        <w:rPr>
          <w:rFonts w:hint="eastAsia" w:cs="宋体"/>
          <w:b/>
          <w:bCs/>
        </w:rPr>
        <w:t>三）报价文件部分</w:t>
      </w:r>
      <w:r>
        <w:rPr>
          <w:b/>
          <w:bCs/>
        </w:rPr>
        <w:t xml:space="preserve"> </w:t>
      </w:r>
      <w:r>
        <w:rPr>
          <w:rFonts w:hint="eastAsia" w:cs="宋体"/>
          <w:b/>
          <w:bCs/>
        </w:rPr>
        <w:t>（格式）</w:t>
      </w:r>
    </w:p>
    <w:p>
      <w:pPr>
        <w:snapToGrid w:val="0"/>
        <w:spacing w:before="156" w:beforeLines="50" w:after="50" w:line="360" w:lineRule="exact"/>
        <w:rPr>
          <w:rFonts w:ascii="宋体"/>
          <w:b/>
          <w:bCs/>
        </w:rPr>
      </w:pPr>
      <w:r>
        <w:rPr>
          <w:rFonts w:hint="eastAsia" w:ascii="宋体" w:hAnsi="宋体" w:cs="宋体"/>
          <w:b/>
          <w:bCs/>
        </w:rPr>
        <w:t>（</w:t>
      </w:r>
      <w:r>
        <w:rPr>
          <w:rFonts w:ascii="宋体" w:hAnsi="宋体" w:cs="宋体"/>
          <w:b/>
          <w:bCs/>
        </w:rPr>
        <w:t>1</w:t>
      </w:r>
      <w:r>
        <w:rPr>
          <w:rFonts w:hint="eastAsia" w:ascii="宋体" w:hAnsi="宋体" w:cs="宋体"/>
          <w:b/>
          <w:bCs/>
        </w:rPr>
        <w:t>）投标函格式：</w:t>
      </w:r>
    </w:p>
    <w:p>
      <w:pPr>
        <w:snapToGrid w:val="0"/>
        <w:spacing w:before="156" w:beforeLines="50" w:after="50" w:line="360" w:lineRule="exact"/>
        <w:jc w:val="center"/>
        <w:rPr>
          <w:rFonts w:ascii="宋体"/>
          <w:b/>
          <w:bCs/>
        </w:rPr>
      </w:pPr>
      <w:r>
        <w:rPr>
          <w:rFonts w:hint="eastAsia" w:ascii="宋体" w:hAnsi="宋体" w:cs="宋体"/>
          <w:b/>
          <w:bCs/>
        </w:rPr>
        <w:t>投</w:t>
      </w:r>
      <w:r>
        <w:rPr>
          <w:rFonts w:ascii="宋体" w:hAnsi="宋体" w:cs="宋体"/>
          <w:b/>
          <w:bCs/>
        </w:rPr>
        <w:t xml:space="preserve"> </w:t>
      </w:r>
      <w:r>
        <w:rPr>
          <w:rFonts w:hint="eastAsia" w:ascii="宋体" w:hAnsi="宋体" w:cs="宋体"/>
          <w:b/>
          <w:bCs/>
        </w:rPr>
        <w:t>标</w:t>
      </w:r>
      <w:r>
        <w:rPr>
          <w:rFonts w:ascii="宋体" w:hAnsi="宋体" w:cs="宋体"/>
          <w:b/>
          <w:bCs/>
        </w:rPr>
        <w:t xml:space="preserve"> </w:t>
      </w:r>
      <w:r>
        <w:rPr>
          <w:rFonts w:hint="eastAsia" w:ascii="宋体" w:hAnsi="宋体" w:cs="宋体"/>
          <w:b/>
          <w:bCs/>
        </w:rPr>
        <w:t>函</w:t>
      </w:r>
    </w:p>
    <w:p>
      <w:pPr>
        <w:snapToGrid w:val="0"/>
        <w:spacing w:line="360" w:lineRule="exact"/>
        <w:rPr>
          <w:rFonts w:ascii="宋体"/>
        </w:rPr>
      </w:pPr>
      <w:r>
        <w:rPr>
          <w:rFonts w:hint="eastAsia" w:ascii="宋体" w:hAnsi="宋体" w:cs="宋体"/>
        </w:rPr>
        <w:t>致：</w:t>
      </w:r>
      <w:r>
        <w:rPr>
          <w:rFonts w:hint="eastAsia" w:ascii="宋体" w:hAnsi="宋体" w:cs="宋体"/>
          <w:u w:val="single"/>
        </w:rPr>
        <w:t>广西壮族自治区政府采购中心</w:t>
      </w:r>
      <w:r>
        <w:rPr>
          <w:rFonts w:hint="eastAsia" w:ascii="宋体" w:hAnsi="宋体" w:cs="宋体"/>
        </w:rPr>
        <w:t>：</w:t>
      </w:r>
    </w:p>
    <w:p>
      <w:pPr>
        <w:snapToGrid w:val="0"/>
        <w:spacing w:line="360" w:lineRule="exact"/>
        <w:ind w:firstLine="480"/>
        <w:rPr>
          <w:rFonts w:ascii="宋体"/>
        </w:rPr>
      </w:pPr>
      <w:r>
        <w:rPr>
          <w:rFonts w:hint="eastAsia" w:ascii="宋体" w:hAnsi="宋体" w:cs="宋体"/>
        </w:rPr>
        <w:t>根据贵方为</w:t>
      </w:r>
      <w:r>
        <w:rPr>
          <w:rFonts w:ascii="宋体" w:hAnsi="宋体" w:cs="宋体"/>
          <w:u w:val="single"/>
        </w:rPr>
        <w:t xml:space="preserve">                             </w:t>
      </w:r>
      <w:r>
        <w:rPr>
          <w:rFonts w:hint="eastAsia" w:ascii="宋体" w:hAnsi="宋体" w:cs="宋体"/>
        </w:rPr>
        <w:t>项目的招标公告（项目编号：</w:t>
      </w:r>
      <w:r>
        <w:rPr>
          <w:rFonts w:ascii="宋体" w:hAnsi="宋体" w:cs="宋体"/>
        </w:rPr>
        <w:t>____</w:t>
      </w:r>
      <w:r>
        <w:rPr>
          <w:rFonts w:ascii="宋体" w:hAnsi="宋体" w:cs="宋体"/>
          <w:u w:val="single"/>
        </w:rPr>
        <w:t>_     _</w:t>
      </w:r>
      <w:r>
        <w:rPr>
          <w:rFonts w:ascii="宋体" w:hAnsi="宋体" w:cs="宋体"/>
        </w:rPr>
        <w:t>_</w:t>
      </w:r>
      <w:r>
        <w:rPr>
          <w:rFonts w:hint="eastAsia" w:ascii="宋体" w:hAnsi="宋体" w:cs="宋体"/>
        </w:rPr>
        <w:t>），签字代表</w:t>
      </w:r>
      <w:r>
        <w:rPr>
          <w:rFonts w:ascii="宋体" w:hAnsi="宋体" w:cs="宋体"/>
        </w:rPr>
        <w:t>______</w:t>
      </w:r>
      <w:r>
        <w:rPr>
          <w:rFonts w:ascii="宋体" w:hAnsi="宋体" w:cs="宋体"/>
          <w:u w:val="single"/>
        </w:rPr>
        <w:t xml:space="preserve">_     </w:t>
      </w:r>
      <w:r>
        <w:rPr>
          <w:rFonts w:hint="eastAsia" w:ascii="宋体" w:hAnsi="宋体" w:cs="宋体"/>
        </w:rPr>
        <w:t>（全名）经正式授权并代表投标人</w:t>
      </w:r>
      <w:r>
        <w:rPr>
          <w:rFonts w:ascii="宋体" w:hAnsi="宋体" w:cs="宋体"/>
        </w:rPr>
        <w:t>_____</w:t>
      </w:r>
      <w:r>
        <w:rPr>
          <w:rFonts w:ascii="宋体" w:hAnsi="宋体" w:cs="宋体"/>
          <w:u w:val="single"/>
        </w:rPr>
        <w:t>__                    __</w:t>
      </w:r>
      <w:r>
        <w:rPr>
          <w:rFonts w:hint="eastAsia" w:ascii="宋体" w:hAnsi="宋体" w:cs="宋体"/>
        </w:rPr>
        <w:t>（投标人名称）上传并提交加密的电子投标文件一份。</w:t>
      </w:r>
    </w:p>
    <w:p>
      <w:pPr>
        <w:snapToGrid w:val="0"/>
        <w:spacing w:line="360" w:lineRule="exact"/>
        <w:ind w:firstLine="420" w:firstLineChars="200"/>
        <w:rPr>
          <w:rFonts w:ascii="宋体"/>
        </w:rPr>
      </w:pPr>
      <w:r>
        <w:rPr>
          <w:rFonts w:hint="eastAsia" w:ascii="宋体" w:hAnsi="宋体" w:cs="宋体"/>
        </w:rPr>
        <w:t>据此函，签字代表宣布同意如下：</w:t>
      </w:r>
    </w:p>
    <w:p>
      <w:pPr>
        <w:snapToGrid w:val="0"/>
        <w:spacing w:line="360" w:lineRule="exact"/>
        <w:ind w:firstLine="420" w:firstLineChars="200"/>
        <w:rPr>
          <w:rFonts w:ascii="宋体"/>
        </w:rPr>
      </w:pPr>
      <w:r>
        <w:rPr>
          <w:rFonts w:ascii="宋体" w:hAnsi="宋体" w:cs="宋体"/>
        </w:rPr>
        <w:t>1.</w:t>
      </w:r>
      <w:r>
        <w:rPr>
          <w:rFonts w:hint="eastAsia" w:ascii="宋体" w:hAnsi="宋体" w:cs="宋体"/>
        </w:rPr>
        <w:t>投标人已详细审查全部“招标文件”，包括修改文件（如有的话）以及全部参考资料和有关附件，已经了解我方对于招标文件、采购过程、采购结果有依法进行询问、质疑、投诉的权利及相关渠道和要求。</w:t>
      </w:r>
    </w:p>
    <w:p>
      <w:pPr>
        <w:snapToGrid w:val="0"/>
        <w:spacing w:line="360" w:lineRule="exact"/>
        <w:ind w:firstLine="420" w:firstLineChars="200"/>
        <w:rPr>
          <w:rFonts w:ascii="宋体"/>
        </w:rPr>
      </w:pPr>
      <w:r>
        <w:rPr>
          <w:rFonts w:ascii="宋体" w:hAnsi="宋体" w:cs="宋体"/>
        </w:rPr>
        <w:t>2.</w:t>
      </w:r>
      <w:r>
        <w:rPr>
          <w:rFonts w:hint="eastAsia" w:ascii="宋体" w:hAnsi="宋体" w:cs="宋体"/>
        </w:rPr>
        <w:t>投标人在投标之前已经与贵方进行了充分的沟通，完全理解并接受招标文件的各项规定和要求，对招标文件的合理性、合法性不再有异议。</w:t>
      </w:r>
    </w:p>
    <w:p>
      <w:pPr>
        <w:snapToGrid w:val="0"/>
        <w:spacing w:line="360" w:lineRule="exact"/>
        <w:ind w:firstLine="420" w:firstLineChars="200"/>
        <w:rPr>
          <w:rFonts w:ascii="宋体"/>
        </w:rPr>
      </w:pPr>
      <w:r>
        <w:rPr>
          <w:rFonts w:ascii="宋体" w:hAnsi="宋体" w:cs="宋体"/>
        </w:rPr>
        <w:t>3.</w:t>
      </w:r>
      <w:r>
        <w:rPr>
          <w:rFonts w:hint="eastAsia" w:ascii="宋体" w:hAnsi="宋体" w:cs="宋体"/>
        </w:rPr>
        <w:t>本投标有效期自开标日起</w:t>
      </w:r>
      <w:r>
        <w:rPr>
          <w:rFonts w:ascii="宋体" w:hAnsi="宋体" w:cs="宋体"/>
        </w:rPr>
        <w:t xml:space="preserve"> ______</w:t>
      </w:r>
      <w:r>
        <w:rPr>
          <w:rFonts w:hint="eastAsia" w:ascii="宋体" w:hAnsi="宋体" w:cs="宋体"/>
        </w:rPr>
        <w:t>个</w:t>
      </w:r>
      <w:r>
        <w:rPr>
          <w:rFonts w:ascii="宋体" w:hAnsi="宋体" w:cs="宋体"/>
          <w:u w:val="single"/>
        </w:rPr>
        <w:t xml:space="preserve">     </w:t>
      </w:r>
      <w:r>
        <w:rPr>
          <w:rFonts w:hint="eastAsia" w:ascii="宋体" w:hAnsi="宋体" w:cs="宋体"/>
        </w:rPr>
        <w:t>日（自然日）。</w:t>
      </w:r>
    </w:p>
    <w:p>
      <w:pPr>
        <w:snapToGrid w:val="0"/>
        <w:spacing w:line="360" w:lineRule="exact"/>
        <w:ind w:firstLine="420" w:firstLineChars="200"/>
        <w:rPr>
          <w:rFonts w:ascii="宋体"/>
        </w:rPr>
      </w:pPr>
      <w:r>
        <w:rPr>
          <w:rFonts w:ascii="宋体" w:hAnsi="宋体" w:cs="宋体"/>
        </w:rPr>
        <w:t>4.</w:t>
      </w:r>
      <w:r>
        <w:rPr>
          <w:rFonts w:hint="eastAsia" w:ascii="宋体" w:hAnsi="宋体" w:cs="宋体"/>
        </w:rPr>
        <w:t>如中标，本投标文件至本项目合同履行完毕止均保持有效，本投标人将按“招标文件”及政府采购法律、法规的规定履行合同责任和义务。</w:t>
      </w:r>
    </w:p>
    <w:p>
      <w:pPr>
        <w:snapToGrid w:val="0"/>
        <w:spacing w:line="360" w:lineRule="exact"/>
        <w:ind w:firstLine="420" w:firstLineChars="200"/>
        <w:rPr>
          <w:rFonts w:ascii="宋体"/>
        </w:rPr>
      </w:pPr>
      <w:r>
        <w:rPr>
          <w:rFonts w:ascii="宋体" w:hAnsi="宋体" w:cs="宋体"/>
        </w:rPr>
        <w:t>5.</w:t>
      </w:r>
      <w:r>
        <w:rPr>
          <w:rFonts w:hint="eastAsia" w:ascii="宋体" w:hAnsi="宋体" w:cs="宋体"/>
        </w:rPr>
        <w:t>投标人同意按照贵方要求提供与投标有关的一切数据或资料。</w:t>
      </w:r>
    </w:p>
    <w:p>
      <w:pPr>
        <w:snapToGrid w:val="0"/>
        <w:spacing w:line="360" w:lineRule="exact"/>
        <w:ind w:firstLine="420" w:firstLineChars="200"/>
        <w:rPr>
          <w:rFonts w:ascii="宋体"/>
        </w:rPr>
      </w:pPr>
      <w:r>
        <w:rPr>
          <w:rFonts w:ascii="宋体" w:hAnsi="宋体" w:cs="宋体"/>
        </w:rPr>
        <w:t>6.</w:t>
      </w:r>
      <w:r>
        <w:rPr>
          <w:rFonts w:hint="eastAsia" w:ascii="宋体" w:hAnsi="宋体" w:cs="宋体"/>
        </w:rPr>
        <w:t>与本投标有关的一切正式往来信函请寄：</w:t>
      </w:r>
    </w:p>
    <w:p>
      <w:pPr>
        <w:snapToGrid w:val="0"/>
        <w:spacing w:line="360" w:lineRule="exact"/>
        <w:rPr>
          <w:rFonts w:ascii="宋体" w:hAnsi="宋体" w:cs="宋体"/>
        </w:rPr>
      </w:pPr>
      <w:r>
        <w:rPr>
          <w:rFonts w:hint="eastAsia" w:ascii="宋体" w:hAnsi="宋体" w:cs="宋体"/>
        </w:rPr>
        <w:t>地址：</w:t>
      </w:r>
      <w:r>
        <w:rPr>
          <w:rFonts w:ascii="宋体" w:hAnsi="宋体" w:cs="宋体"/>
        </w:rPr>
        <w:t>__________</w:t>
      </w:r>
      <w:r>
        <w:rPr>
          <w:rFonts w:ascii="宋体" w:hAnsi="宋体" w:cs="宋体"/>
          <w:u w:val="single"/>
        </w:rPr>
        <w:t xml:space="preserve">        _</w:t>
      </w:r>
      <w:r>
        <w:rPr>
          <w:rFonts w:ascii="宋体" w:hAnsi="宋体" w:cs="宋体"/>
        </w:rPr>
        <w:t>____</w:t>
      </w:r>
      <w:r>
        <w:rPr>
          <w:rFonts w:hint="eastAsia" w:ascii="宋体" w:hAnsi="宋体" w:cs="宋体"/>
        </w:rPr>
        <w:t>邮编：</w:t>
      </w:r>
      <w:r>
        <w:rPr>
          <w:rFonts w:ascii="宋体" w:hAnsi="宋体" w:cs="宋体"/>
        </w:rPr>
        <w:t xml:space="preserve">__________   </w:t>
      </w:r>
      <w:r>
        <w:rPr>
          <w:rFonts w:hint="eastAsia" w:ascii="宋体" w:hAnsi="宋体" w:cs="宋体"/>
        </w:rPr>
        <w:t>电话：</w:t>
      </w:r>
      <w:r>
        <w:rPr>
          <w:rFonts w:ascii="宋体" w:hAnsi="宋体" w:cs="宋体"/>
        </w:rPr>
        <w:t>______________</w:t>
      </w:r>
    </w:p>
    <w:p>
      <w:pPr>
        <w:snapToGrid w:val="0"/>
        <w:spacing w:line="360" w:lineRule="exact"/>
        <w:rPr>
          <w:rFonts w:ascii="宋体" w:hAnsi="宋体" w:cs="宋体"/>
        </w:rPr>
      </w:pPr>
      <w:r>
        <w:rPr>
          <w:rFonts w:hint="eastAsia" w:ascii="宋体" w:hAnsi="宋体" w:cs="宋体"/>
        </w:rPr>
        <w:t>传真：</w:t>
      </w:r>
      <w:r>
        <w:rPr>
          <w:rFonts w:ascii="宋体" w:hAnsi="宋体" w:cs="宋体"/>
        </w:rPr>
        <w:t>______________</w:t>
      </w:r>
      <w:r>
        <w:rPr>
          <w:rFonts w:hint="eastAsia" w:ascii="宋体" w:hAnsi="宋体" w:cs="宋体"/>
        </w:rPr>
        <w:t>投标人代表姓名</w:t>
      </w:r>
      <w:r>
        <w:rPr>
          <w:rFonts w:ascii="宋体" w:hAnsi="宋体" w:cs="宋体"/>
        </w:rPr>
        <w:t xml:space="preserve"> ___________  </w:t>
      </w:r>
      <w:r>
        <w:rPr>
          <w:rFonts w:hint="eastAsia" w:ascii="宋体" w:hAnsi="宋体" w:cs="宋体"/>
        </w:rPr>
        <w:t>职务：</w:t>
      </w:r>
      <w:r>
        <w:rPr>
          <w:rFonts w:ascii="宋体" w:hAnsi="宋体" w:cs="宋体"/>
        </w:rPr>
        <w:t>______</w:t>
      </w:r>
      <w:r>
        <w:rPr>
          <w:rFonts w:ascii="宋体" w:hAnsi="宋体" w:cs="宋体"/>
          <w:u w:val="single"/>
        </w:rPr>
        <w:t xml:space="preserve"> </w:t>
      </w:r>
      <w:r>
        <w:rPr>
          <w:rFonts w:ascii="宋体" w:hAnsi="宋体" w:cs="宋体"/>
        </w:rPr>
        <w:t>_______</w:t>
      </w:r>
    </w:p>
    <w:p>
      <w:pPr>
        <w:snapToGrid w:val="0"/>
        <w:spacing w:line="360" w:lineRule="exact"/>
        <w:rPr>
          <w:rFonts w:ascii="宋体" w:hAnsi="宋体" w:cs="宋体"/>
        </w:rPr>
      </w:pPr>
      <w:r>
        <w:rPr>
          <w:rFonts w:hint="eastAsia" w:ascii="宋体" w:hAnsi="宋体" w:cs="宋体"/>
        </w:rPr>
        <w:t>投标人名称</w:t>
      </w:r>
      <w:r>
        <w:rPr>
          <w:rFonts w:ascii="宋体" w:hAnsi="宋体" w:cs="宋体"/>
        </w:rPr>
        <w:t>(</w:t>
      </w:r>
      <w:r>
        <w:rPr>
          <w:rFonts w:hint="eastAsia" w:ascii="宋体" w:hAnsi="宋体" w:cs="宋体"/>
        </w:rPr>
        <w:t>公章</w:t>
      </w:r>
      <w:r>
        <w:rPr>
          <w:rFonts w:ascii="宋体" w:hAnsi="宋体" w:cs="宋体"/>
        </w:rPr>
        <w:t>):___________________</w:t>
      </w:r>
    </w:p>
    <w:p>
      <w:pPr>
        <w:snapToGrid w:val="0"/>
        <w:spacing w:line="360" w:lineRule="exact"/>
        <w:rPr>
          <w:rFonts w:ascii="宋体" w:hAnsi="宋体" w:cs="宋体"/>
        </w:rPr>
      </w:pPr>
      <w:r>
        <w:rPr>
          <w:rFonts w:hint="eastAsia" w:ascii="宋体" w:hAnsi="宋体" w:cs="宋体"/>
        </w:rPr>
        <w:t>开户银行：</w:t>
      </w:r>
      <w:r>
        <w:rPr>
          <w:rFonts w:ascii="宋体" w:hAnsi="宋体" w:cs="宋体"/>
          <w:u w:val="single"/>
        </w:rPr>
        <w:t xml:space="preserve">                      </w:t>
      </w:r>
      <w:r>
        <w:rPr>
          <w:rFonts w:ascii="宋体" w:hAnsi="宋体" w:cs="宋体"/>
        </w:rPr>
        <w:t xml:space="preserve">   </w:t>
      </w:r>
      <w:r>
        <w:rPr>
          <w:rFonts w:hint="eastAsia" w:ascii="宋体" w:hAnsi="宋体" w:cs="宋体"/>
        </w:rPr>
        <w:t>银行</w:t>
      </w:r>
      <w:r>
        <w:rPr>
          <w:rFonts w:ascii="宋体" w:hAnsi="宋体" w:cs="宋体"/>
          <w:lang w:val="en"/>
        </w:rPr>
        <w:t>账号</w:t>
      </w:r>
      <w:r>
        <w:rPr>
          <w:rFonts w:hint="eastAsia" w:ascii="宋体" w:hAnsi="宋体" w:cs="宋体"/>
        </w:rPr>
        <w:t>：</w:t>
      </w:r>
      <w:r>
        <w:rPr>
          <w:rFonts w:ascii="宋体" w:hAnsi="宋体" w:cs="宋体"/>
          <w:u w:val="single"/>
        </w:rPr>
        <w:t xml:space="preserve">                    </w:t>
      </w:r>
      <w:r>
        <w:rPr>
          <w:rFonts w:ascii="宋体" w:hAnsi="宋体" w:cs="宋体"/>
        </w:rPr>
        <w:t xml:space="preserve"> </w:t>
      </w:r>
    </w:p>
    <w:p>
      <w:pPr>
        <w:snapToGrid w:val="0"/>
        <w:spacing w:line="360" w:lineRule="exact"/>
        <w:rPr>
          <w:rFonts w:ascii="宋体"/>
        </w:rPr>
      </w:pPr>
      <w:r>
        <w:rPr>
          <w:rFonts w:hint="eastAsia" w:ascii="宋体" w:hAnsi="宋体" w:cs="宋体"/>
        </w:rPr>
        <w:t>委托代理人签字</w:t>
      </w:r>
      <w:r>
        <w:rPr>
          <w:rFonts w:ascii="宋体" w:hAnsi="宋体" w:cs="宋体"/>
        </w:rPr>
        <w:t xml:space="preserve">:___________                 </w:t>
      </w:r>
      <w:r>
        <w:rPr>
          <w:rFonts w:hint="eastAsia" w:ascii="宋体" w:hAnsi="宋体" w:cs="宋体"/>
        </w:rPr>
        <w:t>日期</w:t>
      </w:r>
      <w:r>
        <w:rPr>
          <w:rFonts w:ascii="宋体" w:hAnsi="宋体" w:cs="宋体"/>
        </w:rPr>
        <w:t>:_____</w:t>
      </w:r>
      <w:r>
        <w:rPr>
          <w:rFonts w:hint="eastAsia" w:ascii="宋体" w:hAnsi="宋体" w:cs="宋体"/>
        </w:rPr>
        <w:t>年</w:t>
      </w:r>
      <w:r>
        <w:rPr>
          <w:rFonts w:ascii="宋体" w:hAnsi="宋体" w:cs="宋体"/>
        </w:rPr>
        <w:t>___</w:t>
      </w:r>
      <w:r>
        <w:rPr>
          <w:rFonts w:hint="eastAsia" w:ascii="宋体" w:hAnsi="宋体" w:cs="宋体"/>
        </w:rPr>
        <w:t>月</w:t>
      </w:r>
      <w:r>
        <w:rPr>
          <w:rFonts w:ascii="宋体" w:hAnsi="宋体" w:cs="宋体"/>
        </w:rPr>
        <w:t>___</w:t>
      </w:r>
      <w:r>
        <w:rPr>
          <w:rFonts w:hint="eastAsia" w:ascii="宋体" w:hAnsi="宋体" w:cs="宋体"/>
        </w:rPr>
        <w:t>日</w:t>
      </w:r>
    </w:p>
    <w:p>
      <w:pPr>
        <w:pStyle w:val="28"/>
        <w:snapToGrid w:val="0"/>
        <w:spacing w:before="295" w:after="295" w:line="360" w:lineRule="exact"/>
        <w:ind w:firstLine="5670" w:firstLineChars="2700"/>
        <w:rPr>
          <w:rFonts w:hAnsi="宋体"/>
        </w:rPr>
      </w:pPr>
      <w:r>
        <w:rPr>
          <w:rFonts w:hAnsi="宋体"/>
        </w:rPr>
        <w:t>(</w:t>
      </w:r>
      <w:r>
        <w:rPr>
          <w:rFonts w:hint="eastAsia" w:hAnsi="宋体"/>
        </w:rPr>
        <w:t>公章</w:t>
      </w:r>
      <w:r>
        <w:rPr>
          <w:rFonts w:hAnsi="宋体"/>
        </w:rPr>
        <w:t>)</w:t>
      </w:r>
    </w:p>
    <w:p>
      <w:pPr>
        <w:pStyle w:val="28"/>
        <w:snapToGrid w:val="0"/>
        <w:spacing w:before="295" w:after="295" w:line="360" w:lineRule="exact"/>
        <w:ind w:firstLine="5565" w:firstLineChars="2650"/>
        <w:rPr>
          <w:rFonts w:hAnsi="宋体" w:cs="Times New Roman"/>
        </w:rPr>
      </w:pPr>
      <w:r>
        <w:rPr>
          <w:rFonts w:hint="eastAsia" w:hAnsi="宋体"/>
        </w:rPr>
        <w:t>年</w:t>
      </w:r>
      <w:r>
        <w:rPr>
          <w:rFonts w:hAnsi="宋体"/>
        </w:rPr>
        <w:t>___</w:t>
      </w:r>
      <w:r>
        <w:rPr>
          <w:rFonts w:hint="eastAsia" w:hAnsi="宋体"/>
        </w:rPr>
        <w:t>月</w:t>
      </w:r>
      <w:r>
        <w:rPr>
          <w:rFonts w:hAnsi="宋体"/>
        </w:rPr>
        <w:t>___</w:t>
      </w:r>
      <w:r>
        <w:rPr>
          <w:rFonts w:hint="eastAsia" w:hAnsi="宋体"/>
        </w:rPr>
        <w:t>日</w:t>
      </w:r>
    </w:p>
    <w:p>
      <w:pPr>
        <w:snapToGrid w:val="0"/>
        <w:spacing w:before="156" w:beforeLines="50" w:after="50" w:line="360" w:lineRule="exact"/>
        <w:rPr>
          <w:rFonts w:ascii="宋体"/>
          <w:b/>
          <w:bCs/>
        </w:rPr>
      </w:pPr>
    </w:p>
    <w:p>
      <w:pPr>
        <w:snapToGrid w:val="0"/>
        <w:spacing w:before="156" w:beforeLines="50" w:after="50" w:line="360" w:lineRule="exact"/>
        <w:rPr>
          <w:rFonts w:ascii="宋体"/>
          <w:b/>
          <w:bCs/>
        </w:rPr>
      </w:pPr>
    </w:p>
    <w:p>
      <w:pPr>
        <w:snapToGrid w:val="0"/>
        <w:spacing w:before="156" w:beforeLines="50" w:after="50" w:line="360" w:lineRule="exact"/>
        <w:rPr>
          <w:rFonts w:ascii="宋体"/>
          <w:b/>
          <w:bCs/>
        </w:rPr>
      </w:pPr>
    </w:p>
    <w:p>
      <w:pPr>
        <w:snapToGrid w:val="0"/>
        <w:spacing w:before="156" w:beforeLines="50" w:after="50" w:line="360" w:lineRule="exact"/>
        <w:rPr>
          <w:rFonts w:ascii="宋体"/>
          <w:b/>
          <w:bCs/>
        </w:rPr>
      </w:pPr>
    </w:p>
    <w:p>
      <w:pPr>
        <w:snapToGrid w:val="0"/>
        <w:spacing w:before="156" w:beforeLines="50" w:after="50" w:line="360" w:lineRule="exact"/>
        <w:rPr>
          <w:rFonts w:ascii="宋体"/>
          <w:b/>
          <w:bCs/>
        </w:rPr>
      </w:pPr>
    </w:p>
    <w:p>
      <w:pPr>
        <w:pageBreakBefore/>
        <w:snapToGrid w:val="0"/>
        <w:spacing w:before="156" w:beforeLines="50" w:after="50" w:line="360" w:lineRule="exact"/>
        <w:rPr>
          <w:rFonts w:ascii="宋体"/>
          <w:b/>
          <w:bCs/>
        </w:rPr>
      </w:pPr>
      <w:r>
        <w:rPr>
          <w:rFonts w:hint="eastAsia" w:ascii="宋体" w:hAnsi="宋体" w:cs="宋体"/>
          <w:b/>
          <w:bCs/>
        </w:rPr>
        <w:t>（</w:t>
      </w:r>
      <w:r>
        <w:rPr>
          <w:rFonts w:ascii="宋体" w:hAnsi="宋体" w:cs="宋体"/>
          <w:b/>
          <w:bCs/>
        </w:rPr>
        <w:t>2</w:t>
      </w:r>
      <w:r>
        <w:rPr>
          <w:rFonts w:hint="eastAsia" w:ascii="宋体" w:hAnsi="宋体" w:cs="宋体"/>
          <w:b/>
          <w:bCs/>
        </w:rPr>
        <w:t>）投标报价明细表格式</w:t>
      </w:r>
    </w:p>
    <w:p>
      <w:pPr>
        <w:pStyle w:val="28"/>
        <w:snapToGrid w:val="0"/>
        <w:spacing w:before="295" w:after="295" w:line="360" w:lineRule="exact"/>
        <w:jc w:val="center"/>
        <w:rPr>
          <w:rFonts w:hAnsi="宋体" w:cs="Times New Roman"/>
          <w:b/>
          <w:bCs/>
          <w:sz w:val="28"/>
          <w:szCs w:val="28"/>
        </w:rPr>
      </w:pPr>
      <w:r>
        <w:rPr>
          <w:rFonts w:hint="eastAsia" w:hAnsi="宋体"/>
          <w:b/>
          <w:bCs/>
          <w:sz w:val="28"/>
          <w:szCs w:val="28"/>
        </w:rPr>
        <w:t>投标报价明细表</w:t>
      </w:r>
    </w:p>
    <w:p>
      <w:pPr>
        <w:spacing w:line="460" w:lineRule="exact"/>
        <w:rPr>
          <w:rFonts w:hAnsi="宋体"/>
          <w:b/>
          <w:bCs/>
        </w:rPr>
      </w:pPr>
      <w:r>
        <w:rPr>
          <w:rFonts w:hint="eastAsia" w:hAnsi="宋体" w:cs="宋体"/>
          <w:b/>
          <w:bCs/>
          <w:u w:val="single"/>
        </w:rPr>
        <w:t>本项目</w:t>
      </w:r>
    </w:p>
    <w:tbl>
      <w:tblPr>
        <w:tblStyle w:val="53"/>
        <w:tblW w:w="0" w:type="auto"/>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47"/>
        <w:gridCol w:w="2560"/>
        <w:gridCol w:w="2505"/>
        <w:gridCol w:w="1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2847" w:type="dxa"/>
            <w:vAlign w:val="center"/>
          </w:tcPr>
          <w:p>
            <w:r>
              <w:rPr>
                <w:rFonts w:hint="eastAsia" w:cs="宋体"/>
              </w:rPr>
              <w:t>服务项目名称</w:t>
            </w:r>
          </w:p>
        </w:tc>
        <w:tc>
          <w:tcPr>
            <w:tcW w:w="2560" w:type="dxa"/>
            <w:vAlign w:val="center"/>
          </w:tcPr>
          <w:p>
            <w:r>
              <w:rPr>
                <w:rFonts w:hint="eastAsia" w:cs="宋体"/>
              </w:rPr>
              <w:t>服务内容</w:t>
            </w:r>
          </w:p>
        </w:tc>
        <w:tc>
          <w:tcPr>
            <w:tcW w:w="2505" w:type="dxa"/>
            <w:vAlign w:val="center"/>
          </w:tcPr>
          <w:p>
            <w:r>
              <w:rPr>
                <w:rFonts w:hint="eastAsia" w:cs="宋体"/>
              </w:rPr>
              <w:t>报</w:t>
            </w:r>
            <w:r>
              <w:t xml:space="preserve">  </w:t>
            </w:r>
            <w:r>
              <w:rPr>
                <w:rFonts w:hint="eastAsia" w:cs="宋体"/>
              </w:rPr>
              <w:t>价（元）</w:t>
            </w:r>
          </w:p>
        </w:tc>
        <w:tc>
          <w:tcPr>
            <w:tcW w:w="1552" w:type="dxa"/>
            <w:vAlign w:val="center"/>
          </w:tcPr>
          <w:p>
            <w:r>
              <w:rPr>
                <w:rFonts w:hint="eastAsia" w:cs="宋体"/>
              </w:rPr>
              <w:t>说</w:t>
            </w:r>
            <w:r>
              <w:t xml:space="preserve">      </w:t>
            </w:r>
            <w:r>
              <w:rPr>
                <w:rFonts w:hint="eastAsia" w:cs="宋体"/>
              </w:rPr>
              <w:t>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847" w:type="dxa"/>
            <w:vAlign w:val="center"/>
          </w:tcPr>
          <w:p>
            <w:r>
              <w:rPr>
                <w:rFonts w:hint="eastAsia" w:cs="宋体"/>
              </w:rPr>
              <w:t>服务采购</w:t>
            </w:r>
          </w:p>
        </w:tc>
        <w:tc>
          <w:tcPr>
            <w:tcW w:w="2560" w:type="dxa"/>
            <w:vAlign w:val="center"/>
          </w:tcPr>
          <w:p/>
        </w:tc>
        <w:tc>
          <w:tcPr>
            <w:tcW w:w="2505" w:type="dxa"/>
            <w:vAlign w:val="center"/>
          </w:tcPr>
          <w:p/>
        </w:tc>
        <w:tc>
          <w:tcPr>
            <w:tcW w:w="1552"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9464" w:type="dxa"/>
            <w:gridSpan w:val="4"/>
            <w:vAlign w:val="center"/>
          </w:tcPr>
          <w:p>
            <w:r>
              <w:rPr>
                <w:rFonts w:hint="eastAsia" w:cs="宋体"/>
              </w:rPr>
              <w:t>总报价（人民币大写）：</w:t>
            </w:r>
            <w:r>
              <w:t xml:space="preserve">                                       </w:t>
            </w:r>
            <w:r>
              <w:rPr>
                <w:rFonts w:hint="eastAsia" w:cs="宋体"/>
              </w:rPr>
              <w:t>（￥</w:t>
            </w:r>
            <w:r>
              <w:t xml:space="preserve">                       </w:t>
            </w:r>
            <w:r>
              <w:rPr>
                <w:rFonts w:hint="eastAsia" w:cs="宋体"/>
              </w:rPr>
              <w:t>元）</w:t>
            </w:r>
          </w:p>
        </w:tc>
      </w:tr>
    </w:tbl>
    <w:p>
      <w:pPr>
        <w:pStyle w:val="28"/>
        <w:rPr>
          <w:rFonts w:hAnsi="宋体" w:cs="Times New Roman"/>
          <w:sz w:val="24"/>
          <w:szCs w:val="24"/>
        </w:rPr>
      </w:pPr>
    </w:p>
    <w:p>
      <w:pPr>
        <w:pStyle w:val="28"/>
        <w:rPr>
          <w:rFonts w:cs="Times New Roman"/>
        </w:rPr>
      </w:pPr>
      <w:r>
        <w:rPr>
          <w:rFonts w:hint="eastAsia"/>
        </w:rPr>
        <w:t>注：</w:t>
      </w:r>
      <w:r>
        <w:t>1</w:t>
      </w:r>
      <w:r>
        <w:rPr>
          <w:rFonts w:hint="eastAsia"/>
        </w:rPr>
        <w:t>、本项目报价为完成项目需求所有内容的总报价。</w:t>
      </w:r>
    </w:p>
    <w:p>
      <w:pPr>
        <w:pStyle w:val="28"/>
        <w:rPr>
          <w:rFonts w:hAnsi="宋体" w:cs="Times New Roman"/>
        </w:rPr>
      </w:pPr>
    </w:p>
    <w:p>
      <w:pPr>
        <w:pStyle w:val="28"/>
        <w:rPr>
          <w:rFonts w:hAnsi="宋体" w:cs="Times New Roman"/>
        </w:rPr>
      </w:pPr>
      <w:r>
        <w:rPr>
          <w:rFonts w:hint="eastAsia" w:hAnsi="宋体"/>
        </w:rPr>
        <w:t>投标人盖公章</w:t>
      </w:r>
      <w:r>
        <w:rPr>
          <w:rFonts w:hAnsi="宋体"/>
          <w:u w:val="single"/>
        </w:rPr>
        <w:t xml:space="preserve">                                 </w:t>
      </w:r>
    </w:p>
    <w:p>
      <w:pPr>
        <w:pStyle w:val="28"/>
        <w:rPr>
          <w:rFonts w:hAnsi="宋体" w:cs="Times New Roman"/>
        </w:rPr>
      </w:pPr>
    </w:p>
    <w:p>
      <w:pPr>
        <w:snapToGrid w:val="0"/>
        <w:spacing w:before="50" w:after="50" w:line="220" w:lineRule="exact"/>
        <w:rPr>
          <w:rFonts w:ascii="宋体" w:hAnsi="宋体" w:cs="宋体"/>
          <w:spacing w:val="20"/>
          <w:u w:val="single"/>
        </w:rPr>
      </w:pPr>
      <w:r>
        <w:rPr>
          <w:rFonts w:hint="eastAsia" w:ascii="宋体" w:hAnsi="宋体" w:cs="宋体"/>
        </w:rPr>
        <w:t>法定代表人或委托代理人</w:t>
      </w:r>
      <w:r>
        <w:rPr>
          <w:rFonts w:hint="eastAsia" w:ascii="宋体" w:hAnsi="宋体" w:cs="宋体"/>
          <w:spacing w:val="20"/>
        </w:rPr>
        <w:t>签字：</w:t>
      </w:r>
      <w:r>
        <w:rPr>
          <w:rFonts w:ascii="宋体" w:hAnsi="宋体" w:cs="宋体"/>
          <w:spacing w:val="20"/>
          <w:u w:val="single"/>
        </w:rPr>
        <w:t xml:space="preserve">    </w:t>
      </w:r>
    </w:p>
    <w:p>
      <w:pPr>
        <w:snapToGrid w:val="0"/>
        <w:spacing w:before="50" w:after="50" w:line="360" w:lineRule="exact"/>
        <w:rPr>
          <w:rFonts w:ascii="宋体" w:hAnsi="宋体" w:cs="宋体"/>
        </w:rPr>
      </w:pPr>
      <w:r>
        <w:rPr>
          <w:rFonts w:ascii="宋体" w:hAnsi="宋体" w:cs="宋体"/>
        </w:rPr>
        <w:t xml:space="preserve">   </w:t>
      </w:r>
    </w:p>
    <w:p>
      <w:pPr>
        <w:adjustRightInd w:val="0"/>
        <w:snapToGrid w:val="0"/>
        <w:spacing w:line="400" w:lineRule="exact"/>
        <w:rPr>
          <w:rFonts w:ascii="宋体"/>
        </w:rPr>
      </w:pPr>
      <w:r>
        <w:rPr>
          <w:rFonts w:hint="eastAsia" w:ascii="宋体" w:hAnsi="宋体" w:cs="宋体"/>
          <w:b/>
          <w:bCs/>
        </w:rPr>
        <w:t>（</w:t>
      </w:r>
      <w:r>
        <w:rPr>
          <w:rFonts w:ascii="宋体" w:hAnsi="宋体" w:cs="宋体"/>
          <w:b/>
          <w:bCs/>
        </w:rPr>
        <w:t>3</w:t>
      </w:r>
      <w:r>
        <w:rPr>
          <w:rFonts w:hint="eastAsia" w:ascii="宋体" w:hAnsi="宋体" w:cs="宋体"/>
          <w:b/>
          <w:bCs/>
        </w:rPr>
        <w:t>）</w:t>
      </w:r>
      <w:r>
        <w:rPr>
          <w:rFonts w:hint="eastAsia" w:ascii="宋体" w:hAnsi="宋体" w:cs="宋体"/>
        </w:rPr>
        <w:t>投标人针对报价需要说明的其他文件和说明（格式自拟）</w:t>
      </w:r>
    </w:p>
    <w:p>
      <w:pPr>
        <w:snapToGrid w:val="0"/>
        <w:spacing w:before="156" w:beforeLines="50" w:after="50" w:line="360" w:lineRule="exact"/>
        <w:rPr>
          <w:rFonts w:ascii="宋体"/>
        </w:rPr>
      </w:pPr>
    </w:p>
    <w:p>
      <w:pPr>
        <w:snapToGrid w:val="0"/>
        <w:spacing w:before="156" w:beforeLines="50" w:after="50" w:line="360" w:lineRule="exact"/>
        <w:rPr>
          <w:rFonts w:ascii="宋体"/>
        </w:rPr>
      </w:pPr>
    </w:p>
    <w:p>
      <w:pPr>
        <w:pageBreakBefore/>
        <w:rPr>
          <w:b/>
          <w:bCs/>
        </w:rPr>
      </w:pPr>
      <w:r>
        <w:rPr>
          <w:rFonts w:hint="eastAsia" w:cs="宋体"/>
          <w:b/>
          <w:bCs/>
        </w:rPr>
        <w:t>（</w:t>
      </w:r>
      <w:r>
        <w:rPr>
          <w:b/>
          <w:bCs/>
        </w:rPr>
        <w:t>4</w:t>
      </w:r>
      <w:r>
        <w:rPr>
          <w:rFonts w:hint="eastAsia" w:cs="宋体"/>
          <w:b/>
          <w:bCs/>
        </w:rPr>
        <w:t>）开标一览表</w:t>
      </w:r>
    </w:p>
    <w:p>
      <w:pPr>
        <w:snapToGrid w:val="0"/>
        <w:spacing w:before="50" w:after="50" w:line="360" w:lineRule="exact"/>
        <w:jc w:val="center"/>
        <w:rPr>
          <w:rFonts w:ascii="宋体"/>
          <w:b/>
          <w:bCs/>
        </w:rPr>
      </w:pPr>
      <w:r>
        <w:rPr>
          <w:rFonts w:hint="eastAsia" w:ascii="宋体" w:hAnsi="宋体" w:cs="宋体"/>
          <w:b/>
          <w:bCs/>
        </w:rPr>
        <w:t>开标一览表</w:t>
      </w:r>
    </w:p>
    <w:p>
      <w:pPr>
        <w:snapToGrid w:val="0"/>
        <w:spacing w:before="50" w:after="156" w:afterLines="50" w:line="360" w:lineRule="exact"/>
        <w:jc w:val="left"/>
        <w:rPr>
          <w:rFonts w:ascii="宋体"/>
        </w:rPr>
      </w:pPr>
      <w:r>
        <w:rPr>
          <w:rFonts w:hint="eastAsia" w:ascii="宋体" w:hAnsi="宋体" w:cs="宋体"/>
        </w:rPr>
        <w:t>项目名称：</w:t>
      </w:r>
    </w:p>
    <w:p>
      <w:pPr>
        <w:snapToGrid w:val="0"/>
        <w:spacing w:before="50" w:after="156" w:afterLines="50" w:line="360" w:lineRule="exact"/>
        <w:jc w:val="left"/>
        <w:rPr>
          <w:rFonts w:ascii="宋体"/>
        </w:rPr>
      </w:pPr>
      <w:r>
        <w:rPr>
          <w:rFonts w:hint="eastAsia" w:ascii="宋体" w:hAnsi="宋体" w:cs="宋体"/>
        </w:rPr>
        <w:t>项目编号：</w:t>
      </w:r>
    </w:p>
    <w:p>
      <w:pPr>
        <w:snapToGrid w:val="0"/>
        <w:spacing w:before="50" w:after="156" w:afterLines="50" w:line="360" w:lineRule="exact"/>
        <w:jc w:val="left"/>
        <w:rPr>
          <w:rFonts w:ascii="宋体"/>
          <w:b/>
          <w:bCs/>
        </w:rPr>
      </w:pPr>
      <w:r>
        <w:rPr>
          <w:rFonts w:hint="eastAsia" w:ascii="宋体" w:hAnsi="宋体" w:cs="宋体"/>
        </w:rPr>
        <w:t>所投分标号：</w:t>
      </w:r>
      <w:r>
        <w:rPr>
          <w:rFonts w:ascii="宋体" w:hAnsi="宋体" w:cs="宋体"/>
        </w:rPr>
        <w:t xml:space="preserve">                                        </w:t>
      </w:r>
    </w:p>
    <w:tbl>
      <w:tblPr>
        <w:tblStyle w:val="53"/>
        <w:tblW w:w="0" w:type="auto"/>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19"/>
        <w:gridCol w:w="2446"/>
        <w:gridCol w:w="2417"/>
        <w:gridCol w:w="15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exact"/>
        </w:trPr>
        <w:tc>
          <w:tcPr>
            <w:tcW w:w="2719" w:type="dxa"/>
            <w:vAlign w:val="center"/>
          </w:tcPr>
          <w:p>
            <w:r>
              <w:rPr>
                <w:rFonts w:hint="eastAsia" w:cs="宋体"/>
              </w:rPr>
              <w:t>服务项目名称</w:t>
            </w:r>
          </w:p>
        </w:tc>
        <w:tc>
          <w:tcPr>
            <w:tcW w:w="2446" w:type="dxa"/>
            <w:vAlign w:val="center"/>
          </w:tcPr>
          <w:p>
            <w:r>
              <w:rPr>
                <w:rFonts w:hint="eastAsia" w:cs="宋体"/>
              </w:rPr>
              <w:t>服务内容</w:t>
            </w:r>
          </w:p>
        </w:tc>
        <w:tc>
          <w:tcPr>
            <w:tcW w:w="2417" w:type="dxa"/>
            <w:vAlign w:val="center"/>
          </w:tcPr>
          <w:p>
            <w:r>
              <w:rPr>
                <w:rFonts w:hint="eastAsia" w:cs="宋体"/>
              </w:rPr>
              <w:t>报</w:t>
            </w:r>
            <w:r>
              <w:t xml:space="preserve">  </w:t>
            </w:r>
            <w:r>
              <w:rPr>
                <w:rFonts w:hint="eastAsia" w:cs="宋体"/>
              </w:rPr>
              <w:t>价（元）</w:t>
            </w:r>
          </w:p>
        </w:tc>
        <w:tc>
          <w:tcPr>
            <w:tcW w:w="1592" w:type="dxa"/>
            <w:vAlign w:val="center"/>
          </w:tcPr>
          <w:p>
            <w:r>
              <w:rPr>
                <w:rFonts w:hint="eastAsia" w:cs="宋体"/>
              </w:rPr>
              <w:t>说</w:t>
            </w:r>
            <w:r>
              <w:t xml:space="preserve">      </w:t>
            </w:r>
            <w:r>
              <w:rPr>
                <w:rFonts w:hint="eastAsia" w:cs="宋体"/>
              </w:rPr>
              <w:t>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2719" w:type="dxa"/>
            <w:vAlign w:val="center"/>
          </w:tcPr>
          <w:p>
            <w:r>
              <w:rPr>
                <w:u w:val="single"/>
              </w:rPr>
              <w:t xml:space="preserve">           </w:t>
            </w:r>
            <w:r>
              <w:rPr>
                <w:rFonts w:hint="eastAsia" w:cs="宋体"/>
              </w:rPr>
              <w:t>服务采购</w:t>
            </w:r>
          </w:p>
        </w:tc>
        <w:tc>
          <w:tcPr>
            <w:tcW w:w="2446" w:type="dxa"/>
            <w:vAlign w:val="center"/>
          </w:tcPr>
          <w:p>
            <w:pPr>
              <w:autoSpaceDE w:val="0"/>
              <w:autoSpaceDN w:val="0"/>
              <w:jc w:val="center"/>
              <w:outlineLvl w:val="0"/>
              <w:rPr>
                <w:rFonts w:ascii="宋体"/>
                <w:kern w:val="0"/>
              </w:rPr>
            </w:pPr>
          </w:p>
        </w:tc>
        <w:tc>
          <w:tcPr>
            <w:tcW w:w="2417" w:type="dxa"/>
            <w:vAlign w:val="center"/>
          </w:tcPr>
          <w:p>
            <w:pPr>
              <w:autoSpaceDE w:val="0"/>
              <w:autoSpaceDN w:val="0"/>
              <w:jc w:val="center"/>
              <w:outlineLvl w:val="0"/>
              <w:rPr>
                <w:rFonts w:ascii="宋体"/>
                <w:kern w:val="0"/>
              </w:rPr>
            </w:pPr>
          </w:p>
        </w:tc>
        <w:tc>
          <w:tcPr>
            <w:tcW w:w="1592" w:type="dxa"/>
            <w:vAlign w:val="center"/>
          </w:tcPr>
          <w:p>
            <w:pPr>
              <w:autoSpaceDE w:val="0"/>
              <w:autoSpaceDN w:val="0"/>
              <w:jc w:val="center"/>
              <w:outlineLvl w:val="0"/>
              <w:rPr>
                <w:rFonts w:ascii="宋体"/>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9174" w:type="dxa"/>
            <w:gridSpan w:val="4"/>
            <w:vAlign w:val="center"/>
          </w:tcPr>
          <w:p>
            <w:pPr>
              <w:spacing w:line="460" w:lineRule="exact"/>
              <w:rPr>
                <w:rFonts w:ascii="宋体"/>
                <w:b/>
                <w:bCs/>
              </w:rPr>
            </w:pPr>
            <w:r>
              <w:rPr>
                <w:rFonts w:hint="eastAsia" w:ascii="宋体" w:hAnsi="宋体" w:cs="宋体"/>
                <w:b/>
                <w:bCs/>
              </w:rPr>
              <w:t>总报价</w:t>
            </w:r>
            <w:r>
              <w:rPr>
                <w:rFonts w:hint="eastAsia" w:ascii="宋体" w:hAnsi="宋体" w:cs="宋体"/>
                <w:spacing w:val="-6"/>
              </w:rPr>
              <w:t>（人民币大写）：</w:t>
            </w:r>
            <w:r>
              <w:rPr>
                <w:rFonts w:ascii="宋体" w:hAnsi="宋体" w:cs="宋体"/>
                <w:spacing w:val="-6"/>
                <w:u w:val="single"/>
              </w:rPr>
              <w:t xml:space="preserve">                                       </w:t>
            </w:r>
            <w:r>
              <w:rPr>
                <w:rFonts w:hint="eastAsia" w:ascii="宋体" w:hAnsi="宋体" w:cs="宋体"/>
                <w:spacing w:val="-6"/>
                <w:u w:val="single"/>
              </w:rPr>
              <w:t>（￥</w:t>
            </w:r>
            <w:r>
              <w:rPr>
                <w:rFonts w:ascii="宋体" w:hAnsi="宋体" w:cs="宋体"/>
                <w:spacing w:val="-6"/>
                <w:u w:val="single"/>
              </w:rPr>
              <w:t xml:space="preserve">                       </w:t>
            </w:r>
            <w:r>
              <w:rPr>
                <w:rFonts w:hint="eastAsia" w:ascii="宋体" w:hAnsi="宋体" w:cs="宋体"/>
                <w:spacing w:val="-6"/>
                <w:u w:val="single"/>
              </w:rPr>
              <w:t>元）</w:t>
            </w:r>
          </w:p>
        </w:tc>
      </w:tr>
    </w:tbl>
    <w:p>
      <w:pPr>
        <w:pStyle w:val="28"/>
        <w:rPr>
          <w:rFonts w:hAnsi="宋体" w:cs="Times New Roman"/>
          <w:sz w:val="24"/>
          <w:szCs w:val="24"/>
        </w:rPr>
      </w:pPr>
    </w:p>
    <w:p>
      <w:pPr>
        <w:snapToGrid w:val="0"/>
        <w:spacing w:before="50" w:after="50" w:line="360" w:lineRule="exact"/>
        <w:jc w:val="left"/>
        <w:rPr>
          <w:rFonts w:ascii="宋体"/>
        </w:rPr>
      </w:pPr>
      <w:r>
        <w:rPr>
          <w:rFonts w:hint="eastAsia" w:ascii="宋体" w:hAnsi="宋体" w:cs="宋体"/>
        </w:rPr>
        <w:t>注</w:t>
      </w:r>
      <w:r>
        <w:rPr>
          <w:rFonts w:ascii="宋体" w:hAnsi="宋体" w:cs="宋体"/>
        </w:rPr>
        <w:t>: 1</w:t>
      </w:r>
      <w:r>
        <w:rPr>
          <w:rFonts w:hint="eastAsia" w:ascii="宋体" w:hAnsi="宋体" w:cs="宋体"/>
        </w:rPr>
        <w:t>、报价一经涂改，应在涂改处加盖单位公章或者由法定代表人</w:t>
      </w:r>
      <w:r>
        <w:rPr>
          <w:rFonts w:ascii="宋体" w:hAnsi="宋体" w:cs="宋体"/>
        </w:rPr>
        <w:t>(</w:t>
      </w:r>
      <w:r>
        <w:rPr>
          <w:rFonts w:hint="eastAsia" w:ascii="宋体" w:hAnsi="宋体" w:cs="宋体"/>
        </w:rPr>
        <w:t>负责人</w:t>
      </w:r>
      <w:r>
        <w:rPr>
          <w:rFonts w:ascii="宋体" w:hAnsi="宋体" w:cs="宋体"/>
        </w:rPr>
        <w:t>)</w:t>
      </w:r>
      <w:r>
        <w:rPr>
          <w:rFonts w:hint="eastAsia" w:ascii="宋体" w:hAnsi="宋体" w:cs="宋体"/>
        </w:rPr>
        <w:t>或授权委托人签字或盖章，否则其投标作无效标处理。</w:t>
      </w:r>
    </w:p>
    <w:p>
      <w:pPr>
        <w:snapToGrid w:val="0"/>
        <w:spacing w:before="50" w:after="50" w:line="360" w:lineRule="exact"/>
        <w:ind w:firstLine="420" w:firstLineChars="200"/>
        <w:jc w:val="left"/>
        <w:rPr>
          <w:rFonts w:ascii="宋体"/>
        </w:rPr>
      </w:pPr>
      <w:r>
        <w:rPr>
          <w:rFonts w:ascii="宋体" w:hAnsi="宋体" w:cs="宋体"/>
        </w:rPr>
        <w:t>2</w:t>
      </w:r>
      <w:r>
        <w:rPr>
          <w:rFonts w:hint="eastAsia" w:ascii="宋体" w:hAnsi="宋体" w:cs="宋体"/>
        </w:rPr>
        <w:t>、投标费用包括项目实施所需的人工费、服务费、购买及制作标书费、税费及其他一切费用。</w:t>
      </w:r>
    </w:p>
    <w:p>
      <w:pPr>
        <w:snapToGrid w:val="0"/>
        <w:spacing w:before="50" w:after="50" w:line="360" w:lineRule="exact"/>
        <w:ind w:firstLine="420" w:firstLineChars="200"/>
        <w:jc w:val="left"/>
        <w:rPr>
          <w:rFonts w:ascii="宋体"/>
        </w:rPr>
      </w:pPr>
      <w:r>
        <w:rPr>
          <w:rFonts w:ascii="宋体" w:hAnsi="宋体" w:cs="宋体"/>
        </w:rPr>
        <w:t>3</w:t>
      </w:r>
      <w:r>
        <w:rPr>
          <w:rFonts w:hint="eastAsia" w:ascii="宋体" w:hAnsi="宋体" w:cs="宋体"/>
        </w:rPr>
        <w:t>、以上报价应与“投标报价明细表”中的“投标总价”相一致。</w:t>
      </w:r>
    </w:p>
    <w:p>
      <w:pPr>
        <w:snapToGrid w:val="0"/>
        <w:spacing w:before="50" w:after="50" w:line="360" w:lineRule="exact"/>
        <w:ind w:firstLine="420" w:firstLineChars="200"/>
        <w:rPr>
          <w:rFonts w:ascii="宋体"/>
        </w:rPr>
      </w:pPr>
      <w:r>
        <w:rPr>
          <w:rFonts w:ascii="宋体" w:hAnsi="宋体" w:cs="宋体"/>
        </w:rPr>
        <w:t>4</w:t>
      </w:r>
      <w:r>
        <w:rPr>
          <w:rFonts w:hint="eastAsia" w:ascii="宋体" w:hAnsi="宋体" w:cs="宋体"/>
        </w:rPr>
        <w:t>、联合体投标时，开标一览表中投标人名称必须注明联合体并加盖联合体各方公章，同时须提供联合投标协议书。</w:t>
      </w:r>
    </w:p>
    <w:p>
      <w:pPr>
        <w:snapToGrid w:val="0"/>
        <w:spacing w:before="50" w:after="50" w:line="360" w:lineRule="exact"/>
        <w:ind w:firstLine="411" w:firstLineChars="196"/>
        <w:rPr>
          <w:rFonts w:ascii="宋体"/>
        </w:rPr>
      </w:pPr>
      <w:r>
        <w:rPr>
          <w:rFonts w:ascii="宋体" w:hAnsi="宋体" w:cs="宋体"/>
        </w:rPr>
        <w:t>5</w:t>
      </w:r>
      <w:r>
        <w:rPr>
          <w:rFonts w:hint="eastAsia" w:ascii="宋体" w:hAnsi="宋体" w:cs="宋体"/>
        </w:rPr>
        <w:t>、项目中有多个分标的，每一分标的开标一览表必须分别按格式要求填写并签字、盖章。</w:t>
      </w:r>
    </w:p>
    <w:p>
      <w:pPr>
        <w:snapToGrid w:val="0"/>
        <w:spacing w:before="50" w:after="50" w:line="360" w:lineRule="exact"/>
        <w:ind w:left="-2" w:leftChars="-1" w:right="-816" w:rightChars="-389" w:firstLine="420" w:firstLineChars="200"/>
        <w:rPr>
          <w:rFonts w:ascii="宋体" w:hAnsi="宋体" w:cs="宋体"/>
        </w:rPr>
      </w:pPr>
      <w:r>
        <w:rPr>
          <w:rFonts w:hint="eastAsia" w:ascii="宋体" w:hAnsi="宋体" w:cs="宋体"/>
        </w:rPr>
        <w:t>法定代表人</w:t>
      </w:r>
      <w:r>
        <w:rPr>
          <w:rFonts w:ascii="宋体" w:hAnsi="宋体" w:cs="宋体"/>
        </w:rPr>
        <w:t>(</w:t>
      </w:r>
      <w:r>
        <w:rPr>
          <w:rFonts w:hint="eastAsia" w:ascii="宋体" w:hAnsi="宋体" w:cs="宋体"/>
        </w:rPr>
        <w:t>负责人</w:t>
      </w:r>
      <w:r>
        <w:rPr>
          <w:rFonts w:ascii="宋体" w:hAnsi="宋体" w:cs="宋体"/>
        </w:rPr>
        <w:t>)</w:t>
      </w:r>
      <w:r>
        <w:rPr>
          <w:rFonts w:hint="eastAsia" w:ascii="宋体" w:hAnsi="宋体" w:cs="宋体"/>
        </w:rPr>
        <w:t>或委托代理人签字（签字或盖章）：</w:t>
      </w:r>
      <w:r>
        <w:rPr>
          <w:rFonts w:ascii="宋体" w:hAnsi="宋体" w:cs="宋体"/>
        </w:rPr>
        <w:t xml:space="preserve">                    </w:t>
      </w:r>
    </w:p>
    <w:p>
      <w:pPr>
        <w:snapToGrid w:val="0"/>
        <w:spacing w:before="50" w:after="50" w:line="360" w:lineRule="exact"/>
        <w:ind w:right="-816" w:rightChars="-389" w:firstLine="420" w:firstLineChars="200"/>
        <w:rPr>
          <w:rFonts w:ascii="宋体" w:hAnsi="宋体" w:cs="宋体"/>
        </w:rPr>
      </w:pPr>
      <w:r>
        <w:rPr>
          <w:rFonts w:hint="eastAsia" w:ascii="宋体" w:hAnsi="宋体" w:cs="宋体"/>
        </w:rPr>
        <w:t>投标人名称（盖章）：</w:t>
      </w:r>
      <w:r>
        <w:rPr>
          <w:rFonts w:ascii="宋体" w:hAnsi="宋体" w:cs="宋体"/>
        </w:rPr>
        <w:t xml:space="preserve">                               </w:t>
      </w:r>
    </w:p>
    <w:p>
      <w:pPr>
        <w:snapToGrid w:val="0"/>
        <w:spacing w:before="50" w:after="50" w:line="360" w:lineRule="exact"/>
        <w:ind w:right="-816" w:rightChars="-389" w:firstLine="7140" w:firstLineChars="3400"/>
        <w:rPr>
          <w:rFonts w:ascii="宋体"/>
        </w:rPr>
      </w:pPr>
      <w:r>
        <w:rPr>
          <w:rFonts w:hint="eastAsia" w:ascii="宋体" w:hAnsi="宋体" w:cs="宋体"/>
        </w:rPr>
        <w:t>日期：</w:t>
      </w:r>
      <w:r>
        <w:rPr>
          <w:rFonts w:ascii="宋体" w:hAnsi="宋体" w:cs="宋体"/>
        </w:rPr>
        <w:t xml:space="preserve">    </w:t>
      </w:r>
      <w:r>
        <w:rPr>
          <w:rFonts w:hint="eastAsia" w:ascii="宋体" w:hAnsi="宋体" w:cs="宋体"/>
        </w:rPr>
        <w:t>年</w:t>
      </w:r>
      <w:r>
        <w:rPr>
          <w:rFonts w:ascii="宋体" w:hAnsi="宋体" w:cs="宋体"/>
        </w:rPr>
        <w:t xml:space="preserve">   </w:t>
      </w:r>
      <w:r>
        <w:rPr>
          <w:rFonts w:hint="eastAsia" w:ascii="宋体" w:hAnsi="宋体" w:cs="宋体"/>
        </w:rPr>
        <w:t>月</w:t>
      </w:r>
      <w:r>
        <w:rPr>
          <w:rFonts w:ascii="宋体" w:hAnsi="宋体" w:cs="宋体"/>
        </w:rPr>
        <w:t xml:space="preserve">   </w:t>
      </w:r>
      <w:r>
        <w:rPr>
          <w:rFonts w:hint="eastAsia" w:ascii="宋体" w:hAnsi="宋体" w:cs="宋体"/>
        </w:rPr>
        <w:t>日</w:t>
      </w:r>
    </w:p>
    <w:p>
      <w:pPr>
        <w:pStyle w:val="28"/>
        <w:jc w:val="center"/>
        <w:rPr>
          <w:rFonts w:cs="Times New Roman"/>
        </w:rPr>
      </w:pPr>
    </w:p>
    <w:p/>
    <w:sectPr>
      <w:headerReference r:id="rId4" w:type="first"/>
      <w:footerReference r:id="rId6" w:type="first"/>
      <w:headerReference r:id="rId3" w:type="default"/>
      <w:footerReference r:id="rId5" w:type="default"/>
      <w:pgSz w:w="11906" w:h="16838"/>
      <w:pgMar w:top="1134" w:right="1134" w:bottom="1134" w:left="1134" w:header="851" w:footer="992" w:gutter="0"/>
      <w:pgNumType w:start="0"/>
      <w:cols w:space="720" w:num="1"/>
      <w:titlePg/>
      <w:rtlGutter w:val="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Calibri Light">
    <w:altName w:val="DejaVu Sans"/>
    <w:panose1 w:val="020F0302020204030204"/>
    <w:charset w:val="00"/>
    <w:family w:val="swiss"/>
    <w:pitch w:val="default"/>
    <w:sig w:usb0="00000000" w:usb1="00000000" w:usb2="00000009" w:usb3="00000000" w:csb0="000001FF" w:csb1="00000000"/>
  </w:font>
  <w:font w:name="等线">
    <w:altName w:val="微软雅黑"/>
    <w:panose1 w:val="02010600030101010101"/>
    <w:charset w:val="86"/>
    <w:family w:val="auto"/>
    <w:pitch w:val="default"/>
    <w:sig w:usb0="00000000" w:usb1="00000000" w:usb2="00000016" w:usb3="00000000" w:csb0="0004000F" w:csb1="00000000"/>
  </w:font>
  <w:font w:name="华文宋体">
    <w:panose1 w:val="02010600040101010101"/>
    <w:charset w:val="86"/>
    <w:family w:val="auto"/>
    <w:pitch w:val="default"/>
    <w:sig w:usb0="00000287" w:usb1="080F0000" w:usb2="00000000" w:usb3="00000000" w:csb0="0004009F" w:csb1="DFD70000"/>
  </w:font>
  <w:font w:name="楷体_GB2312">
    <w:panose1 w:val="02010609030101010101"/>
    <w:charset w:val="86"/>
    <w:family w:val="modern"/>
    <w:pitch w:val="default"/>
    <w:sig w:usb0="00000001" w:usb1="080E0000" w:usb2="00000000" w:usb3="00000000" w:csb0="00040000" w:csb1="00000000"/>
  </w:font>
  <w:font w:name="Cambria">
    <w:altName w:val="FreeSerif"/>
    <w:panose1 w:val="02040503050406030204"/>
    <w:charset w:val="00"/>
    <w:family w:val="roman"/>
    <w:pitch w:val="default"/>
    <w:sig w:usb0="00000000" w:usb1="00000000" w:usb2="00000000" w:usb3="00000000" w:csb0="2000019F" w:csb1="00000000"/>
  </w:font>
  <w:font w:name="Verdana">
    <w:altName w:val="Ubuntu"/>
    <w:panose1 w:val="020B0604030504040204"/>
    <w:charset w:val="00"/>
    <w:family w:val="swiss"/>
    <w:pitch w:val="default"/>
    <w:sig w:usb0="00000000" w:usb1="00000000" w:usb2="00000010" w:usb3="00000000" w:csb0="2000019F" w:csb1="00000000"/>
  </w:font>
  <w:font w:name="???">
    <w:altName w:val="汉仪叶叶相思体简"/>
    <w:panose1 w:val="00000000000000000000"/>
    <w:charset w:val="00"/>
    <w:family w:val="roman"/>
    <w:pitch w:val="default"/>
    <w:sig w:usb0="00000000" w:usb1="00000000" w:usb2="00000000" w:usb3="00000000" w:csb0="00000001" w:csb1="00000000"/>
  </w:font>
  <w:font w:name="Tahoma">
    <w:altName w:val="Droid Sans"/>
    <w:panose1 w:val="020B0604030504040204"/>
    <w:charset w:val="00"/>
    <w:family w:val="swiss"/>
    <w:pitch w:val="default"/>
    <w:sig w:usb0="00000000" w:usb1="00000000" w:usb2="00000029" w:usb3="00000000" w:csb0="200101FF" w:csb1="20280000"/>
  </w:font>
  <w:font w:name="Tms Rmn">
    <w:altName w:val="FreeSerif"/>
    <w:panose1 w:val="02020603040505020304"/>
    <w:charset w:val="00"/>
    <w:family w:val="roman"/>
    <w:pitch w:val="default"/>
    <w:sig w:usb0="00000000" w:usb1="00000000" w:usb2="00000000" w:usb3="00000000" w:csb0="00000001" w:csb1="00000000"/>
  </w:font>
  <w:font w:name="楷体">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隶书">
    <w:altName w:val="微软雅黑"/>
    <w:panose1 w:val="0201050906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Nimbus Roman No9 L">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FangSong">
    <w:panose1 w:val="02010609060101010101"/>
    <w:charset w:val="86"/>
    <w:family w:val="auto"/>
    <w:pitch w:val="default"/>
    <w:sig w:usb0="800002BF" w:usb1="38CF7CFA" w:usb2="00000016" w:usb3="00000000" w:csb0="00040001"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jc w:val="center"/>
    </w:pPr>
    <w:r>
      <w:fldChar w:fldCharType="begin"/>
    </w:r>
    <w:r>
      <w:instrText xml:space="preserve"> PAGE   \* MERGEFORMAT </w:instrText>
    </w:r>
    <w:r>
      <w:fldChar w:fldCharType="separate"/>
    </w:r>
    <w:r>
      <w:rPr>
        <w:lang w:val="zh-CN"/>
      </w:rPr>
      <w:t>10</w:t>
    </w:r>
    <w:r>
      <w:rPr>
        <w:lang w:val="zh-CN"/>
      </w:rPr>
      <w:fldChar w:fldCharType="end"/>
    </w:r>
  </w:p>
  <w:p>
    <w:pPr>
      <w:pStyle w:val="3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ind w:right="360"/>
      <w:jc w:val="both"/>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1" name="文本框 1025"/>
              <wp:cNvGraphicFramePr/>
              <a:graphic xmlns:a="http://schemas.openxmlformats.org/drawingml/2006/main">
                <a:graphicData uri="http://schemas.microsoft.com/office/word/2010/wordprocessingShape">
                  <wps:wsp>
                    <wps:cNvSpPr txBox="true"/>
                    <wps:spPr>
                      <a:xfrm>
                        <a:off x="0" y="0"/>
                        <a:ext cx="114935" cy="131445"/>
                      </a:xfrm>
                      <a:prstGeom prst="rect">
                        <a:avLst/>
                      </a:prstGeom>
                      <a:noFill/>
                      <a:ln w="15875">
                        <a:noFill/>
                      </a:ln>
                    </wps:spPr>
                    <wps:txbx>
                      <w:txbxContent>
                        <w:p>
                          <w:pPr>
                            <w:pStyle w:val="34"/>
                          </w:pPr>
                        </w:p>
                      </w:txbxContent>
                    </wps:txbx>
                    <wps:bodyPr wrap="none" lIns="0" tIns="0" rIns="0" bIns="0" upright="true">
                      <a:spAutoFit/>
                    </wps:bodyPr>
                  </wps:wsp>
                </a:graphicData>
              </a:graphic>
            </wp:anchor>
          </w:drawing>
        </mc:Choice>
        <mc:Fallback>
          <w:pict>
            <v:shape id="文本框 1025"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BYAAABkcnMvUEsBAhQAFAAAAAgAh07iQEAMx4DUAAAAAwEAAA8AAAAAAAAAAQAg&#10;AAAAOAAAAGRycy9kb3ducmV2LnhtbFBLAQIUABQAAAAIAIdO4kCkU6QlwwEAAFwDAAAOAAAAAAAA&#10;AAEAIAAAADkBAABkcnMvZTJvRG9jLnhtbFBLBQYAAAAABgAGAFkBAABuBQAAAAA=&#10;">
              <v:fill on="f" focussize="0,0"/>
              <v:stroke on="f" weight="1.25pt"/>
              <v:imagedata o:title=""/>
              <o:lock v:ext="edit" aspectratio="f"/>
              <v:textbox inset="0mm,0mm,0mm,0mm" style="mso-fit-shape-to-text:t;">
                <w:txbxContent>
                  <w:p>
                    <w:pPr>
                      <w:pStyle w:val="34"/>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jc w:val="right"/>
    </w:pPr>
    <w:r>
      <w:rPr>
        <w:rFonts w:cs="宋体"/>
        <w:lang w:val="en"/>
      </w:rPr>
      <w:t>广西壮族自治区生态环境厅物业服务采购</w:t>
    </w:r>
    <w:r>
      <w:rPr>
        <w:rFonts w:hint="eastAsia" w:cs="宋体"/>
      </w:rPr>
      <w:t>（</w:t>
    </w:r>
    <w:r>
      <w:rPr>
        <w:lang w:val="en"/>
      </w:rPr>
      <w:t>GXZC2023-G3-000082-CGZX</w:t>
    </w:r>
    <w:r>
      <w:rPr>
        <w:rFonts w:hint="eastAsia" w:cs="宋体"/>
      </w:rP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DC95DCC"/>
    <w:multiLevelType w:val="singleLevel"/>
    <w:tmpl w:val="EDC95DCC"/>
    <w:lvl w:ilvl="0" w:tentative="0">
      <w:start w:val="6"/>
      <w:numFmt w:val="decimal"/>
      <w:pStyle w:val="485"/>
      <w:suff w:val="nothing"/>
      <w:lvlText w:val="（%1）"/>
      <w:lvlJc w:val="left"/>
    </w:lvl>
  </w:abstractNum>
  <w:abstractNum w:abstractNumId="1">
    <w:nsid w:val="FDED7D43"/>
    <w:multiLevelType w:val="singleLevel"/>
    <w:tmpl w:val="FDED7D43"/>
    <w:lvl w:ilvl="0" w:tentative="0">
      <w:start w:val="1"/>
      <w:numFmt w:val="chineseCounting"/>
      <w:suff w:val="nothing"/>
      <w:lvlText w:val="%1、"/>
      <w:lvlJc w:val="left"/>
      <w:rPr>
        <w:rFonts w:hint="eastAsia"/>
      </w:rPr>
    </w:lvl>
  </w:abstractNum>
  <w:abstractNum w:abstractNumId="2">
    <w:nsid w:val="7C728C76"/>
    <w:multiLevelType w:val="singleLevel"/>
    <w:tmpl w:val="7C728C76"/>
    <w:lvl w:ilvl="0" w:tentative="0">
      <w:start w:val="2"/>
      <w:numFmt w:val="chineseCounting"/>
      <w:pStyle w:val="16"/>
      <w:suff w:val="nothing"/>
      <w:lvlText w:val="（%1）"/>
      <w:lvlJc w:val="left"/>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false"/>
  <w:bordersDoNotSurroundFooter w:val="false"/>
  <w:doNotTrackMoves/>
  <w:documentProtection w:enforcement="0"/>
  <w:defaultTabStop w:val="420"/>
  <w:doNotHyphenateCaps/>
  <w:drawingGridVerticalSpacing w:val="156"/>
  <w:displayHorizontalDrawingGridEvery w:val="1"/>
  <w:displayVerticalDrawingGridEvery w:val="1"/>
  <w:noPunctuationKerning w:val="true"/>
  <w:characterSpacingControl w:val="compressPunctuation"/>
  <w:noLineBreaksAfter w:lang="zh-CN" w:val="$([{£¥·‘“〈《「『【〔〖〝﹙﹛﹝＄（．［｛￡￥"/>
  <w:noLineBreaksBefore w:lang="zh-CN" w:val="!%),.:;&gt;?]}¢¨°·ˇˉ―‖’”…‰′″›℃∶、。〃〉》」』】〕〗〞︶︺︾﹀﹄﹚﹜﹞！＂％＇），．：；？］｀｜｝～￠"/>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NhZTYxNWViNTI3YTE5MGZlMWJmYzExODQ0Y2M4OTEifQ=="/>
  </w:docVars>
  <w:rsids>
    <w:rsidRoot w:val="00F10A26"/>
    <w:rsid w:val="000000F4"/>
    <w:rsid w:val="00055F71"/>
    <w:rsid w:val="0006079B"/>
    <w:rsid w:val="00096BE2"/>
    <w:rsid w:val="000A5E18"/>
    <w:rsid w:val="000F28A2"/>
    <w:rsid w:val="001071A6"/>
    <w:rsid w:val="00154BE9"/>
    <w:rsid w:val="001D6188"/>
    <w:rsid w:val="00202F67"/>
    <w:rsid w:val="00214856"/>
    <w:rsid w:val="00216642"/>
    <w:rsid w:val="0023474D"/>
    <w:rsid w:val="00241D0B"/>
    <w:rsid w:val="00266CA4"/>
    <w:rsid w:val="0026737F"/>
    <w:rsid w:val="00272A32"/>
    <w:rsid w:val="00285537"/>
    <w:rsid w:val="002A24CE"/>
    <w:rsid w:val="00301771"/>
    <w:rsid w:val="00310825"/>
    <w:rsid w:val="00312C94"/>
    <w:rsid w:val="00314E77"/>
    <w:rsid w:val="00315B5A"/>
    <w:rsid w:val="00320869"/>
    <w:rsid w:val="00371C51"/>
    <w:rsid w:val="00376F16"/>
    <w:rsid w:val="0039064F"/>
    <w:rsid w:val="003B1EA9"/>
    <w:rsid w:val="003D24DF"/>
    <w:rsid w:val="00405B8B"/>
    <w:rsid w:val="00406B24"/>
    <w:rsid w:val="004627E7"/>
    <w:rsid w:val="00494968"/>
    <w:rsid w:val="00495210"/>
    <w:rsid w:val="004A44EF"/>
    <w:rsid w:val="004D001D"/>
    <w:rsid w:val="004D6B0D"/>
    <w:rsid w:val="0050289B"/>
    <w:rsid w:val="00524413"/>
    <w:rsid w:val="00575B09"/>
    <w:rsid w:val="00597345"/>
    <w:rsid w:val="005D16B4"/>
    <w:rsid w:val="005D6D55"/>
    <w:rsid w:val="005D7040"/>
    <w:rsid w:val="0063054C"/>
    <w:rsid w:val="00685F76"/>
    <w:rsid w:val="006918BB"/>
    <w:rsid w:val="006A3305"/>
    <w:rsid w:val="006A6633"/>
    <w:rsid w:val="006C137B"/>
    <w:rsid w:val="006D5F56"/>
    <w:rsid w:val="0071702D"/>
    <w:rsid w:val="00753354"/>
    <w:rsid w:val="007E455A"/>
    <w:rsid w:val="00841B92"/>
    <w:rsid w:val="008458B2"/>
    <w:rsid w:val="00865FED"/>
    <w:rsid w:val="00871C14"/>
    <w:rsid w:val="00873930"/>
    <w:rsid w:val="00891E9B"/>
    <w:rsid w:val="00942446"/>
    <w:rsid w:val="00997C41"/>
    <w:rsid w:val="009A286E"/>
    <w:rsid w:val="009D04C8"/>
    <w:rsid w:val="009E58E9"/>
    <w:rsid w:val="00A62880"/>
    <w:rsid w:val="00A749F3"/>
    <w:rsid w:val="00AD3A61"/>
    <w:rsid w:val="00AE349D"/>
    <w:rsid w:val="00B01012"/>
    <w:rsid w:val="00B03C5B"/>
    <w:rsid w:val="00B43F82"/>
    <w:rsid w:val="00B7596C"/>
    <w:rsid w:val="00B91AFD"/>
    <w:rsid w:val="00B92D9D"/>
    <w:rsid w:val="00B940BA"/>
    <w:rsid w:val="00C1373D"/>
    <w:rsid w:val="00C2391B"/>
    <w:rsid w:val="00C25A03"/>
    <w:rsid w:val="00CB037D"/>
    <w:rsid w:val="00CB27D7"/>
    <w:rsid w:val="00CC4D71"/>
    <w:rsid w:val="00CD38C2"/>
    <w:rsid w:val="00CD4C97"/>
    <w:rsid w:val="00CF1F16"/>
    <w:rsid w:val="00D167E8"/>
    <w:rsid w:val="00D2771F"/>
    <w:rsid w:val="00D3463A"/>
    <w:rsid w:val="00D54C33"/>
    <w:rsid w:val="00D62D41"/>
    <w:rsid w:val="00D806FF"/>
    <w:rsid w:val="00D94615"/>
    <w:rsid w:val="00D96D23"/>
    <w:rsid w:val="00DB7BCB"/>
    <w:rsid w:val="00DC38C9"/>
    <w:rsid w:val="00DC6F50"/>
    <w:rsid w:val="00DE474A"/>
    <w:rsid w:val="00DF6482"/>
    <w:rsid w:val="00E30FAC"/>
    <w:rsid w:val="00E35449"/>
    <w:rsid w:val="00E52A72"/>
    <w:rsid w:val="00E52C3D"/>
    <w:rsid w:val="00E536CF"/>
    <w:rsid w:val="00E60F08"/>
    <w:rsid w:val="00E84547"/>
    <w:rsid w:val="00EA3561"/>
    <w:rsid w:val="00EC2FEF"/>
    <w:rsid w:val="00EC34AA"/>
    <w:rsid w:val="00EE4B78"/>
    <w:rsid w:val="00F10A26"/>
    <w:rsid w:val="00F1227D"/>
    <w:rsid w:val="00F42A43"/>
    <w:rsid w:val="00F53D98"/>
    <w:rsid w:val="00FA128D"/>
    <w:rsid w:val="00FB29F4"/>
    <w:rsid w:val="00FD2002"/>
    <w:rsid w:val="00FE2EAC"/>
    <w:rsid w:val="00FE7CF0"/>
    <w:rsid w:val="00FF11E6"/>
    <w:rsid w:val="00FF2F2B"/>
    <w:rsid w:val="019978BC"/>
    <w:rsid w:val="0AB92DAF"/>
    <w:rsid w:val="0CA5180B"/>
    <w:rsid w:val="0DBF68FD"/>
    <w:rsid w:val="13DA44CF"/>
    <w:rsid w:val="158346B4"/>
    <w:rsid w:val="16C3120C"/>
    <w:rsid w:val="1E486107"/>
    <w:rsid w:val="1E546441"/>
    <w:rsid w:val="20716665"/>
    <w:rsid w:val="21A51162"/>
    <w:rsid w:val="224F7DF7"/>
    <w:rsid w:val="264A7C90"/>
    <w:rsid w:val="27023417"/>
    <w:rsid w:val="286D7229"/>
    <w:rsid w:val="2DB626F3"/>
    <w:rsid w:val="2F635D0F"/>
    <w:rsid w:val="306A22A0"/>
    <w:rsid w:val="307E355C"/>
    <w:rsid w:val="31F44517"/>
    <w:rsid w:val="3DDA326E"/>
    <w:rsid w:val="4212732E"/>
    <w:rsid w:val="44E737B5"/>
    <w:rsid w:val="48FD5F50"/>
    <w:rsid w:val="492E6109"/>
    <w:rsid w:val="4DE1732F"/>
    <w:rsid w:val="4E0538DC"/>
    <w:rsid w:val="533737F5"/>
    <w:rsid w:val="563FF655"/>
    <w:rsid w:val="579E60D3"/>
    <w:rsid w:val="57BB639A"/>
    <w:rsid w:val="57F329F7"/>
    <w:rsid w:val="5A5F0660"/>
    <w:rsid w:val="5CB75A6D"/>
    <w:rsid w:val="5D213B63"/>
    <w:rsid w:val="605B26E2"/>
    <w:rsid w:val="60AB009B"/>
    <w:rsid w:val="66507D7D"/>
    <w:rsid w:val="677B6565"/>
    <w:rsid w:val="69586E39"/>
    <w:rsid w:val="6A6D693D"/>
    <w:rsid w:val="72464799"/>
    <w:rsid w:val="75386ADC"/>
    <w:rsid w:val="772FCCEF"/>
    <w:rsid w:val="786A41B8"/>
    <w:rsid w:val="796014DA"/>
    <w:rsid w:val="7C745605"/>
    <w:rsid w:val="8F2F025F"/>
    <w:rsid w:val="9F9DFF9D"/>
    <w:rsid w:val="A5F4530D"/>
    <w:rsid w:val="B7FB5944"/>
    <w:rsid w:val="BDDD4E56"/>
    <w:rsid w:val="DBFF8BF7"/>
    <w:rsid w:val="F1EF9731"/>
    <w:rsid w:val="F55940DF"/>
    <w:rsid w:val="FE7F747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name="index 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qFormat="1" w:unhideWhenUsed="0" w:uiPriority="99" w:semiHidden="0" w:name="Normal Indent"/>
    <w:lsdException w:qFormat="1" w:unhideWhenUsed="0"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ocked="1"/>
    <w:lsdException w:qFormat="1" w:unhideWhenUsed="0" w:uiPriority="99" w:semiHidden="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uiPriority="99" w:name="line number" w:locked="1"/>
    <w:lsdException w:qFormat="1" w:unhideWhenUsed="0" w:uiPriority="99" w:semiHidden="0" w:name="page number"/>
    <w:lsdException w:uiPriority="99" w:name="endnote reference" w:locked="1"/>
    <w:lsdException w:qFormat="1" w:unhideWhenUsed="0" w:uiPriority="99" w:name="endnote text"/>
    <w:lsdException w:uiPriority="99" w:name="table of authorities" w:locked="1"/>
    <w:lsdException w:uiPriority="99" w:name="macro" w:locked="1"/>
    <w:lsdException w:uiPriority="99" w:name="toa heading" w:locked="1"/>
    <w:lsdException w:qFormat="1" w:unhideWhenUsed="0" w:uiPriority="99" w:semiHidden="0" w:name="List"/>
    <w:lsdException w:qFormat="1" w:unhideWhenUsed="0" w:uiPriority="99" w:semiHidden="0" w:name="List Bullet"/>
    <w:lsdException w:qFormat="1" w:unhideWhenUsed="0" w:uiPriority="99" w:semiHidden="0" w:name="List Number"/>
    <w:lsdException w:qFormat="1" w:unhideWhenUsed="0" w:uiPriority="99" w:semiHidden="0" w:name="List 2"/>
    <w:lsdException w:uiPriority="99" w:name="List 3" w:locked="1"/>
    <w:lsdException w:uiPriority="99" w:name="List 4" w:locked="1"/>
    <w:lsdException w:qFormat="1" w:unhideWhenUsed="0" w:uiPriority="99" w:semiHidden="0" w:name="List 5"/>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qFormat="1" w:unhideWhenUsed="0" w:uiPriority="99" w:semiHidden="0" w:name="List Number 3"/>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qFormat="1" w:unhideWhenUsed="0" w:uiPriority="99" w:semiHidden="0" w:name="HTML Preformatted"/>
    <w:lsdException w:qFormat="1" w:unhideWhenUsed="0" w:uiPriority="99" w:semiHidden="0" w:name="HTML Sample"/>
    <w:lsdException w:uiPriority="99" w:name="HTML Typewriter" w:locked="1"/>
    <w:lsdException w:qFormat="1" w:unhideWhenUsed="0" w:uiPriority="99" w:semiHidden="0" w:name="HTML Variable"/>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nhideWhenUsed="0" w:uiPriority="99" w:semiHidden="0" w:name="Table Web 2" w:locked="1"/>
    <w:lsdException w:unhideWhenUsed="0" w:uiPriority="99" w:semiHidden="0" w:name="Table Web 3" w:locked="1"/>
    <w:lsdException w:qFormat="1" w:unhideWhenUsed="0" w:uiPriority="99" w:name="Balloon Text"/>
    <w:lsdException w:qFormat="1" w:unhideWhenUsed="0" w:uiPriority="99" w:semiHidden="0" w:name="Table Grid"/>
    <w:lsdException w:unhideWhenUsed="0" w:uiPriority="99" w:semiHidden="0" w:name="Table Theme" w:locked="1"/>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69"/>
    <w:qFormat/>
    <w:uiPriority w:val="99"/>
    <w:pPr>
      <w:keepNext/>
      <w:keepLines/>
      <w:spacing w:before="340" w:after="330" w:line="578" w:lineRule="auto"/>
      <w:outlineLvl w:val="0"/>
    </w:pPr>
    <w:rPr>
      <w:b/>
      <w:bCs/>
      <w:kern w:val="44"/>
      <w:sz w:val="44"/>
      <w:szCs w:val="44"/>
    </w:rPr>
  </w:style>
  <w:style w:type="paragraph" w:styleId="4">
    <w:name w:val="heading 2"/>
    <w:basedOn w:val="1"/>
    <w:next w:val="1"/>
    <w:link w:val="70"/>
    <w:qFormat/>
    <w:uiPriority w:val="99"/>
    <w:pPr>
      <w:keepNext/>
      <w:keepLines/>
      <w:spacing w:before="260" w:after="260" w:line="416" w:lineRule="auto"/>
      <w:outlineLvl w:val="1"/>
    </w:pPr>
    <w:rPr>
      <w:rFonts w:ascii="Arial" w:hAnsi="Arial" w:eastAsia="黑体" w:cs="Arial"/>
      <w:b/>
      <w:bCs/>
      <w:kern w:val="0"/>
      <w:sz w:val="32"/>
      <w:szCs w:val="32"/>
    </w:rPr>
  </w:style>
  <w:style w:type="paragraph" w:styleId="5">
    <w:name w:val="heading 3"/>
    <w:basedOn w:val="1"/>
    <w:next w:val="1"/>
    <w:link w:val="71"/>
    <w:qFormat/>
    <w:uiPriority w:val="99"/>
    <w:pPr>
      <w:keepNext/>
      <w:keepLines/>
      <w:spacing w:before="260" w:after="260" w:line="416" w:lineRule="auto"/>
      <w:outlineLvl w:val="2"/>
    </w:pPr>
    <w:rPr>
      <w:b/>
      <w:bCs/>
      <w:kern w:val="0"/>
      <w:sz w:val="32"/>
      <w:szCs w:val="32"/>
    </w:rPr>
  </w:style>
  <w:style w:type="paragraph" w:styleId="6">
    <w:name w:val="heading 4"/>
    <w:basedOn w:val="1"/>
    <w:next w:val="1"/>
    <w:link w:val="72"/>
    <w:qFormat/>
    <w:uiPriority w:val="99"/>
    <w:pPr>
      <w:keepNext/>
      <w:keepLines/>
      <w:widowControl/>
      <w:spacing w:before="120" w:after="120" w:line="360" w:lineRule="auto"/>
      <w:jc w:val="center"/>
      <w:outlineLvl w:val="3"/>
    </w:pPr>
    <w:rPr>
      <w:rFonts w:ascii="Arial" w:hAnsi="Arial" w:eastAsia="黑体" w:cs="Arial"/>
      <w:kern w:val="0"/>
      <w:sz w:val="28"/>
      <w:szCs w:val="28"/>
    </w:rPr>
  </w:style>
  <w:style w:type="paragraph" w:styleId="7">
    <w:name w:val="heading 5"/>
    <w:basedOn w:val="1"/>
    <w:next w:val="8"/>
    <w:link w:val="73"/>
    <w:qFormat/>
    <w:uiPriority w:val="99"/>
    <w:pPr>
      <w:keepNext/>
      <w:keepLines/>
      <w:spacing w:before="280" w:after="290" w:line="376" w:lineRule="auto"/>
      <w:outlineLvl w:val="4"/>
    </w:pPr>
    <w:rPr>
      <w:b/>
      <w:bCs/>
      <w:sz w:val="28"/>
      <w:szCs w:val="28"/>
    </w:rPr>
  </w:style>
  <w:style w:type="paragraph" w:styleId="9">
    <w:name w:val="heading 6"/>
    <w:basedOn w:val="1"/>
    <w:next w:val="8"/>
    <w:link w:val="74"/>
    <w:qFormat/>
    <w:uiPriority w:val="99"/>
    <w:pPr>
      <w:keepNext/>
      <w:keepLines/>
      <w:spacing w:before="240" w:after="64" w:line="320" w:lineRule="auto"/>
      <w:outlineLvl w:val="5"/>
    </w:pPr>
    <w:rPr>
      <w:rFonts w:ascii="Arial" w:hAnsi="Arial" w:eastAsia="黑体" w:cs="Arial"/>
      <w:b/>
      <w:bCs/>
      <w:sz w:val="24"/>
      <w:szCs w:val="24"/>
    </w:rPr>
  </w:style>
  <w:style w:type="paragraph" w:styleId="10">
    <w:name w:val="heading 7"/>
    <w:basedOn w:val="1"/>
    <w:next w:val="8"/>
    <w:link w:val="75"/>
    <w:qFormat/>
    <w:uiPriority w:val="99"/>
    <w:pPr>
      <w:keepNext/>
      <w:keepLines/>
      <w:spacing w:before="240" w:after="64" w:line="320" w:lineRule="auto"/>
      <w:outlineLvl w:val="6"/>
    </w:pPr>
    <w:rPr>
      <w:b/>
      <w:bCs/>
      <w:sz w:val="24"/>
      <w:szCs w:val="24"/>
    </w:rPr>
  </w:style>
  <w:style w:type="paragraph" w:styleId="11">
    <w:name w:val="heading 8"/>
    <w:basedOn w:val="1"/>
    <w:next w:val="8"/>
    <w:link w:val="76"/>
    <w:qFormat/>
    <w:uiPriority w:val="99"/>
    <w:pPr>
      <w:keepNext/>
      <w:keepLines/>
      <w:spacing w:before="240" w:after="64" w:line="320" w:lineRule="auto"/>
      <w:outlineLvl w:val="7"/>
    </w:pPr>
    <w:rPr>
      <w:rFonts w:ascii="Arial" w:hAnsi="Arial" w:eastAsia="黑体" w:cs="Arial"/>
      <w:sz w:val="24"/>
      <w:szCs w:val="24"/>
    </w:rPr>
  </w:style>
  <w:style w:type="paragraph" w:styleId="12">
    <w:name w:val="heading 9"/>
    <w:basedOn w:val="1"/>
    <w:next w:val="8"/>
    <w:link w:val="77"/>
    <w:qFormat/>
    <w:uiPriority w:val="99"/>
    <w:pPr>
      <w:keepNext/>
      <w:keepLines/>
      <w:spacing w:before="240" w:after="64" w:line="320" w:lineRule="auto"/>
      <w:outlineLvl w:val="8"/>
    </w:pPr>
    <w:rPr>
      <w:rFonts w:ascii="Arial" w:hAnsi="Arial" w:eastAsia="黑体" w:cs="Arial"/>
    </w:rPr>
  </w:style>
  <w:style w:type="character" w:default="1" w:styleId="55">
    <w:name w:val="Default Paragraph Font"/>
    <w:semiHidden/>
    <w:unhideWhenUsed/>
    <w:qFormat/>
    <w:uiPriority w:val="1"/>
  </w:style>
  <w:style w:type="table" w:default="1" w:styleId="53">
    <w:name w:val="Normal Table"/>
    <w:semiHidden/>
    <w:unhideWhenUsed/>
    <w:qFormat/>
    <w:uiPriority w:val="99"/>
    <w:tblPr>
      <w:tblCellMar>
        <w:top w:w="0" w:type="dxa"/>
        <w:left w:w="108" w:type="dxa"/>
        <w:bottom w:w="0" w:type="dxa"/>
        <w:right w:w="108" w:type="dxa"/>
      </w:tblCellMar>
    </w:tblPr>
  </w:style>
  <w:style w:type="paragraph" w:styleId="2">
    <w:name w:val="index 1"/>
    <w:basedOn w:val="1"/>
    <w:next w:val="1"/>
    <w:semiHidden/>
    <w:qFormat/>
    <w:uiPriority w:val="99"/>
    <w:pPr>
      <w:spacing w:line="400" w:lineRule="exact"/>
      <w:ind w:firstLine="420" w:firstLineChars="200"/>
    </w:pPr>
    <w:rPr>
      <w:rFonts w:ascii="宋体" w:hAnsi="Courier New" w:cs="宋体"/>
      <w:b/>
      <w:bCs/>
    </w:rPr>
  </w:style>
  <w:style w:type="paragraph" w:styleId="8">
    <w:name w:val="Normal Indent"/>
    <w:basedOn w:val="1"/>
    <w:link w:val="104"/>
    <w:qFormat/>
    <w:uiPriority w:val="99"/>
    <w:pPr>
      <w:ind w:firstLine="420"/>
    </w:pPr>
    <w:rPr>
      <w:kern w:val="0"/>
      <w:sz w:val="20"/>
      <w:szCs w:val="20"/>
    </w:rPr>
  </w:style>
  <w:style w:type="paragraph" w:styleId="13">
    <w:name w:val="toc 7"/>
    <w:basedOn w:val="1"/>
    <w:next w:val="1"/>
    <w:semiHidden/>
    <w:qFormat/>
    <w:uiPriority w:val="99"/>
    <w:pPr>
      <w:tabs>
        <w:tab w:val="right" w:leader="dot" w:pos="9185"/>
      </w:tabs>
      <w:adjustRightInd w:val="0"/>
      <w:spacing w:line="312" w:lineRule="atLeast"/>
      <w:ind w:left="2520"/>
      <w:textAlignment w:val="baseline"/>
    </w:pPr>
    <w:rPr>
      <w:kern w:val="0"/>
    </w:rPr>
  </w:style>
  <w:style w:type="paragraph" w:styleId="14">
    <w:name w:val="List Number"/>
    <w:basedOn w:val="1"/>
    <w:qFormat/>
    <w:uiPriority w:val="99"/>
    <w:pPr>
      <w:widowControl/>
      <w:tabs>
        <w:tab w:val="left" w:pos="454"/>
        <w:tab w:val="left" w:pos="720"/>
        <w:tab w:val="left" w:pos="840"/>
      </w:tabs>
      <w:spacing w:afterLines="50"/>
      <w:ind w:left="454" w:hanging="284"/>
      <w:jc w:val="left"/>
    </w:pPr>
    <w:rPr>
      <w:kern w:val="0"/>
      <w:sz w:val="24"/>
      <w:szCs w:val="24"/>
    </w:rPr>
  </w:style>
  <w:style w:type="paragraph" w:styleId="15">
    <w:name w:val="caption"/>
    <w:basedOn w:val="1"/>
    <w:next w:val="1"/>
    <w:qFormat/>
    <w:uiPriority w:val="99"/>
    <w:pPr>
      <w:spacing w:before="152" w:after="160"/>
    </w:pPr>
    <w:rPr>
      <w:rFonts w:ascii="Arial" w:hAnsi="Arial" w:eastAsia="黑体" w:cs="Arial"/>
      <w:sz w:val="20"/>
      <w:szCs w:val="20"/>
    </w:rPr>
  </w:style>
  <w:style w:type="paragraph" w:styleId="16">
    <w:name w:val="List Bullet"/>
    <w:basedOn w:val="1"/>
    <w:qFormat/>
    <w:uiPriority w:val="99"/>
    <w:pPr>
      <w:numPr>
        <w:ilvl w:val="0"/>
        <w:numId w:val="1"/>
      </w:numPr>
      <w:tabs>
        <w:tab w:val="left" w:pos="3300"/>
      </w:tabs>
    </w:pPr>
  </w:style>
  <w:style w:type="paragraph" w:styleId="17">
    <w:name w:val="Document Map"/>
    <w:basedOn w:val="1"/>
    <w:link w:val="79"/>
    <w:semiHidden/>
    <w:qFormat/>
    <w:uiPriority w:val="99"/>
    <w:pPr>
      <w:shd w:val="clear" w:color="auto" w:fill="000080"/>
    </w:pPr>
  </w:style>
  <w:style w:type="paragraph" w:styleId="18">
    <w:name w:val="annotation text"/>
    <w:basedOn w:val="1"/>
    <w:link w:val="99"/>
    <w:semiHidden/>
    <w:qFormat/>
    <w:uiPriority w:val="99"/>
    <w:pPr>
      <w:adjustRightInd w:val="0"/>
      <w:spacing w:line="360" w:lineRule="atLeast"/>
      <w:jc w:val="left"/>
      <w:textAlignment w:val="baseline"/>
    </w:pPr>
    <w:rPr>
      <w:kern w:val="0"/>
      <w:sz w:val="24"/>
      <w:szCs w:val="24"/>
    </w:rPr>
  </w:style>
  <w:style w:type="paragraph" w:styleId="19">
    <w:name w:val="Salutation"/>
    <w:basedOn w:val="1"/>
    <w:next w:val="1"/>
    <w:link w:val="81"/>
    <w:qFormat/>
    <w:uiPriority w:val="99"/>
    <w:rPr>
      <w:sz w:val="28"/>
      <w:szCs w:val="28"/>
    </w:rPr>
  </w:style>
  <w:style w:type="paragraph" w:styleId="20">
    <w:name w:val="Body Text 3"/>
    <w:basedOn w:val="1"/>
    <w:link w:val="82"/>
    <w:qFormat/>
    <w:uiPriority w:val="99"/>
    <w:pPr>
      <w:spacing w:line="500" w:lineRule="exact"/>
    </w:pPr>
    <w:rPr>
      <w:b/>
      <w:bCs/>
      <w:sz w:val="24"/>
      <w:szCs w:val="24"/>
    </w:rPr>
  </w:style>
  <w:style w:type="paragraph" w:styleId="21">
    <w:name w:val="Body Text"/>
    <w:basedOn w:val="1"/>
    <w:link w:val="101"/>
    <w:qFormat/>
    <w:uiPriority w:val="99"/>
    <w:pPr>
      <w:spacing w:line="380" w:lineRule="exact"/>
    </w:pPr>
    <w:rPr>
      <w:sz w:val="24"/>
      <w:szCs w:val="24"/>
    </w:rPr>
  </w:style>
  <w:style w:type="paragraph" w:styleId="22">
    <w:name w:val="Body Text Indent"/>
    <w:basedOn w:val="1"/>
    <w:link w:val="83"/>
    <w:qFormat/>
    <w:uiPriority w:val="99"/>
    <w:pPr>
      <w:ind w:firstLine="830" w:firstLineChars="352"/>
    </w:pPr>
    <w:rPr>
      <w:rFonts w:ascii="仿宋_GB2312" w:eastAsia="仿宋_GB2312" w:cs="仿宋_GB2312"/>
      <w:sz w:val="32"/>
      <w:szCs w:val="32"/>
    </w:rPr>
  </w:style>
  <w:style w:type="paragraph" w:styleId="23">
    <w:name w:val="List Number 3"/>
    <w:basedOn w:val="1"/>
    <w:qFormat/>
    <w:uiPriority w:val="99"/>
    <w:pPr>
      <w:tabs>
        <w:tab w:val="left" w:pos="360"/>
      </w:tabs>
      <w:ind w:left="360" w:hanging="360"/>
    </w:pPr>
  </w:style>
  <w:style w:type="paragraph" w:styleId="24">
    <w:name w:val="List 2"/>
    <w:basedOn w:val="1"/>
    <w:qFormat/>
    <w:uiPriority w:val="99"/>
    <w:pPr>
      <w:ind w:left="100" w:leftChars="200" w:hanging="200" w:hangingChars="200"/>
    </w:pPr>
    <w:rPr>
      <w:sz w:val="28"/>
      <w:szCs w:val="28"/>
    </w:rPr>
  </w:style>
  <w:style w:type="paragraph" w:styleId="25">
    <w:name w:val="Block Text"/>
    <w:basedOn w:val="1"/>
    <w:qFormat/>
    <w:uiPriority w:val="99"/>
    <w:pPr>
      <w:adjustRightInd w:val="0"/>
      <w:ind w:left="420" w:right="33"/>
      <w:jc w:val="left"/>
      <w:textAlignment w:val="baseline"/>
    </w:pPr>
    <w:rPr>
      <w:kern w:val="0"/>
      <w:sz w:val="24"/>
      <w:szCs w:val="24"/>
    </w:rPr>
  </w:style>
  <w:style w:type="paragraph" w:styleId="26">
    <w:name w:val="toc 5"/>
    <w:basedOn w:val="1"/>
    <w:next w:val="1"/>
    <w:semiHidden/>
    <w:qFormat/>
    <w:uiPriority w:val="99"/>
    <w:pPr>
      <w:tabs>
        <w:tab w:val="right" w:leader="dot" w:pos="9185"/>
      </w:tabs>
      <w:adjustRightInd w:val="0"/>
      <w:spacing w:line="312" w:lineRule="atLeast"/>
      <w:ind w:left="1680"/>
      <w:textAlignment w:val="baseline"/>
    </w:pPr>
    <w:rPr>
      <w:kern w:val="0"/>
    </w:rPr>
  </w:style>
  <w:style w:type="paragraph" w:styleId="27">
    <w:name w:val="toc 3"/>
    <w:basedOn w:val="1"/>
    <w:next w:val="1"/>
    <w:semiHidden/>
    <w:qFormat/>
    <w:uiPriority w:val="99"/>
    <w:pPr>
      <w:ind w:left="840" w:leftChars="400"/>
    </w:pPr>
  </w:style>
  <w:style w:type="paragraph" w:styleId="28">
    <w:name w:val="Plain Text"/>
    <w:basedOn w:val="1"/>
    <w:next w:val="6"/>
    <w:link w:val="106"/>
    <w:qFormat/>
    <w:uiPriority w:val="99"/>
    <w:rPr>
      <w:rFonts w:ascii="宋体" w:hAnsi="Courier New" w:cs="宋体"/>
      <w:kern w:val="0"/>
    </w:rPr>
  </w:style>
  <w:style w:type="paragraph" w:styleId="29">
    <w:name w:val="toc 8"/>
    <w:basedOn w:val="1"/>
    <w:next w:val="1"/>
    <w:semiHidden/>
    <w:qFormat/>
    <w:uiPriority w:val="99"/>
    <w:pPr>
      <w:tabs>
        <w:tab w:val="right" w:leader="dot" w:pos="9185"/>
      </w:tabs>
      <w:adjustRightInd w:val="0"/>
      <w:spacing w:line="312" w:lineRule="atLeast"/>
      <w:ind w:left="2940"/>
      <w:textAlignment w:val="baseline"/>
    </w:pPr>
    <w:rPr>
      <w:kern w:val="0"/>
    </w:rPr>
  </w:style>
  <w:style w:type="paragraph" w:styleId="30">
    <w:name w:val="Date"/>
    <w:basedOn w:val="1"/>
    <w:next w:val="1"/>
    <w:link w:val="86"/>
    <w:qFormat/>
    <w:uiPriority w:val="99"/>
    <w:pPr>
      <w:ind w:left="100" w:leftChars="2500"/>
    </w:pPr>
    <w:rPr>
      <w:rFonts w:ascii="宋体" w:hAnsi="Courier New" w:cs="宋体"/>
    </w:rPr>
  </w:style>
  <w:style w:type="paragraph" w:styleId="31">
    <w:name w:val="Body Text Indent 2"/>
    <w:basedOn w:val="1"/>
    <w:link w:val="87"/>
    <w:qFormat/>
    <w:uiPriority w:val="99"/>
    <w:pPr>
      <w:ind w:firstLine="630"/>
    </w:pPr>
    <w:rPr>
      <w:sz w:val="32"/>
      <w:szCs w:val="32"/>
    </w:rPr>
  </w:style>
  <w:style w:type="paragraph" w:styleId="32">
    <w:name w:val="endnote text"/>
    <w:basedOn w:val="1"/>
    <w:link w:val="88"/>
    <w:semiHidden/>
    <w:qFormat/>
    <w:uiPriority w:val="99"/>
    <w:pPr>
      <w:snapToGrid w:val="0"/>
      <w:jc w:val="left"/>
    </w:pPr>
    <w:rPr>
      <w:rFonts w:ascii="Calibri" w:hAnsi="Calibri" w:cs="Calibri"/>
    </w:rPr>
  </w:style>
  <w:style w:type="paragraph" w:styleId="33">
    <w:name w:val="Balloon Text"/>
    <w:basedOn w:val="1"/>
    <w:link w:val="89"/>
    <w:semiHidden/>
    <w:qFormat/>
    <w:uiPriority w:val="99"/>
    <w:rPr>
      <w:sz w:val="18"/>
      <w:szCs w:val="18"/>
    </w:rPr>
  </w:style>
  <w:style w:type="paragraph" w:styleId="34">
    <w:name w:val="footer"/>
    <w:basedOn w:val="1"/>
    <w:link w:val="90"/>
    <w:qFormat/>
    <w:uiPriority w:val="99"/>
    <w:pPr>
      <w:tabs>
        <w:tab w:val="center" w:pos="4153"/>
        <w:tab w:val="right" w:pos="8306"/>
      </w:tabs>
      <w:snapToGrid w:val="0"/>
      <w:jc w:val="left"/>
    </w:pPr>
    <w:rPr>
      <w:kern w:val="0"/>
      <w:sz w:val="18"/>
      <w:szCs w:val="18"/>
    </w:rPr>
  </w:style>
  <w:style w:type="paragraph" w:styleId="35">
    <w:name w:val="header"/>
    <w:basedOn w:val="1"/>
    <w:link w:val="91"/>
    <w:qFormat/>
    <w:uiPriority w:val="99"/>
    <w:pPr>
      <w:pBdr>
        <w:bottom w:val="single" w:color="auto" w:sz="6" w:space="1"/>
      </w:pBdr>
      <w:tabs>
        <w:tab w:val="center" w:pos="4153"/>
        <w:tab w:val="right" w:pos="8306"/>
      </w:tabs>
      <w:snapToGrid w:val="0"/>
      <w:jc w:val="center"/>
    </w:pPr>
    <w:rPr>
      <w:kern w:val="0"/>
      <w:sz w:val="18"/>
      <w:szCs w:val="18"/>
    </w:rPr>
  </w:style>
  <w:style w:type="paragraph" w:styleId="36">
    <w:name w:val="toc 1"/>
    <w:basedOn w:val="1"/>
    <w:next w:val="1"/>
    <w:semiHidden/>
    <w:qFormat/>
    <w:uiPriority w:val="99"/>
    <w:pPr>
      <w:tabs>
        <w:tab w:val="right" w:leader="dot" w:pos="8296"/>
        <w:tab w:val="right" w:leader="dot" w:pos="8398"/>
      </w:tabs>
      <w:spacing w:before="120" w:after="120" w:line="320" w:lineRule="exact"/>
      <w:ind w:firstLine="840" w:firstLineChars="400"/>
      <w:jc w:val="left"/>
    </w:pPr>
    <w:rPr>
      <w:rFonts w:ascii="仿宋_GB2312" w:hAnsi="宋体" w:eastAsia="仿宋_GB2312" w:cs="仿宋_GB2312"/>
      <w:caps/>
    </w:rPr>
  </w:style>
  <w:style w:type="paragraph" w:styleId="37">
    <w:name w:val="toc 4"/>
    <w:basedOn w:val="1"/>
    <w:next w:val="1"/>
    <w:semiHidden/>
    <w:qFormat/>
    <w:uiPriority w:val="99"/>
    <w:pPr>
      <w:tabs>
        <w:tab w:val="right" w:leader="dot" w:pos="9185"/>
      </w:tabs>
      <w:adjustRightInd w:val="0"/>
      <w:spacing w:line="312" w:lineRule="atLeast"/>
      <w:ind w:left="1260"/>
      <w:textAlignment w:val="baseline"/>
    </w:pPr>
    <w:rPr>
      <w:kern w:val="0"/>
    </w:rPr>
  </w:style>
  <w:style w:type="paragraph" w:styleId="38">
    <w:name w:val="Subtitle"/>
    <w:basedOn w:val="1"/>
    <w:next w:val="1"/>
    <w:link w:val="92"/>
    <w:qFormat/>
    <w:uiPriority w:val="99"/>
    <w:pPr>
      <w:spacing w:before="240" w:after="60" w:line="312" w:lineRule="auto"/>
      <w:jc w:val="center"/>
      <w:outlineLvl w:val="1"/>
    </w:pPr>
    <w:rPr>
      <w:rFonts w:ascii="Calibri Light" w:hAnsi="Calibri Light" w:cs="Calibri Light"/>
      <w:b/>
      <w:bCs/>
      <w:kern w:val="28"/>
      <w:sz w:val="32"/>
      <w:szCs w:val="32"/>
    </w:rPr>
  </w:style>
  <w:style w:type="paragraph" w:styleId="39">
    <w:name w:val="List"/>
    <w:basedOn w:val="1"/>
    <w:qFormat/>
    <w:uiPriority w:val="99"/>
    <w:pPr>
      <w:ind w:left="200" w:hanging="200" w:hangingChars="200"/>
    </w:pPr>
    <w:rPr>
      <w:sz w:val="28"/>
      <w:szCs w:val="28"/>
    </w:rPr>
  </w:style>
  <w:style w:type="paragraph" w:styleId="40">
    <w:name w:val="footnote text"/>
    <w:basedOn w:val="1"/>
    <w:link w:val="93"/>
    <w:semiHidden/>
    <w:qFormat/>
    <w:uiPriority w:val="99"/>
    <w:pPr>
      <w:snapToGrid w:val="0"/>
      <w:jc w:val="left"/>
    </w:pPr>
    <w:rPr>
      <w:kern w:val="0"/>
      <w:sz w:val="18"/>
      <w:szCs w:val="18"/>
    </w:rPr>
  </w:style>
  <w:style w:type="paragraph" w:styleId="41">
    <w:name w:val="toc 6"/>
    <w:basedOn w:val="1"/>
    <w:next w:val="1"/>
    <w:semiHidden/>
    <w:qFormat/>
    <w:uiPriority w:val="99"/>
    <w:pPr>
      <w:tabs>
        <w:tab w:val="right" w:leader="dot" w:pos="9185"/>
      </w:tabs>
      <w:adjustRightInd w:val="0"/>
      <w:spacing w:line="312" w:lineRule="atLeast"/>
      <w:ind w:left="2100"/>
      <w:textAlignment w:val="baseline"/>
    </w:pPr>
    <w:rPr>
      <w:kern w:val="0"/>
    </w:rPr>
  </w:style>
  <w:style w:type="paragraph" w:styleId="42">
    <w:name w:val="List 5"/>
    <w:basedOn w:val="1"/>
    <w:qFormat/>
    <w:uiPriority w:val="99"/>
    <w:pPr>
      <w:ind w:left="2100" w:hanging="420"/>
    </w:pPr>
  </w:style>
  <w:style w:type="paragraph" w:styleId="43">
    <w:name w:val="Body Text Indent 3"/>
    <w:basedOn w:val="1"/>
    <w:link w:val="94"/>
    <w:qFormat/>
    <w:uiPriority w:val="99"/>
    <w:pPr>
      <w:spacing w:after="120"/>
      <w:ind w:left="420" w:leftChars="200"/>
    </w:pPr>
    <w:rPr>
      <w:sz w:val="16"/>
      <w:szCs w:val="16"/>
    </w:rPr>
  </w:style>
  <w:style w:type="paragraph" w:styleId="44">
    <w:name w:val="toc 2"/>
    <w:basedOn w:val="1"/>
    <w:next w:val="1"/>
    <w:semiHidden/>
    <w:qFormat/>
    <w:uiPriority w:val="99"/>
    <w:pPr>
      <w:ind w:left="420" w:leftChars="200"/>
    </w:pPr>
  </w:style>
  <w:style w:type="paragraph" w:styleId="45">
    <w:name w:val="toc 9"/>
    <w:basedOn w:val="1"/>
    <w:next w:val="1"/>
    <w:semiHidden/>
    <w:qFormat/>
    <w:uiPriority w:val="99"/>
    <w:pPr>
      <w:tabs>
        <w:tab w:val="right" w:leader="dot" w:pos="9185"/>
      </w:tabs>
      <w:adjustRightInd w:val="0"/>
      <w:spacing w:line="312" w:lineRule="atLeast"/>
      <w:ind w:left="3360"/>
      <w:textAlignment w:val="baseline"/>
    </w:pPr>
    <w:rPr>
      <w:kern w:val="0"/>
    </w:rPr>
  </w:style>
  <w:style w:type="paragraph" w:styleId="46">
    <w:name w:val="Body Text 2"/>
    <w:basedOn w:val="1"/>
    <w:link w:val="95"/>
    <w:qFormat/>
    <w:uiPriority w:val="99"/>
    <w:pPr>
      <w:spacing w:after="120" w:line="480" w:lineRule="auto"/>
    </w:pPr>
  </w:style>
  <w:style w:type="paragraph" w:styleId="47">
    <w:name w:val="HTML Preformatted"/>
    <w:basedOn w:val="1"/>
    <w:link w:val="96"/>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黑体"/>
      <w:kern w:val="0"/>
      <w:sz w:val="20"/>
      <w:szCs w:val="20"/>
    </w:rPr>
  </w:style>
  <w:style w:type="paragraph" w:styleId="48">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49">
    <w:name w:val="Title"/>
    <w:basedOn w:val="1"/>
    <w:link w:val="97"/>
    <w:qFormat/>
    <w:uiPriority w:val="99"/>
    <w:pPr>
      <w:spacing w:before="240" w:after="60"/>
      <w:jc w:val="center"/>
      <w:outlineLvl w:val="0"/>
    </w:pPr>
    <w:rPr>
      <w:rFonts w:ascii="Arial" w:hAnsi="Arial" w:cs="Arial"/>
      <w:b/>
      <w:bCs/>
      <w:sz w:val="32"/>
      <w:szCs w:val="32"/>
    </w:rPr>
  </w:style>
  <w:style w:type="paragraph" w:styleId="50">
    <w:name w:val="annotation subject"/>
    <w:basedOn w:val="18"/>
    <w:next w:val="18"/>
    <w:link w:val="98"/>
    <w:semiHidden/>
    <w:qFormat/>
    <w:uiPriority w:val="99"/>
    <w:pPr>
      <w:adjustRightInd/>
      <w:spacing w:line="240" w:lineRule="auto"/>
      <w:textAlignment w:val="auto"/>
    </w:pPr>
    <w:rPr>
      <w:b/>
      <w:bCs/>
      <w:kern w:val="2"/>
      <w:sz w:val="21"/>
      <w:szCs w:val="21"/>
    </w:rPr>
  </w:style>
  <w:style w:type="paragraph" w:styleId="51">
    <w:name w:val="Body Text First Indent"/>
    <w:basedOn w:val="21"/>
    <w:link w:val="100"/>
    <w:qFormat/>
    <w:uiPriority w:val="99"/>
    <w:pPr>
      <w:spacing w:after="120" w:line="240" w:lineRule="auto"/>
      <w:ind w:firstLine="420" w:firstLineChars="100"/>
    </w:pPr>
    <w:rPr>
      <w:sz w:val="21"/>
      <w:szCs w:val="21"/>
    </w:rPr>
  </w:style>
  <w:style w:type="paragraph" w:styleId="52">
    <w:name w:val="Body Text First Indent 2"/>
    <w:basedOn w:val="22"/>
    <w:link w:val="102"/>
    <w:qFormat/>
    <w:uiPriority w:val="99"/>
    <w:pPr>
      <w:spacing w:after="120"/>
      <w:ind w:left="420" w:leftChars="200" w:firstLine="420" w:firstLineChars="200"/>
    </w:pPr>
    <w:rPr>
      <w:rFonts w:ascii="Times New Roman" w:eastAsia="宋体" w:cs="Times New Roman"/>
      <w:kern w:val="0"/>
      <w:sz w:val="21"/>
      <w:szCs w:val="21"/>
    </w:rPr>
  </w:style>
  <w:style w:type="table" w:styleId="54">
    <w:name w:val="Table Grid"/>
    <w:basedOn w:val="53"/>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6">
    <w:name w:val="Strong"/>
    <w:qFormat/>
    <w:uiPriority w:val="99"/>
    <w:rPr>
      <w:b/>
      <w:bCs/>
    </w:rPr>
  </w:style>
  <w:style w:type="character" w:styleId="57">
    <w:name w:val="page number"/>
    <w:basedOn w:val="55"/>
    <w:qFormat/>
    <w:uiPriority w:val="99"/>
  </w:style>
  <w:style w:type="character" w:styleId="58">
    <w:name w:val="FollowedHyperlink"/>
    <w:qFormat/>
    <w:uiPriority w:val="99"/>
    <w:rPr>
      <w:color w:val="800080"/>
      <w:u w:val="single"/>
    </w:rPr>
  </w:style>
  <w:style w:type="character" w:styleId="59">
    <w:name w:val="Emphasis"/>
    <w:qFormat/>
    <w:uiPriority w:val="99"/>
    <w:rPr>
      <w:color w:val="auto"/>
    </w:rPr>
  </w:style>
  <w:style w:type="character" w:styleId="60">
    <w:name w:val="HTML Definition"/>
    <w:basedOn w:val="55"/>
    <w:qFormat/>
    <w:uiPriority w:val="99"/>
  </w:style>
  <w:style w:type="character" w:styleId="61">
    <w:name w:val="HTML Variable"/>
    <w:basedOn w:val="55"/>
    <w:qFormat/>
    <w:uiPriority w:val="99"/>
  </w:style>
  <w:style w:type="character" w:styleId="62">
    <w:name w:val="Hyperlink"/>
    <w:qFormat/>
    <w:uiPriority w:val="99"/>
    <w:rPr>
      <w:color w:val="0000FF"/>
      <w:u w:val="single"/>
    </w:rPr>
  </w:style>
  <w:style w:type="character" w:styleId="63">
    <w:name w:val="HTML Code"/>
    <w:qFormat/>
    <w:uiPriority w:val="99"/>
    <w:rPr>
      <w:rFonts w:ascii="Courier New" w:hAnsi="Courier New" w:cs="Courier New"/>
      <w:sz w:val="24"/>
      <w:szCs w:val="24"/>
    </w:rPr>
  </w:style>
  <w:style w:type="character" w:styleId="64">
    <w:name w:val="annotation reference"/>
    <w:semiHidden/>
    <w:qFormat/>
    <w:uiPriority w:val="99"/>
    <w:rPr>
      <w:sz w:val="21"/>
      <w:szCs w:val="21"/>
    </w:rPr>
  </w:style>
  <w:style w:type="character" w:styleId="65">
    <w:name w:val="HTML Cite"/>
    <w:basedOn w:val="55"/>
    <w:qFormat/>
    <w:uiPriority w:val="99"/>
  </w:style>
  <w:style w:type="character" w:styleId="66">
    <w:name w:val="HTML Keyboard"/>
    <w:qFormat/>
    <w:uiPriority w:val="99"/>
    <w:rPr>
      <w:rFonts w:ascii="Courier New" w:hAnsi="Courier New" w:cs="Courier New"/>
      <w:sz w:val="24"/>
      <w:szCs w:val="24"/>
    </w:rPr>
  </w:style>
  <w:style w:type="character" w:styleId="67">
    <w:name w:val="HTML Sample"/>
    <w:qFormat/>
    <w:uiPriority w:val="99"/>
    <w:rPr>
      <w:rFonts w:ascii="Courier New" w:hAnsi="Courier New" w:cs="Courier New"/>
    </w:rPr>
  </w:style>
  <w:style w:type="paragraph" w:customStyle="1" w:styleId="68">
    <w:name w:val="TOC 标题2"/>
    <w:next w:val="1"/>
    <w:qFormat/>
    <w:uiPriority w:val="99"/>
    <w:pPr>
      <w:wordWrap w:val="0"/>
    </w:pPr>
    <w:rPr>
      <w:rFonts w:ascii="Calibri" w:hAnsi="Calibri" w:eastAsia="宋体" w:cs="Times New Roman"/>
      <w:sz w:val="32"/>
      <w:lang w:val="en-US" w:eastAsia="zh-CN" w:bidi="ar-SA"/>
    </w:rPr>
  </w:style>
  <w:style w:type="character" w:customStyle="1" w:styleId="69">
    <w:name w:val="标题 1 Char1"/>
    <w:link w:val="3"/>
    <w:qFormat/>
    <w:locked/>
    <w:uiPriority w:val="99"/>
    <w:rPr>
      <w:rFonts w:ascii="Times New Roman" w:hAnsi="Times New Roman" w:eastAsia="宋体" w:cs="Times New Roman"/>
      <w:b/>
      <w:bCs/>
      <w:kern w:val="44"/>
      <w:sz w:val="44"/>
      <w:szCs w:val="44"/>
    </w:rPr>
  </w:style>
  <w:style w:type="character" w:customStyle="1" w:styleId="70">
    <w:name w:val="标题 2 Char1"/>
    <w:link w:val="4"/>
    <w:qFormat/>
    <w:locked/>
    <w:uiPriority w:val="99"/>
    <w:rPr>
      <w:rFonts w:ascii="Arial" w:hAnsi="Arial" w:eastAsia="黑体" w:cs="Arial"/>
      <w:b/>
      <w:bCs/>
      <w:kern w:val="0"/>
      <w:sz w:val="32"/>
      <w:szCs w:val="32"/>
    </w:rPr>
  </w:style>
  <w:style w:type="character" w:customStyle="1" w:styleId="71">
    <w:name w:val="标题 3 Char1"/>
    <w:link w:val="5"/>
    <w:qFormat/>
    <w:locked/>
    <w:uiPriority w:val="99"/>
    <w:rPr>
      <w:rFonts w:ascii="Times New Roman" w:hAnsi="Times New Roman" w:eastAsia="宋体" w:cs="Times New Roman"/>
      <w:b/>
      <w:bCs/>
      <w:kern w:val="0"/>
      <w:sz w:val="32"/>
      <w:szCs w:val="32"/>
    </w:rPr>
  </w:style>
  <w:style w:type="character" w:customStyle="1" w:styleId="72">
    <w:name w:val="标题 4 Char1"/>
    <w:link w:val="6"/>
    <w:qFormat/>
    <w:locked/>
    <w:uiPriority w:val="99"/>
    <w:rPr>
      <w:rFonts w:ascii="Arial" w:hAnsi="Arial" w:eastAsia="黑体" w:cs="Arial"/>
      <w:kern w:val="0"/>
      <w:sz w:val="20"/>
      <w:szCs w:val="20"/>
    </w:rPr>
  </w:style>
  <w:style w:type="character" w:customStyle="1" w:styleId="73">
    <w:name w:val="标题 5 Char1"/>
    <w:link w:val="7"/>
    <w:qFormat/>
    <w:locked/>
    <w:uiPriority w:val="99"/>
    <w:rPr>
      <w:rFonts w:ascii="Times New Roman" w:hAnsi="Times New Roman" w:eastAsia="宋体" w:cs="Times New Roman"/>
      <w:b/>
      <w:bCs/>
      <w:sz w:val="24"/>
      <w:szCs w:val="24"/>
    </w:rPr>
  </w:style>
  <w:style w:type="character" w:customStyle="1" w:styleId="74">
    <w:name w:val="标题 6 Char1"/>
    <w:link w:val="9"/>
    <w:qFormat/>
    <w:locked/>
    <w:uiPriority w:val="99"/>
    <w:rPr>
      <w:rFonts w:ascii="Arial" w:hAnsi="Arial" w:eastAsia="黑体" w:cs="Arial"/>
      <w:b/>
      <w:bCs/>
      <w:sz w:val="24"/>
      <w:szCs w:val="24"/>
    </w:rPr>
  </w:style>
  <w:style w:type="character" w:customStyle="1" w:styleId="75">
    <w:name w:val="标题 7 Char1"/>
    <w:link w:val="10"/>
    <w:qFormat/>
    <w:locked/>
    <w:uiPriority w:val="99"/>
    <w:rPr>
      <w:rFonts w:ascii="Times New Roman" w:hAnsi="Times New Roman" w:eastAsia="宋体" w:cs="Times New Roman"/>
      <w:b/>
      <w:bCs/>
      <w:sz w:val="24"/>
      <w:szCs w:val="24"/>
    </w:rPr>
  </w:style>
  <w:style w:type="character" w:customStyle="1" w:styleId="76">
    <w:name w:val="标题 8 Char1"/>
    <w:link w:val="11"/>
    <w:qFormat/>
    <w:locked/>
    <w:uiPriority w:val="99"/>
    <w:rPr>
      <w:rFonts w:ascii="Arial" w:hAnsi="Arial" w:eastAsia="黑体" w:cs="Arial"/>
      <w:sz w:val="24"/>
      <w:szCs w:val="24"/>
    </w:rPr>
  </w:style>
  <w:style w:type="character" w:customStyle="1" w:styleId="77">
    <w:name w:val="标题 9 Char1"/>
    <w:link w:val="12"/>
    <w:qFormat/>
    <w:locked/>
    <w:uiPriority w:val="99"/>
    <w:rPr>
      <w:rFonts w:ascii="Arial" w:hAnsi="Arial" w:eastAsia="黑体" w:cs="Arial"/>
      <w:sz w:val="24"/>
      <w:szCs w:val="24"/>
    </w:rPr>
  </w:style>
  <w:style w:type="character" w:customStyle="1" w:styleId="78">
    <w:name w:val="Body Text Char"/>
    <w:qFormat/>
    <w:locked/>
    <w:uiPriority w:val="99"/>
    <w:rPr>
      <w:rFonts w:eastAsia="宋体"/>
      <w:kern w:val="2"/>
      <w:sz w:val="24"/>
      <w:szCs w:val="24"/>
      <w:lang w:val="en-US" w:eastAsia="zh-CN"/>
    </w:rPr>
  </w:style>
  <w:style w:type="character" w:customStyle="1" w:styleId="79">
    <w:name w:val="文档结构图 Char1"/>
    <w:link w:val="17"/>
    <w:semiHidden/>
    <w:qFormat/>
    <w:locked/>
    <w:uiPriority w:val="99"/>
    <w:rPr>
      <w:rFonts w:ascii="Times New Roman" w:hAnsi="Times New Roman" w:eastAsia="宋体" w:cs="Times New Roman"/>
      <w:sz w:val="24"/>
      <w:szCs w:val="24"/>
      <w:shd w:val="clear" w:color="auto" w:fill="000080"/>
    </w:rPr>
  </w:style>
  <w:style w:type="character" w:customStyle="1" w:styleId="80">
    <w:name w:val="Comment Text Char"/>
    <w:qFormat/>
    <w:locked/>
    <w:uiPriority w:val="99"/>
    <w:rPr>
      <w:rFonts w:eastAsia="宋体"/>
      <w:sz w:val="24"/>
      <w:szCs w:val="24"/>
    </w:rPr>
  </w:style>
  <w:style w:type="character" w:customStyle="1" w:styleId="81">
    <w:name w:val="称呼 Char1"/>
    <w:link w:val="19"/>
    <w:qFormat/>
    <w:locked/>
    <w:uiPriority w:val="99"/>
    <w:rPr>
      <w:rFonts w:ascii="Times New Roman" w:hAnsi="Times New Roman" w:eastAsia="宋体" w:cs="Times New Roman"/>
      <w:sz w:val="24"/>
      <w:szCs w:val="24"/>
    </w:rPr>
  </w:style>
  <w:style w:type="character" w:customStyle="1" w:styleId="82">
    <w:name w:val="正文文本 3 Char1"/>
    <w:link w:val="20"/>
    <w:qFormat/>
    <w:locked/>
    <w:uiPriority w:val="99"/>
    <w:rPr>
      <w:rFonts w:ascii="Times New Roman" w:hAnsi="Times New Roman" w:eastAsia="宋体" w:cs="Times New Roman"/>
      <w:b/>
      <w:bCs/>
      <w:sz w:val="24"/>
      <w:szCs w:val="24"/>
    </w:rPr>
  </w:style>
  <w:style w:type="character" w:customStyle="1" w:styleId="83">
    <w:name w:val="正文文本缩进 Char2"/>
    <w:link w:val="22"/>
    <w:qFormat/>
    <w:locked/>
    <w:uiPriority w:val="99"/>
    <w:rPr>
      <w:rFonts w:ascii="仿宋_GB2312" w:hAnsi="Times New Roman" w:eastAsia="仿宋_GB2312" w:cs="仿宋_GB2312"/>
      <w:sz w:val="20"/>
      <w:szCs w:val="20"/>
    </w:rPr>
  </w:style>
  <w:style w:type="character" w:customStyle="1" w:styleId="84">
    <w:name w:val="Plain Text Char"/>
    <w:link w:val="85"/>
    <w:qFormat/>
    <w:locked/>
    <w:uiPriority w:val="99"/>
    <w:rPr>
      <w:rFonts w:ascii="宋体" w:hAnsi="Courier New" w:eastAsia="宋体" w:cs="宋体"/>
    </w:rPr>
  </w:style>
  <w:style w:type="paragraph" w:customStyle="1" w:styleId="85">
    <w:name w:val="纯文本1"/>
    <w:basedOn w:val="1"/>
    <w:link w:val="84"/>
    <w:qFormat/>
    <w:uiPriority w:val="99"/>
    <w:rPr>
      <w:rFonts w:ascii="宋体" w:hAnsi="Courier New" w:cs="宋体"/>
      <w:kern w:val="0"/>
      <w:sz w:val="20"/>
      <w:szCs w:val="20"/>
    </w:rPr>
  </w:style>
  <w:style w:type="character" w:customStyle="1" w:styleId="86">
    <w:name w:val="日期 Char1"/>
    <w:link w:val="30"/>
    <w:qFormat/>
    <w:locked/>
    <w:uiPriority w:val="99"/>
    <w:rPr>
      <w:rFonts w:ascii="宋体" w:hAnsi="Courier New" w:eastAsia="宋体" w:cs="宋体"/>
      <w:sz w:val="21"/>
      <w:szCs w:val="21"/>
    </w:rPr>
  </w:style>
  <w:style w:type="character" w:customStyle="1" w:styleId="87">
    <w:name w:val="正文文本缩进 2 Char1"/>
    <w:link w:val="31"/>
    <w:qFormat/>
    <w:locked/>
    <w:uiPriority w:val="99"/>
    <w:rPr>
      <w:rFonts w:ascii="Times New Roman" w:hAnsi="Times New Roman" w:eastAsia="宋体" w:cs="Times New Roman"/>
      <w:sz w:val="20"/>
      <w:szCs w:val="20"/>
    </w:rPr>
  </w:style>
  <w:style w:type="character" w:customStyle="1" w:styleId="88">
    <w:name w:val="尾注文本 Char1"/>
    <w:link w:val="32"/>
    <w:qFormat/>
    <w:locked/>
    <w:uiPriority w:val="99"/>
    <w:rPr>
      <w:rFonts w:ascii="Calibri" w:hAnsi="Calibri" w:eastAsia="宋体" w:cs="Calibri"/>
    </w:rPr>
  </w:style>
  <w:style w:type="character" w:customStyle="1" w:styleId="89">
    <w:name w:val="批注框文本 Char1"/>
    <w:link w:val="33"/>
    <w:qFormat/>
    <w:locked/>
    <w:uiPriority w:val="99"/>
    <w:rPr>
      <w:rFonts w:ascii="Times New Roman" w:hAnsi="Times New Roman" w:eastAsia="宋体" w:cs="Times New Roman"/>
      <w:sz w:val="18"/>
      <w:szCs w:val="18"/>
    </w:rPr>
  </w:style>
  <w:style w:type="character" w:customStyle="1" w:styleId="90">
    <w:name w:val="页脚 Char1"/>
    <w:link w:val="34"/>
    <w:qFormat/>
    <w:locked/>
    <w:uiPriority w:val="99"/>
    <w:rPr>
      <w:rFonts w:ascii="Times New Roman" w:hAnsi="Times New Roman" w:eastAsia="宋体" w:cs="Times New Roman"/>
      <w:sz w:val="18"/>
      <w:szCs w:val="18"/>
    </w:rPr>
  </w:style>
  <w:style w:type="character" w:customStyle="1" w:styleId="91">
    <w:name w:val="页眉 Char1"/>
    <w:link w:val="35"/>
    <w:qFormat/>
    <w:locked/>
    <w:uiPriority w:val="99"/>
    <w:rPr>
      <w:rFonts w:ascii="Times New Roman" w:hAnsi="Times New Roman" w:eastAsia="宋体" w:cs="Times New Roman"/>
      <w:sz w:val="18"/>
      <w:szCs w:val="18"/>
    </w:rPr>
  </w:style>
  <w:style w:type="character" w:customStyle="1" w:styleId="92">
    <w:name w:val="副标题 Char2"/>
    <w:link w:val="38"/>
    <w:qFormat/>
    <w:locked/>
    <w:uiPriority w:val="99"/>
    <w:rPr>
      <w:rFonts w:ascii="Calibri Light" w:hAnsi="Calibri Light" w:eastAsia="宋体" w:cs="Calibri Light"/>
      <w:b/>
      <w:bCs/>
      <w:kern w:val="28"/>
      <w:sz w:val="32"/>
      <w:szCs w:val="32"/>
    </w:rPr>
  </w:style>
  <w:style w:type="character" w:customStyle="1" w:styleId="93">
    <w:name w:val="脚注文本 Char"/>
    <w:link w:val="40"/>
    <w:qFormat/>
    <w:locked/>
    <w:uiPriority w:val="99"/>
    <w:rPr>
      <w:rFonts w:ascii="Times New Roman" w:hAnsi="Times New Roman" w:eastAsia="宋体" w:cs="Times New Roman"/>
      <w:kern w:val="0"/>
      <w:sz w:val="18"/>
      <w:szCs w:val="18"/>
    </w:rPr>
  </w:style>
  <w:style w:type="character" w:customStyle="1" w:styleId="94">
    <w:name w:val="正文文本缩进 3 Char1"/>
    <w:link w:val="43"/>
    <w:qFormat/>
    <w:locked/>
    <w:uiPriority w:val="99"/>
    <w:rPr>
      <w:rFonts w:ascii="Times New Roman" w:hAnsi="Times New Roman" w:eastAsia="宋体" w:cs="Times New Roman"/>
      <w:sz w:val="16"/>
      <w:szCs w:val="16"/>
    </w:rPr>
  </w:style>
  <w:style w:type="character" w:customStyle="1" w:styleId="95">
    <w:name w:val="正文文本 2 Char1"/>
    <w:link w:val="46"/>
    <w:qFormat/>
    <w:locked/>
    <w:uiPriority w:val="99"/>
    <w:rPr>
      <w:rFonts w:ascii="Times New Roman" w:hAnsi="Times New Roman" w:eastAsia="宋体" w:cs="Times New Roman"/>
      <w:sz w:val="24"/>
      <w:szCs w:val="24"/>
    </w:rPr>
  </w:style>
  <w:style w:type="character" w:customStyle="1" w:styleId="96">
    <w:name w:val="HTML 预设格式 Char1"/>
    <w:link w:val="47"/>
    <w:qFormat/>
    <w:locked/>
    <w:uiPriority w:val="99"/>
    <w:rPr>
      <w:rFonts w:ascii="黑体" w:hAnsi="Courier New" w:eastAsia="黑体" w:cs="黑体"/>
      <w:kern w:val="0"/>
      <w:sz w:val="20"/>
      <w:szCs w:val="20"/>
    </w:rPr>
  </w:style>
  <w:style w:type="character" w:customStyle="1" w:styleId="97">
    <w:name w:val="标题 Char2"/>
    <w:link w:val="49"/>
    <w:qFormat/>
    <w:locked/>
    <w:uiPriority w:val="99"/>
    <w:rPr>
      <w:rFonts w:ascii="Arial" w:hAnsi="Arial" w:eastAsia="宋体" w:cs="Arial"/>
      <w:b/>
      <w:bCs/>
      <w:sz w:val="32"/>
      <w:szCs w:val="32"/>
    </w:rPr>
  </w:style>
  <w:style w:type="character" w:customStyle="1" w:styleId="98">
    <w:name w:val="批注主题 Char1"/>
    <w:link w:val="50"/>
    <w:qFormat/>
    <w:locked/>
    <w:uiPriority w:val="99"/>
    <w:rPr>
      <w:rFonts w:ascii="Times New Roman" w:hAnsi="Times New Roman" w:eastAsia="宋体" w:cs="Times New Roman"/>
      <w:b/>
      <w:bCs/>
      <w:kern w:val="0"/>
      <w:sz w:val="24"/>
      <w:szCs w:val="24"/>
    </w:rPr>
  </w:style>
  <w:style w:type="character" w:customStyle="1" w:styleId="99">
    <w:name w:val="批注文字 Char2"/>
    <w:link w:val="18"/>
    <w:qFormat/>
    <w:locked/>
    <w:uiPriority w:val="99"/>
    <w:rPr>
      <w:rFonts w:ascii="Times New Roman" w:hAnsi="Times New Roman" w:eastAsia="宋体" w:cs="Times New Roman"/>
      <w:kern w:val="0"/>
      <w:sz w:val="20"/>
      <w:szCs w:val="20"/>
    </w:rPr>
  </w:style>
  <w:style w:type="character" w:customStyle="1" w:styleId="100">
    <w:name w:val="正文首行缩进 Char1"/>
    <w:link w:val="51"/>
    <w:qFormat/>
    <w:locked/>
    <w:uiPriority w:val="99"/>
    <w:rPr>
      <w:rFonts w:ascii="Times New Roman" w:hAnsi="Times New Roman" w:eastAsia="宋体" w:cs="Times New Roman"/>
      <w:sz w:val="24"/>
      <w:szCs w:val="24"/>
    </w:rPr>
  </w:style>
  <w:style w:type="character" w:customStyle="1" w:styleId="101">
    <w:name w:val="正文文本 Char1"/>
    <w:link w:val="21"/>
    <w:qFormat/>
    <w:locked/>
    <w:uiPriority w:val="99"/>
    <w:rPr>
      <w:rFonts w:ascii="Times New Roman" w:hAnsi="Times New Roman" w:eastAsia="宋体" w:cs="Times New Roman"/>
      <w:sz w:val="24"/>
      <w:szCs w:val="24"/>
    </w:rPr>
  </w:style>
  <w:style w:type="character" w:customStyle="1" w:styleId="102">
    <w:name w:val="正文首行缩进 2 Char"/>
    <w:link w:val="52"/>
    <w:qFormat/>
    <w:locked/>
    <w:uiPriority w:val="99"/>
    <w:rPr>
      <w:rFonts w:ascii="Times New Roman" w:hAnsi="Times New Roman" w:eastAsia="宋体" w:cs="Times New Roman"/>
      <w:kern w:val="0"/>
      <w:sz w:val="24"/>
      <w:szCs w:val="24"/>
    </w:rPr>
  </w:style>
  <w:style w:type="character" w:customStyle="1" w:styleId="103">
    <w:name w:val="标题 3 字符"/>
    <w:qFormat/>
    <w:uiPriority w:val="99"/>
    <w:rPr>
      <w:rFonts w:ascii="Times New Roman" w:hAnsi="Times New Roman" w:eastAsia="宋体" w:cs="Times New Roman"/>
      <w:b/>
      <w:bCs/>
      <w:sz w:val="32"/>
      <w:szCs w:val="32"/>
    </w:rPr>
  </w:style>
  <w:style w:type="character" w:customStyle="1" w:styleId="104">
    <w:name w:val="正文缩进 Char"/>
    <w:link w:val="8"/>
    <w:qFormat/>
    <w:locked/>
    <w:uiPriority w:val="99"/>
    <w:rPr>
      <w:rFonts w:ascii="Times New Roman" w:hAnsi="Times New Roman" w:eastAsia="宋体" w:cs="Times New Roman"/>
      <w:sz w:val="20"/>
      <w:szCs w:val="20"/>
    </w:rPr>
  </w:style>
  <w:style w:type="character" w:customStyle="1" w:styleId="105">
    <w:name w:val="纯文本 字符"/>
    <w:qFormat/>
    <w:uiPriority w:val="99"/>
    <w:rPr>
      <w:rFonts w:ascii="等线" w:hAnsi="Courier New" w:cs="等线"/>
      <w:sz w:val="24"/>
      <w:szCs w:val="24"/>
    </w:rPr>
  </w:style>
  <w:style w:type="character" w:customStyle="1" w:styleId="106">
    <w:name w:val="纯文本 Char3"/>
    <w:link w:val="28"/>
    <w:qFormat/>
    <w:locked/>
    <w:uiPriority w:val="99"/>
    <w:rPr>
      <w:rFonts w:ascii="宋体" w:hAnsi="Courier New" w:eastAsia="宋体" w:cs="宋体"/>
      <w:sz w:val="21"/>
      <w:szCs w:val="21"/>
    </w:rPr>
  </w:style>
  <w:style w:type="character" w:customStyle="1" w:styleId="107">
    <w:name w:val="页脚 字符"/>
    <w:qFormat/>
    <w:uiPriority w:val="99"/>
    <w:rPr>
      <w:rFonts w:ascii="Times New Roman" w:hAnsi="Times New Roman" w:eastAsia="宋体" w:cs="Times New Roman"/>
      <w:sz w:val="18"/>
      <w:szCs w:val="18"/>
    </w:rPr>
  </w:style>
  <w:style w:type="character" w:customStyle="1" w:styleId="108">
    <w:name w:val="页眉 字符"/>
    <w:qFormat/>
    <w:uiPriority w:val="99"/>
    <w:rPr>
      <w:rFonts w:ascii="Times New Roman" w:hAnsi="Times New Roman" w:eastAsia="宋体" w:cs="Times New Roman"/>
      <w:sz w:val="18"/>
      <w:szCs w:val="18"/>
    </w:rPr>
  </w:style>
  <w:style w:type="character" w:customStyle="1" w:styleId="109">
    <w:name w:val="纯文本 Char1"/>
    <w:qFormat/>
    <w:uiPriority w:val="99"/>
    <w:rPr>
      <w:rFonts w:ascii="宋体" w:hAnsi="Courier New" w:eastAsia="宋体" w:cs="宋体"/>
      <w:kern w:val="2"/>
      <w:sz w:val="21"/>
      <w:szCs w:val="21"/>
      <w:lang w:val="en-US" w:eastAsia="zh-CN"/>
    </w:rPr>
  </w:style>
  <w:style w:type="character" w:customStyle="1" w:styleId="110">
    <w:name w:val="正文文本缩进 2 Char2"/>
    <w:qFormat/>
    <w:locked/>
    <w:uiPriority w:val="99"/>
    <w:rPr>
      <w:kern w:val="2"/>
      <w:sz w:val="32"/>
      <w:szCs w:val="32"/>
    </w:rPr>
  </w:style>
  <w:style w:type="character" w:customStyle="1" w:styleId="111">
    <w:name w:val="font41"/>
    <w:qFormat/>
    <w:uiPriority w:val="99"/>
    <w:rPr>
      <w:rFonts w:ascii="仿宋_GB2312" w:eastAsia="仿宋_GB2312" w:cs="仿宋_GB2312"/>
      <w:color w:val="000000"/>
      <w:sz w:val="20"/>
      <w:szCs w:val="20"/>
      <w:u w:val="none"/>
    </w:rPr>
  </w:style>
  <w:style w:type="character" w:customStyle="1" w:styleId="112">
    <w:name w:val="Char Char143"/>
    <w:qFormat/>
    <w:uiPriority w:val="99"/>
    <w:rPr>
      <w:sz w:val="18"/>
      <w:szCs w:val="18"/>
    </w:rPr>
  </w:style>
  <w:style w:type="character" w:customStyle="1" w:styleId="113">
    <w:name w:val="Char Char Char Char Char"/>
    <w:qFormat/>
    <w:uiPriority w:val="99"/>
    <w:rPr>
      <w:rFonts w:eastAsia="宋体"/>
      <w:b/>
      <w:bCs/>
      <w:kern w:val="44"/>
      <w:sz w:val="44"/>
      <w:szCs w:val="44"/>
      <w:lang w:val="en-US" w:eastAsia="zh-CN"/>
    </w:rPr>
  </w:style>
  <w:style w:type="character" w:customStyle="1" w:styleId="114">
    <w:name w:val="Char Char11"/>
    <w:qFormat/>
    <w:uiPriority w:val="99"/>
    <w:rPr>
      <w:rFonts w:ascii="Times New Roman" w:hAnsi="Times New Roman" w:eastAsia="宋体" w:cs="Times New Roman"/>
      <w:sz w:val="24"/>
      <w:szCs w:val="24"/>
    </w:rPr>
  </w:style>
  <w:style w:type="character" w:customStyle="1" w:styleId="115">
    <w:name w:val="Char Char32"/>
    <w:qFormat/>
    <w:locked/>
    <w:uiPriority w:val="99"/>
    <w:rPr>
      <w:rFonts w:ascii="宋体" w:hAnsi="宋体" w:eastAsia="宋体" w:cs="宋体"/>
      <w:b/>
      <w:bCs/>
      <w:kern w:val="2"/>
      <w:sz w:val="24"/>
      <w:szCs w:val="24"/>
      <w:lang w:val="en-US" w:eastAsia="zh-CN"/>
    </w:rPr>
  </w:style>
  <w:style w:type="character" w:customStyle="1" w:styleId="116">
    <w:name w:val="apple-style-span"/>
    <w:qFormat/>
    <w:uiPriority w:val="99"/>
  </w:style>
  <w:style w:type="character" w:customStyle="1" w:styleId="117">
    <w:name w:val="页码 New New New New New New New New New"/>
    <w:qFormat/>
    <w:uiPriority w:val="99"/>
  </w:style>
  <w:style w:type="character" w:customStyle="1" w:styleId="118">
    <w:name w:val="Char Char Char Char Char1"/>
    <w:qFormat/>
    <w:uiPriority w:val="99"/>
    <w:rPr>
      <w:rFonts w:ascii="宋体" w:hAnsi="宋体" w:eastAsia="宋体" w:cs="宋体"/>
      <w:b/>
      <w:bCs/>
      <w:kern w:val="44"/>
      <w:sz w:val="44"/>
      <w:szCs w:val="44"/>
      <w:lang w:val="en-US" w:eastAsia="zh-CN"/>
    </w:rPr>
  </w:style>
  <w:style w:type="character" w:customStyle="1" w:styleId="119">
    <w:name w:val="Char Char112"/>
    <w:qFormat/>
    <w:uiPriority w:val="99"/>
    <w:rPr>
      <w:rFonts w:ascii="Times New Roman" w:hAnsi="Times New Roman" w:eastAsia="宋体" w:cs="Times New Roman"/>
      <w:sz w:val="24"/>
      <w:szCs w:val="24"/>
    </w:rPr>
  </w:style>
  <w:style w:type="character" w:customStyle="1" w:styleId="120">
    <w:name w:val="llyf92"/>
    <w:qFormat/>
    <w:uiPriority w:val="99"/>
    <w:rPr>
      <w:sz w:val="18"/>
      <w:szCs w:val="18"/>
    </w:rPr>
  </w:style>
  <w:style w:type="character" w:customStyle="1" w:styleId="121">
    <w:name w:val="无间隔 Char Char"/>
    <w:qFormat/>
    <w:uiPriority w:val="99"/>
    <w:rPr>
      <w:rFonts w:ascii="Calibri" w:hAnsi="Calibri" w:eastAsia="宋体" w:cs="Calibri"/>
      <w:sz w:val="22"/>
      <w:szCs w:val="22"/>
      <w:lang w:val="en-US" w:eastAsia="zh-CN"/>
    </w:rPr>
  </w:style>
  <w:style w:type="character" w:customStyle="1" w:styleId="122">
    <w:name w:val="标题 3 Char"/>
    <w:qFormat/>
    <w:uiPriority w:val="99"/>
    <w:rPr>
      <w:rFonts w:eastAsia="宋体"/>
      <w:b/>
      <w:bCs/>
      <w:sz w:val="32"/>
      <w:szCs w:val="32"/>
    </w:rPr>
  </w:style>
  <w:style w:type="character" w:customStyle="1" w:styleId="123">
    <w:name w:val="ca-16"/>
    <w:qFormat/>
    <w:uiPriority w:val="99"/>
  </w:style>
  <w:style w:type="character" w:customStyle="1" w:styleId="124">
    <w:name w:val="批注文字 Char"/>
    <w:qFormat/>
    <w:uiPriority w:val="99"/>
    <w:rPr>
      <w:rFonts w:eastAsia="宋体"/>
      <w:sz w:val="24"/>
      <w:szCs w:val="24"/>
    </w:rPr>
  </w:style>
  <w:style w:type="character" w:customStyle="1" w:styleId="125">
    <w:name w:val="称呼 Char"/>
    <w:qFormat/>
    <w:uiPriority w:val="99"/>
    <w:rPr>
      <w:kern w:val="2"/>
      <w:sz w:val="24"/>
      <w:szCs w:val="24"/>
    </w:rPr>
  </w:style>
  <w:style w:type="character" w:customStyle="1" w:styleId="126">
    <w:name w:val="Char Char"/>
    <w:qFormat/>
    <w:uiPriority w:val="99"/>
    <w:rPr>
      <w:rFonts w:ascii="宋体" w:hAnsi="宋体" w:eastAsia="宋体" w:cs="宋体"/>
      <w:kern w:val="2"/>
      <w:sz w:val="16"/>
      <w:szCs w:val="16"/>
      <w:lang w:val="en-US" w:eastAsia="zh-CN"/>
    </w:rPr>
  </w:style>
  <w:style w:type="character" w:customStyle="1" w:styleId="127">
    <w:name w:val="列出段落 Char"/>
    <w:link w:val="128"/>
    <w:qFormat/>
    <w:locked/>
    <w:uiPriority w:val="99"/>
    <w:rPr>
      <w:rFonts w:ascii="Calibri" w:hAnsi="Calibri" w:eastAsia="宋体" w:cs="Calibri"/>
    </w:rPr>
  </w:style>
  <w:style w:type="paragraph" w:customStyle="1" w:styleId="128">
    <w:name w:val="列出段落1"/>
    <w:basedOn w:val="1"/>
    <w:link w:val="127"/>
    <w:qFormat/>
    <w:uiPriority w:val="99"/>
    <w:pPr>
      <w:ind w:firstLine="420" w:firstLineChars="200"/>
    </w:pPr>
    <w:rPr>
      <w:rFonts w:ascii="Calibri" w:hAnsi="Calibri" w:cs="Calibri"/>
      <w:kern w:val="0"/>
      <w:sz w:val="20"/>
      <w:szCs w:val="20"/>
    </w:rPr>
  </w:style>
  <w:style w:type="character" w:customStyle="1" w:styleId="129">
    <w:name w:val="样式1 正文（首行缩进两字） Char + Times New Roman Char Char"/>
    <w:qFormat/>
    <w:uiPriority w:val="99"/>
    <w:rPr>
      <w:rFonts w:ascii="Arial" w:hAnsi="Arial" w:eastAsia="宋体" w:cs="Arial"/>
      <w:kern w:val="2"/>
      <w:sz w:val="21"/>
      <w:szCs w:val="21"/>
      <w:lang w:val="en-US" w:eastAsia="zh-CN"/>
    </w:rPr>
  </w:style>
  <w:style w:type="character" w:customStyle="1" w:styleId="130">
    <w:name w:val="ca-11"/>
    <w:qFormat/>
    <w:uiPriority w:val="99"/>
  </w:style>
  <w:style w:type="character" w:customStyle="1" w:styleId="131">
    <w:name w:val="标题 Char"/>
    <w:qFormat/>
    <w:uiPriority w:val="99"/>
    <w:rPr>
      <w:rFonts w:ascii="Arial" w:hAnsi="Arial" w:eastAsia="宋体" w:cs="Arial"/>
      <w:b/>
      <w:bCs/>
      <w:kern w:val="2"/>
      <w:sz w:val="32"/>
      <w:szCs w:val="32"/>
    </w:rPr>
  </w:style>
  <w:style w:type="character" w:customStyle="1" w:styleId="132">
    <w:name w:val="style21"/>
    <w:qFormat/>
    <w:uiPriority w:val="99"/>
    <w:rPr>
      <w:sz w:val="18"/>
      <w:szCs w:val="18"/>
    </w:rPr>
  </w:style>
  <w:style w:type="character" w:customStyle="1" w:styleId="133">
    <w:name w:val="Char Char2"/>
    <w:qFormat/>
    <w:uiPriority w:val="99"/>
    <w:rPr>
      <w:rFonts w:ascii="宋体" w:hAnsi="Courier New" w:eastAsia="宋体" w:cs="宋体"/>
      <w:sz w:val="21"/>
      <w:szCs w:val="21"/>
    </w:rPr>
  </w:style>
  <w:style w:type="character" w:customStyle="1" w:styleId="134">
    <w:name w:val="标题 7 Char"/>
    <w:qFormat/>
    <w:uiPriority w:val="99"/>
    <w:rPr>
      <w:rFonts w:eastAsia="宋体"/>
      <w:b/>
      <w:bCs/>
      <w:kern w:val="2"/>
      <w:sz w:val="24"/>
      <w:szCs w:val="24"/>
      <w:lang w:val="en-US" w:eastAsia="zh-CN"/>
    </w:rPr>
  </w:style>
  <w:style w:type="character" w:customStyle="1" w:styleId="135">
    <w:name w:val="Char Char20"/>
    <w:qFormat/>
    <w:uiPriority w:val="99"/>
    <w:rPr>
      <w:rFonts w:ascii="仿宋_GB2312" w:eastAsia="仿宋_GB2312" w:cs="仿宋_GB2312"/>
      <w:kern w:val="2"/>
      <w:sz w:val="32"/>
      <w:szCs w:val="32"/>
      <w:lang w:val="en-US" w:eastAsia="zh-CN"/>
    </w:rPr>
  </w:style>
  <w:style w:type="character" w:customStyle="1" w:styleId="136">
    <w:name w:val="批注框文本 Char2"/>
    <w:qFormat/>
    <w:locked/>
    <w:uiPriority w:val="99"/>
    <w:rPr>
      <w:kern w:val="2"/>
      <w:sz w:val="18"/>
      <w:szCs w:val="18"/>
    </w:rPr>
  </w:style>
  <w:style w:type="character" w:customStyle="1" w:styleId="137">
    <w:name w:val="Char Char23"/>
    <w:qFormat/>
    <w:uiPriority w:val="99"/>
    <w:rPr>
      <w:rFonts w:ascii="Times New Roman" w:hAnsi="Times New Roman" w:eastAsia="宋体" w:cs="Times New Roman"/>
      <w:b/>
      <w:bCs/>
      <w:kern w:val="44"/>
      <w:sz w:val="44"/>
      <w:szCs w:val="44"/>
    </w:rPr>
  </w:style>
  <w:style w:type="character" w:customStyle="1" w:styleId="138">
    <w:name w:val="Char Char19"/>
    <w:qFormat/>
    <w:uiPriority w:val="99"/>
    <w:rPr>
      <w:rFonts w:ascii="Arial" w:hAnsi="Arial" w:eastAsia="黑体" w:cs="Arial"/>
      <w:kern w:val="2"/>
      <w:sz w:val="24"/>
      <w:szCs w:val="24"/>
      <w:lang w:val="en-US" w:eastAsia="zh-CN"/>
    </w:rPr>
  </w:style>
  <w:style w:type="character" w:customStyle="1" w:styleId="139">
    <w:name w:val="手改 Char Char1"/>
    <w:qFormat/>
    <w:locked/>
    <w:uiPriority w:val="99"/>
    <w:rPr>
      <w:rFonts w:ascii="宋体" w:hAnsi="宋体" w:eastAsia="宋体" w:cs="宋体"/>
      <w:sz w:val="24"/>
      <w:szCs w:val="24"/>
    </w:rPr>
  </w:style>
  <w:style w:type="character" w:customStyle="1" w:styleId="140">
    <w:name w:val="Char Char5"/>
    <w:qFormat/>
    <w:uiPriority w:val="99"/>
    <w:rPr>
      <w:rFonts w:ascii="宋体" w:hAnsi="Courier New" w:eastAsia="宋体" w:cs="宋体"/>
      <w:kern w:val="2"/>
      <w:sz w:val="21"/>
      <w:szCs w:val="21"/>
      <w:lang w:val="en-US" w:eastAsia="zh-CN"/>
    </w:rPr>
  </w:style>
  <w:style w:type="character" w:customStyle="1" w:styleId="141">
    <w:name w:val="标题 5 Char"/>
    <w:qFormat/>
    <w:uiPriority w:val="99"/>
    <w:rPr>
      <w:rFonts w:eastAsia="宋体"/>
      <w:b/>
      <w:bCs/>
      <w:kern w:val="2"/>
      <w:sz w:val="24"/>
      <w:szCs w:val="24"/>
      <w:lang w:val="en-US" w:eastAsia="zh-CN"/>
    </w:rPr>
  </w:style>
  <w:style w:type="character" w:customStyle="1" w:styleId="142">
    <w:name w:val="Char Char28"/>
    <w:qFormat/>
    <w:locked/>
    <w:uiPriority w:val="99"/>
    <w:rPr>
      <w:rFonts w:ascii="宋体" w:hAnsi="宋体" w:eastAsia="宋体" w:cs="宋体"/>
      <w:b/>
      <w:bCs/>
      <w:kern w:val="2"/>
      <w:sz w:val="24"/>
      <w:szCs w:val="24"/>
      <w:lang w:val="en-US" w:eastAsia="zh-CN"/>
    </w:rPr>
  </w:style>
  <w:style w:type="character" w:customStyle="1" w:styleId="143">
    <w:name w:val="style161"/>
    <w:qFormat/>
    <w:uiPriority w:val="99"/>
    <w:rPr>
      <w:color w:val="auto"/>
    </w:rPr>
  </w:style>
  <w:style w:type="character" w:customStyle="1" w:styleId="144">
    <w:name w:val="列出段落 Char1"/>
    <w:qFormat/>
    <w:locked/>
    <w:uiPriority w:val="99"/>
    <w:rPr>
      <w:rFonts w:ascii="Calibri" w:hAnsi="Calibri" w:cs="Calibri"/>
      <w:kern w:val="2"/>
      <w:sz w:val="22"/>
      <w:szCs w:val="22"/>
    </w:rPr>
  </w:style>
  <w:style w:type="character" w:customStyle="1" w:styleId="145">
    <w:name w:val="Char Char Char Char Char Char Char1"/>
    <w:qFormat/>
    <w:uiPriority w:val="99"/>
    <w:rPr>
      <w:rFonts w:ascii="宋体" w:hAnsi="宋体" w:eastAsia="宋体" w:cs="宋体"/>
      <w:kern w:val="2"/>
      <w:sz w:val="24"/>
      <w:szCs w:val="24"/>
      <w:lang w:val="en-US" w:eastAsia="zh-CN"/>
    </w:rPr>
  </w:style>
  <w:style w:type="character" w:customStyle="1" w:styleId="146">
    <w:name w:val="标题 3 Char Char"/>
    <w:qFormat/>
    <w:locked/>
    <w:uiPriority w:val="99"/>
    <w:rPr>
      <w:rFonts w:ascii="宋体" w:hAnsi="宋体" w:eastAsia="宋体" w:cs="宋体"/>
      <w:b/>
      <w:bCs/>
      <w:kern w:val="2"/>
      <w:sz w:val="32"/>
      <w:szCs w:val="32"/>
      <w:lang w:val="en-US" w:eastAsia="zh-CN"/>
    </w:rPr>
  </w:style>
  <w:style w:type="character" w:customStyle="1" w:styleId="147">
    <w:name w:val="普通文字 Char Char5"/>
    <w:qFormat/>
    <w:uiPriority w:val="99"/>
    <w:rPr>
      <w:rFonts w:ascii="宋体" w:hAnsi="Courier New" w:eastAsia="宋体" w:cs="宋体"/>
      <w:kern w:val="2"/>
      <w:sz w:val="21"/>
      <w:szCs w:val="21"/>
    </w:rPr>
  </w:style>
  <w:style w:type="character" w:customStyle="1" w:styleId="148">
    <w:name w:val="正文无缩进 Char Char"/>
    <w:link w:val="149"/>
    <w:qFormat/>
    <w:locked/>
    <w:uiPriority w:val="99"/>
    <w:rPr>
      <w:rFonts w:ascii="宋体" w:eastAsia="宋体" w:cs="宋体"/>
      <w:color w:val="000000"/>
      <w:sz w:val="24"/>
      <w:szCs w:val="24"/>
    </w:rPr>
  </w:style>
  <w:style w:type="paragraph" w:customStyle="1" w:styleId="149">
    <w:name w:val="正文无缩进"/>
    <w:basedOn w:val="1"/>
    <w:link w:val="148"/>
    <w:qFormat/>
    <w:uiPriority w:val="99"/>
    <w:pPr>
      <w:spacing w:line="360" w:lineRule="auto"/>
    </w:pPr>
    <w:rPr>
      <w:rFonts w:ascii="宋体" w:cs="宋体"/>
      <w:color w:val="000000"/>
      <w:kern w:val="0"/>
      <w:sz w:val="24"/>
      <w:szCs w:val="24"/>
    </w:rPr>
  </w:style>
  <w:style w:type="character" w:customStyle="1" w:styleId="150">
    <w:name w:val="已访问的超链接1"/>
    <w:qFormat/>
    <w:uiPriority w:val="99"/>
    <w:rPr>
      <w:color w:val="800080"/>
      <w:u w:val="single"/>
    </w:rPr>
  </w:style>
  <w:style w:type="character" w:customStyle="1" w:styleId="151">
    <w:name w:val="ca-0"/>
    <w:qFormat/>
    <w:uiPriority w:val="99"/>
  </w:style>
  <w:style w:type="character" w:customStyle="1" w:styleId="152">
    <w:name w:val="Char Char31"/>
    <w:qFormat/>
    <w:locked/>
    <w:uiPriority w:val="99"/>
    <w:rPr>
      <w:rFonts w:ascii="Arial" w:hAnsi="Arial" w:eastAsia="黑体" w:cs="Arial"/>
      <w:b/>
      <w:bCs/>
      <w:kern w:val="2"/>
      <w:sz w:val="24"/>
      <w:szCs w:val="24"/>
      <w:lang w:val="en-US" w:eastAsia="zh-CN"/>
    </w:rPr>
  </w:style>
  <w:style w:type="character" w:customStyle="1" w:styleId="153">
    <w:name w:val="批注文字 Char1"/>
    <w:qFormat/>
    <w:locked/>
    <w:uiPriority w:val="99"/>
    <w:rPr>
      <w:sz w:val="24"/>
      <w:szCs w:val="24"/>
    </w:rPr>
  </w:style>
  <w:style w:type="character" w:customStyle="1" w:styleId="154">
    <w:name w:val="font81"/>
    <w:qFormat/>
    <w:uiPriority w:val="99"/>
    <w:rPr>
      <w:rFonts w:ascii="华文宋体" w:hAnsi="华文宋体" w:eastAsia="华文宋体" w:cs="华文宋体"/>
      <w:color w:val="000000"/>
      <w:sz w:val="24"/>
      <w:szCs w:val="24"/>
      <w:u w:val="none"/>
    </w:rPr>
  </w:style>
  <w:style w:type="character" w:customStyle="1" w:styleId="155">
    <w:name w:val="qb-content2"/>
    <w:qFormat/>
    <w:uiPriority w:val="99"/>
  </w:style>
  <w:style w:type="character" w:customStyle="1" w:styleId="156">
    <w:name w:val="Char Char Char Char Char Char"/>
    <w:qFormat/>
    <w:uiPriority w:val="99"/>
    <w:rPr>
      <w:rFonts w:ascii="宋体" w:hAnsi="宋体" w:eastAsia="宋体" w:cs="宋体"/>
      <w:b/>
      <w:bCs/>
      <w:kern w:val="44"/>
      <w:sz w:val="44"/>
      <w:szCs w:val="44"/>
      <w:lang w:val="en-US" w:eastAsia="zh-CN"/>
    </w:rPr>
  </w:style>
  <w:style w:type="character" w:customStyle="1" w:styleId="157">
    <w:name w:val="Char Char17"/>
    <w:qFormat/>
    <w:uiPriority w:val="99"/>
    <w:rPr>
      <w:rFonts w:ascii="Times New Roman" w:hAnsi="Times New Roman" w:cs="Times New Roman"/>
      <w:b/>
      <w:bCs/>
      <w:kern w:val="2"/>
      <w:sz w:val="24"/>
      <w:szCs w:val="24"/>
    </w:rPr>
  </w:style>
  <w:style w:type="character" w:customStyle="1" w:styleId="158">
    <w:name w:val="Char Char Char2"/>
    <w:qFormat/>
    <w:uiPriority w:val="99"/>
    <w:rPr>
      <w:rFonts w:ascii="宋体" w:hAnsi="宋体" w:eastAsia="宋体" w:cs="宋体"/>
      <w:kern w:val="2"/>
      <w:sz w:val="18"/>
      <w:szCs w:val="18"/>
      <w:lang w:val="en-US" w:eastAsia="zh-CN"/>
    </w:rPr>
  </w:style>
  <w:style w:type="character" w:customStyle="1" w:styleId="159">
    <w:name w:val="Char Char15"/>
    <w:qFormat/>
    <w:uiPriority w:val="99"/>
    <w:rPr>
      <w:sz w:val="18"/>
      <w:szCs w:val="18"/>
    </w:rPr>
  </w:style>
  <w:style w:type="character" w:customStyle="1" w:styleId="160">
    <w:name w:val="Char Char142"/>
    <w:qFormat/>
    <w:uiPriority w:val="99"/>
    <w:rPr>
      <w:sz w:val="18"/>
      <w:szCs w:val="18"/>
    </w:rPr>
  </w:style>
  <w:style w:type="character" w:customStyle="1" w:styleId="161">
    <w:name w:val="正文文本 Char3"/>
    <w:qFormat/>
    <w:locked/>
    <w:uiPriority w:val="99"/>
    <w:rPr>
      <w:kern w:val="2"/>
      <w:sz w:val="24"/>
      <w:szCs w:val="24"/>
    </w:rPr>
  </w:style>
  <w:style w:type="character" w:customStyle="1" w:styleId="162">
    <w:name w:val="sel9"/>
    <w:qFormat/>
    <w:uiPriority w:val="99"/>
    <w:rPr>
      <w:rFonts w:ascii="宋体" w:hAnsi="宋体" w:eastAsia="宋体" w:cs="宋体"/>
      <w:b/>
      <w:bCs/>
      <w:sz w:val="21"/>
      <w:szCs w:val="21"/>
    </w:rPr>
  </w:style>
  <w:style w:type="character" w:customStyle="1" w:styleId="163">
    <w:name w:val="Char Char10"/>
    <w:semiHidden/>
    <w:qFormat/>
    <w:uiPriority w:val="99"/>
    <w:rPr>
      <w:rFonts w:ascii="宋体" w:hAnsi="宋体" w:eastAsia="宋体" w:cs="宋体"/>
      <w:kern w:val="2"/>
      <w:sz w:val="24"/>
      <w:szCs w:val="24"/>
      <w:lang w:val="en-US" w:eastAsia="zh-CN"/>
    </w:rPr>
  </w:style>
  <w:style w:type="character" w:customStyle="1" w:styleId="164">
    <w:name w:val="页码 New New"/>
    <w:qFormat/>
    <w:uiPriority w:val="99"/>
  </w:style>
  <w:style w:type="character" w:customStyle="1" w:styleId="165">
    <w:name w:val="自定义标题一 Char"/>
    <w:link w:val="166"/>
    <w:qFormat/>
    <w:locked/>
    <w:uiPriority w:val="99"/>
    <w:rPr>
      <w:rFonts w:ascii="黑体" w:hAnsi="黑体" w:eastAsia="黑体" w:cs="黑体"/>
      <w:b/>
      <w:bCs/>
      <w:kern w:val="44"/>
      <w:sz w:val="44"/>
      <w:szCs w:val="44"/>
    </w:rPr>
  </w:style>
  <w:style w:type="paragraph" w:customStyle="1" w:styleId="166">
    <w:name w:val="自定义标题一"/>
    <w:basedOn w:val="3"/>
    <w:link w:val="165"/>
    <w:qFormat/>
    <w:uiPriority w:val="99"/>
    <w:pPr>
      <w:pageBreakBefore/>
      <w:tabs>
        <w:tab w:val="left" w:pos="144"/>
      </w:tabs>
      <w:spacing w:before="0" w:after="0" w:line="360" w:lineRule="auto"/>
      <w:ind w:left="144" w:hanging="144"/>
      <w:jc w:val="center"/>
    </w:pPr>
    <w:rPr>
      <w:rFonts w:ascii="黑体" w:hAnsi="黑体" w:eastAsia="黑体" w:cs="黑体"/>
    </w:rPr>
  </w:style>
  <w:style w:type="character" w:customStyle="1" w:styleId="167">
    <w:name w:val="正文文字首行缩进 Char"/>
    <w:qFormat/>
    <w:locked/>
    <w:uiPriority w:val="99"/>
    <w:rPr>
      <w:rFonts w:ascii="仿宋_GB2312" w:eastAsia="仿宋_GB2312" w:cs="仿宋_GB2312"/>
      <w:kern w:val="2"/>
      <w:sz w:val="32"/>
      <w:szCs w:val="32"/>
    </w:rPr>
  </w:style>
  <w:style w:type="character" w:customStyle="1" w:styleId="168">
    <w:name w:val="页码 New New New"/>
    <w:qFormat/>
    <w:uiPriority w:val="99"/>
  </w:style>
  <w:style w:type="character" w:customStyle="1" w:styleId="169">
    <w:name w:val="日期 Char2"/>
    <w:qFormat/>
    <w:locked/>
    <w:uiPriority w:val="99"/>
    <w:rPr>
      <w:kern w:val="2"/>
      <w:sz w:val="24"/>
      <w:szCs w:val="24"/>
    </w:rPr>
  </w:style>
  <w:style w:type="character" w:customStyle="1" w:styleId="170">
    <w:name w:val="Char Char26"/>
    <w:qFormat/>
    <w:uiPriority w:val="99"/>
    <w:rPr>
      <w:rFonts w:ascii="Arial" w:hAnsi="Arial" w:eastAsia="黑体" w:cs="Arial"/>
      <w:b/>
      <w:bCs/>
      <w:sz w:val="32"/>
      <w:szCs w:val="32"/>
    </w:rPr>
  </w:style>
  <w:style w:type="character" w:customStyle="1" w:styleId="171">
    <w:name w:val="细化要求 Char"/>
    <w:link w:val="172"/>
    <w:qFormat/>
    <w:locked/>
    <w:uiPriority w:val="99"/>
    <w:rPr>
      <w:rFonts w:ascii="楷体_GB2312" w:hAnsi="Calibri" w:eastAsia="楷体_GB2312" w:cs="楷体_GB2312"/>
      <w:b/>
      <w:bCs/>
      <w:color w:val="FF0000"/>
      <w:sz w:val="24"/>
      <w:szCs w:val="24"/>
    </w:rPr>
  </w:style>
  <w:style w:type="paragraph" w:customStyle="1" w:styleId="172">
    <w:name w:val="细化要求"/>
    <w:basedOn w:val="1"/>
    <w:link w:val="171"/>
    <w:qFormat/>
    <w:uiPriority w:val="99"/>
    <w:pPr>
      <w:ind w:firstLine="200" w:firstLineChars="200"/>
    </w:pPr>
    <w:rPr>
      <w:rFonts w:ascii="楷体_GB2312" w:hAnsi="Calibri" w:eastAsia="楷体_GB2312" w:cs="楷体_GB2312"/>
      <w:b/>
      <w:bCs/>
      <w:color w:val="FF0000"/>
      <w:kern w:val="0"/>
      <w:sz w:val="24"/>
      <w:szCs w:val="24"/>
    </w:rPr>
  </w:style>
  <w:style w:type="character" w:customStyle="1" w:styleId="173">
    <w:name w:val="页码 New New New New New New"/>
    <w:qFormat/>
    <w:uiPriority w:val="99"/>
  </w:style>
  <w:style w:type="character" w:customStyle="1" w:styleId="174">
    <w:name w:val="副标题 Char"/>
    <w:qFormat/>
    <w:uiPriority w:val="99"/>
    <w:rPr>
      <w:rFonts w:ascii="Cambria" w:hAnsi="Cambria" w:cs="Cambria"/>
      <w:b/>
      <w:bCs/>
      <w:kern w:val="28"/>
      <w:sz w:val="32"/>
      <w:szCs w:val="32"/>
    </w:rPr>
  </w:style>
  <w:style w:type="character" w:customStyle="1" w:styleId="175">
    <w:name w:val="value"/>
    <w:qFormat/>
    <w:uiPriority w:val="99"/>
  </w:style>
  <w:style w:type="character" w:customStyle="1" w:styleId="176">
    <w:name w:val="p1"/>
    <w:qFormat/>
    <w:uiPriority w:val="99"/>
  </w:style>
  <w:style w:type="character" w:customStyle="1" w:styleId="177">
    <w:name w:val="Char Char25"/>
    <w:qFormat/>
    <w:uiPriority w:val="99"/>
    <w:rPr>
      <w:rFonts w:ascii="宋体" w:hAnsi="宋体" w:eastAsia="宋体" w:cs="宋体"/>
      <w:b/>
      <w:bCs/>
      <w:sz w:val="32"/>
      <w:szCs w:val="32"/>
    </w:rPr>
  </w:style>
  <w:style w:type="character" w:customStyle="1" w:styleId="178">
    <w:name w:val="手改 Char Char"/>
    <w:qFormat/>
    <w:uiPriority w:val="99"/>
    <w:rPr>
      <w:rFonts w:ascii="宋体" w:hAnsi="宋体" w:eastAsia="宋体" w:cs="宋体"/>
      <w:kern w:val="2"/>
      <w:sz w:val="24"/>
      <w:szCs w:val="24"/>
      <w:lang w:val="en-US" w:eastAsia="zh-CN"/>
    </w:rPr>
  </w:style>
  <w:style w:type="character" w:customStyle="1" w:styleId="179">
    <w:name w:val="尾注文本 Char"/>
    <w:qFormat/>
    <w:uiPriority w:val="99"/>
    <w:rPr>
      <w:rFonts w:ascii="Calibri" w:hAnsi="Calibri" w:cs="Calibri"/>
      <w:kern w:val="2"/>
      <w:sz w:val="22"/>
      <w:szCs w:val="22"/>
    </w:rPr>
  </w:style>
  <w:style w:type="character" w:customStyle="1" w:styleId="180">
    <w:name w:val="正文文本缩进 Char"/>
    <w:qFormat/>
    <w:uiPriority w:val="99"/>
    <w:rPr>
      <w:rFonts w:ascii="仿宋_GB2312" w:eastAsia="仿宋_GB2312" w:cs="仿宋_GB2312"/>
      <w:kern w:val="2"/>
      <w:sz w:val="32"/>
      <w:szCs w:val="32"/>
      <w:lang w:val="en-US" w:eastAsia="zh-CN"/>
    </w:rPr>
  </w:style>
  <w:style w:type="character" w:customStyle="1" w:styleId="181">
    <w:name w:val="Char Char34"/>
    <w:qFormat/>
    <w:locked/>
    <w:uiPriority w:val="99"/>
    <w:rPr>
      <w:rFonts w:ascii="宋体" w:hAnsi="宋体" w:eastAsia="宋体" w:cs="宋体"/>
      <w:b/>
      <w:bCs/>
      <w:kern w:val="2"/>
      <w:sz w:val="32"/>
      <w:szCs w:val="32"/>
      <w:lang w:val="en-US" w:eastAsia="zh-CN"/>
    </w:rPr>
  </w:style>
  <w:style w:type="character" w:customStyle="1" w:styleId="182">
    <w:name w:val="font31"/>
    <w:qFormat/>
    <w:uiPriority w:val="99"/>
    <w:rPr>
      <w:rFonts w:ascii="宋体" w:hAnsi="宋体" w:eastAsia="宋体" w:cs="宋体"/>
      <w:color w:val="auto"/>
      <w:sz w:val="18"/>
      <w:szCs w:val="18"/>
    </w:rPr>
  </w:style>
  <w:style w:type="character" w:customStyle="1" w:styleId="183">
    <w:name w:val="页脚 Char2"/>
    <w:qFormat/>
    <w:locked/>
    <w:uiPriority w:val="99"/>
    <w:rPr>
      <w:rFonts w:ascii="宋体" w:hAnsi="宋体" w:eastAsia="宋体" w:cs="宋体"/>
      <w:kern w:val="2"/>
      <w:sz w:val="18"/>
      <w:szCs w:val="18"/>
    </w:rPr>
  </w:style>
  <w:style w:type="character" w:customStyle="1" w:styleId="184">
    <w:name w:val="正文文本 3 Char"/>
    <w:link w:val="185"/>
    <w:qFormat/>
    <w:locked/>
    <w:uiPriority w:val="99"/>
    <w:rPr>
      <w:rFonts w:eastAsia="宋体"/>
      <w:b/>
      <w:bCs/>
      <w:sz w:val="24"/>
      <w:szCs w:val="24"/>
    </w:rPr>
  </w:style>
  <w:style w:type="paragraph" w:customStyle="1" w:styleId="185">
    <w:name w:val="正文文本 31"/>
    <w:basedOn w:val="1"/>
    <w:link w:val="184"/>
    <w:qFormat/>
    <w:uiPriority w:val="99"/>
    <w:pPr>
      <w:spacing w:line="500" w:lineRule="exact"/>
    </w:pPr>
    <w:rPr>
      <w:b/>
      <w:bCs/>
      <w:kern w:val="0"/>
      <w:sz w:val="24"/>
      <w:szCs w:val="24"/>
    </w:rPr>
  </w:style>
  <w:style w:type="character" w:customStyle="1" w:styleId="186">
    <w:name w:val="mark13"/>
    <w:qFormat/>
    <w:uiPriority w:val="99"/>
  </w:style>
  <w:style w:type="character" w:customStyle="1" w:styleId="187">
    <w:name w:val="H1 Char1"/>
    <w:qFormat/>
    <w:uiPriority w:val="99"/>
    <w:rPr>
      <w:rFonts w:eastAsia="宋体"/>
      <w:b/>
      <w:bCs/>
      <w:kern w:val="44"/>
      <w:sz w:val="44"/>
      <w:szCs w:val="44"/>
      <w:lang w:val="en-US" w:eastAsia="zh-CN"/>
    </w:rPr>
  </w:style>
  <w:style w:type="character" w:customStyle="1" w:styleId="188">
    <w:name w:val="页码 New New New New"/>
    <w:qFormat/>
    <w:uiPriority w:val="99"/>
  </w:style>
  <w:style w:type="character" w:customStyle="1" w:styleId="189">
    <w:name w:val="con"/>
    <w:qFormat/>
    <w:uiPriority w:val="99"/>
  </w:style>
  <w:style w:type="character" w:customStyle="1" w:styleId="190">
    <w:name w:val="H1 Char2"/>
    <w:qFormat/>
    <w:uiPriority w:val="99"/>
    <w:rPr>
      <w:rFonts w:eastAsia="宋体"/>
      <w:b/>
      <w:bCs/>
      <w:kern w:val="44"/>
      <w:sz w:val="44"/>
      <w:szCs w:val="44"/>
      <w:lang w:val="en-US" w:eastAsia="zh-CN"/>
    </w:rPr>
  </w:style>
  <w:style w:type="character" w:customStyle="1" w:styleId="191">
    <w:name w:val="普通文字 Char Char2"/>
    <w:qFormat/>
    <w:uiPriority w:val="99"/>
    <w:rPr>
      <w:rFonts w:ascii="宋体" w:hAnsi="Courier New" w:eastAsia="宋体" w:cs="宋体"/>
      <w:kern w:val="2"/>
      <w:sz w:val="21"/>
      <w:szCs w:val="21"/>
      <w:lang w:val="en-US" w:eastAsia="zh-CN"/>
    </w:rPr>
  </w:style>
  <w:style w:type="character" w:customStyle="1" w:styleId="192">
    <w:name w:val="Body text|1_"/>
    <w:link w:val="193"/>
    <w:qFormat/>
    <w:locked/>
    <w:uiPriority w:val="99"/>
    <w:rPr>
      <w:rFonts w:ascii="宋体" w:hAnsi="宋体" w:eastAsia="宋体" w:cs="宋体"/>
      <w:sz w:val="30"/>
      <w:szCs w:val="30"/>
    </w:rPr>
  </w:style>
  <w:style w:type="paragraph" w:customStyle="1" w:styleId="193">
    <w:name w:val="Body text|1"/>
    <w:basedOn w:val="1"/>
    <w:link w:val="192"/>
    <w:qFormat/>
    <w:uiPriority w:val="99"/>
    <w:pPr>
      <w:spacing w:line="353" w:lineRule="auto"/>
      <w:ind w:firstLine="400"/>
      <w:jc w:val="left"/>
    </w:pPr>
    <w:rPr>
      <w:rFonts w:ascii="宋体" w:hAnsi="宋体" w:cs="宋体"/>
      <w:kern w:val="0"/>
      <w:sz w:val="30"/>
      <w:szCs w:val="30"/>
    </w:rPr>
  </w:style>
  <w:style w:type="character" w:customStyle="1" w:styleId="194">
    <w:name w:val="批注文字 Char3"/>
    <w:qFormat/>
    <w:locked/>
    <w:uiPriority w:val="99"/>
    <w:rPr>
      <w:rFonts w:ascii="宋体" w:hAnsi="宋体" w:eastAsia="宋体" w:cs="宋体"/>
      <w:kern w:val="2"/>
      <w:sz w:val="24"/>
      <w:szCs w:val="24"/>
    </w:rPr>
  </w:style>
  <w:style w:type="character" w:customStyle="1" w:styleId="195">
    <w:name w:val="Char Char27"/>
    <w:qFormat/>
    <w:uiPriority w:val="99"/>
    <w:rPr>
      <w:rFonts w:ascii="宋体" w:hAnsi="宋体" w:eastAsia="宋体" w:cs="宋体"/>
      <w:b/>
      <w:bCs/>
      <w:kern w:val="44"/>
      <w:sz w:val="44"/>
      <w:szCs w:val="44"/>
      <w:lang w:val="en-US" w:eastAsia="zh-CN"/>
    </w:rPr>
  </w:style>
  <w:style w:type="character" w:customStyle="1" w:styleId="196">
    <w:name w:val="H1 Char3"/>
    <w:qFormat/>
    <w:locked/>
    <w:uiPriority w:val="99"/>
    <w:rPr>
      <w:rFonts w:ascii="宋体" w:hAnsi="宋体" w:eastAsia="宋体" w:cs="宋体"/>
      <w:b/>
      <w:bCs/>
      <w:kern w:val="44"/>
      <w:sz w:val="44"/>
      <w:szCs w:val="44"/>
      <w:lang w:val="en-US" w:eastAsia="zh-CN"/>
    </w:rPr>
  </w:style>
  <w:style w:type="character" w:customStyle="1" w:styleId="197">
    <w:name w:val="font51"/>
    <w:qFormat/>
    <w:uiPriority w:val="99"/>
    <w:rPr>
      <w:rFonts w:ascii="黑体" w:hAnsi="宋体" w:eastAsia="黑体" w:cs="黑体"/>
      <w:b/>
      <w:bCs/>
      <w:color w:val="000000"/>
      <w:sz w:val="40"/>
      <w:szCs w:val="40"/>
      <w:u w:val="none"/>
    </w:rPr>
  </w:style>
  <w:style w:type="character" w:customStyle="1" w:styleId="198">
    <w:name w:val="标题 Char1"/>
    <w:qFormat/>
    <w:uiPriority w:val="99"/>
    <w:rPr>
      <w:rFonts w:ascii="Cambria" w:hAnsi="Cambria" w:cs="Cambria"/>
      <w:b/>
      <w:bCs/>
      <w:kern w:val="2"/>
      <w:sz w:val="32"/>
      <w:szCs w:val="32"/>
    </w:rPr>
  </w:style>
  <w:style w:type="character" w:customStyle="1" w:styleId="199">
    <w:name w:val="Subtle Emphasis1"/>
    <w:qFormat/>
    <w:uiPriority w:val="99"/>
    <w:rPr>
      <w:i/>
      <w:iCs/>
      <w:color w:val="808080"/>
    </w:rPr>
  </w:style>
  <w:style w:type="character" w:customStyle="1" w:styleId="200">
    <w:name w:val="font01"/>
    <w:qFormat/>
    <w:uiPriority w:val="99"/>
    <w:rPr>
      <w:rFonts w:ascii="Times New Roman" w:hAnsi="Times New Roman" w:cs="Times New Roman"/>
      <w:color w:val="000000"/>
      <w:sz w:val="24"/>
      <w:szCs w:val="24"/>
      <w:u w:val="none"/>
    </w:rPr>
  </w:style>
  <w:style w:type="character" w:customStyle="1" w:styleId="201">
    <w:name w:val="1ji Char"/>
    <w:link w:val="202"/>
    <w:qFormat/>
    <w:locked/>
    <w:uiPriority w:val="99"/>
    <w:rPr>
      <w:rFonts w:ascii="宋体" w:hAnsi="宋体" w:eastAsia="宋体" w:cs="宋体"/>
      <w:b/>
      <w:bCs/>
      <w:kern w:val="44"/>
      <w:sz w:val="44"/>
      <w:szCs w:val="44"/>
    </w:rPr>
  </w:style>
  <w:style w:type="paragraph" w:customStyle="1" w:styleId="202">
    <w:name w:val="1ji"/>
    <w:basedOn w:val="3"/>
    <w:link w:val="201"/>
    <w:qFormat/>
    <w:uiPriority w:val="99"/>
    <w:pPr>
      <w:keepLines w:val="0"/>
      <w:widowControl/>
      <w:spacing w:before="0" w:after="0" w:line="240" w:lineRule="auto"/>
      <w:jc w:val="center"/>
    </w:pPr>
    <w:rPr>
      <w:rFonts w:ascii="宋体" w:hAnsi="宋体" w:cs="宋体"/>
    </w:rPr>
  </w:style>
  <w:style w:type="character" w:customStyle="1" w:styleId="203">
    <w:name w:val="标题 3 Char2"/>
    <w:qFormat/>
    <w:locked/>
    <w:uiPriority w:val="99"/>
    <w:rPr>
      <w:b/>
      <w:bCs/>
      <w:sz w:val="32"/>
      <w:szCs w:val="32"/>
    </w:rPr>
  </w:style>
  <w:style w:type="character" w:customStyle="1" w:styleId="204">
    <w:name w:val="style31"/>
    <w:qFormat/>
    <w:uiPriority w:val="99"/>
    <w:rPr>
      <w:sz w:val="18"/>
      <w:szCs w:val="18"/>
    </w:rPr>
  </w:style>
  <w:style w:type="character" w:customStyle="1" w:styleId="205">
    <w:name w:val="text11"/>
    <w:qFormat/>
    <w:uiPriority w:val="99"/>
    <w:rPr>
      <w:rFonts w:ascii="Verdana" w:hAnsi="Verdana" w:cs="Verdana"/>
      <w:color w:val="auto"/>
      <w:sz w:val="18"/>
      <w:szCs w:val="18"/>
    </w:rPr>
  </w:style>
  <w:style w:type="character" w:customStyle="1" w:styleId="206">
    <w:name w:val="font11"/>
    <w:qFormat/>
    <w:uiPriority w:val="99"/>
    <w:rPr>
      <w:rFonts w:ascii="宋体" w:hAnsi="宋体" w:eastAsia="宋体" w:cs="宋体"/>
      <w:color w:val="000000"/>
      <w:sz w:val="24"/>
      <w:szCs w:val="24"/>
      <w:u w:val="none"/>
    </w:rPr>
  </w:style>
  <w:style w:type="character" w:customStyle="1" w:styleId="207">
    <w:name w:val="style4"/>
    <w:qFormat/>
    <w:uiPriority w:val="99"/>
  </w:style>
  <w:style w:type="character" w:customStyle="1" w:styleId="208">
    <w:name w:val="脚注文本 Char2"/>
    <w:qFormat/>
    <w:uiPriority w:val="99"/>
    <w:rPr>
      <w:kern w:val="2"/>
      <w:sz w:val="18"/>
      <w:szCs w:val="18"/>
    </w:rPr>
  </w:style>
  <w:style w:type="character" w:customStyle="1" w:styleId="209">
    <w:name w:val="Char Char241"/>
    <w:qFormat/>
    <w:uiPriority w:val="99"/>
    <w:rPr>
      <w:rFonts w:ascii="Arial" w:hAnsi="Arial" w:eastAsia="黑体" w:cs="Arial"/>
      <w:sz w:val="28"/>
      <w:szCs w:val="28"/>
    </w:rPr>
  </w:style>
  <w:style w:type="character" w:customStyle="1" w:styleId="210">
    <w:name w:val="列出段落 字符"/>
    <w:qFormat/>
    <w:uiPriority w:val="99"/>
    <w:rPr>
      <w:rFonts w:ascii="Calibri" w:hAnsi="Calibri" w:eastAsia="宋体" w:cs="Calibri"/>
      <w:kern w:val="2"/>
      <w:sz w:val="22"/>
      <w:szCs w:val="22"/>
      <w:lang w:val="en-US" w:eastAsia="zh-CN"/>
    </w:rPr>
  </w:style>
  <w:style w:type="character" w:customStyle="1" w:styleId="211">
    <w:name w:val="段 Char"/>
    <w:link w:val="212"/>
    <w:qFormat/>
    <w:locked/>
    <w:uiPriority w:val="99"/>
    <w:rPr>
      <w:rFonts w:ascii="宋体" w:hAnsi="等线" w:eastAsia="等线" w:cs="宋体"/>
      <w:kern w:val="2"/>
      <w:sz w:val="21"/>
      <w:szCs w:val="21"/>
      <w:lang w:val="en-US" w:eastAsia="zh-CN"/>
    </w:rPr>
  </w:style>
  <w:style w:type="paragraph" w:customStyle="1" w:styleId="212">
    <w:name w:val="段"/>
    <w:link w:val="211"/>
    <w:qFormat/>
    <w:uiPriority w:val="99"/>
    <w:pPr>
      <w:autoSpaceDE w:val="0"/>
      <w:autoSpaceDN w:val="0"/>
      <w:ind w:firstLine="200" w:firstLineChars="200"/>
      <w:jc w:val="both"/>
    </w:pPr>
    <w:rPr>
      <w:rFonts w:ascii="宋体" w:hAnsi="等线" w:eastAsia="等线" w:cs="宋体"/>
      <w:kern w:val="2"/>
      <w:sz w:val="21"/>
      <w:szCs w:val="21"/>
      <w:lang w:val="en-US" w:eastAsia="zh-CN" w:bidi="ar-SA"/>
    </w:rPr>
  </w:style>
  <w:style w:type="character" w:customStyle="1" w:styleId="213">
    <w:name w:val="标题 8 Char"/>
    <w:qFormat/>
    <w:uiPriority w:val="99"/>
    <w:rPr>
      <w:rFonts w:ascii="Arial" w:hAnsi="Arial" w:eastAsia="黑体" w:cs="Arial"/>
      <w:kern w:val="2"/>
      <w:sz w:val="24"/>
      <w:szCs w:val="24"/>
      <w:lang w:val="en-US" w:eastAsia="zh-CN"/>
    </w:rPr>
  </w:style>
  <w:style w:type="character" w:customStyle="1" w:styleId="214">
    <w:name w:val="Char Char36"/>
    <w:qFormat/>
    <w:locked/>
    <w:uiPriority w:val="99"/>
    <w:rPr>
      <w:rFonts w:ascii="宋体" w:hAnsi="宋体" w:eastAsia="宋体" w:cs="宋体"/>
      <w:b/>
      <w:bCs/>
      <w:spacing w:val="-2"/>
      <w:sz w:val="24"/>
      <w:szCs w:val="24"/>
      <w:lang w:val="en-US" w:eastAsia="zh-CN"/>
    </w:rPr>
  </w:style>
  <w:style w:type="character" w:customStyle="1" w:styleId="215">
    <w:name w:val="ca-12"/>
    <w:qFormat/>
    <w:uiPriority w:val="99"/>
  </w:style>
  <w:style w:type="character" w:customStyle="1" w:styleId="216">
    <w:name w:val="ca-5"/>
    <w:qFormat/>
    <w:uiPriority w:val="99"/>
  </w:style>
  <w:style w:type="character" w:customStyle="1" w:styleId="217">
    <w:name w:val="Char Char1111"/>
    <w:qFormat/>
    <w:uiPriority w:val="99"/>
    <w:rPr>
      <w:rFonts w:ascii="Times New Roman" w:hAnsi="Times New Roman" w:eastAsia="宋体" w:cs="Times New Roman"/>
      <w:sz w:val="24"/>
      <w:szCs w:val="24"/>
    </w:rPr>
  </w:style>
  <w:style w:type="character" w:customStyle="1" w:styleId="218">
    <w:name w:val="ca-3"/>
    <w:qFormat/>
    <w:uiPriority w:val="99"/>
  </w:style>
  <w:style w:type="character" w:customStyle="1" w:styleId="219">
    <w:name w:val="正文文本缩进 Char1"/>
    <w:qFormat/>
    <w:uiPriority w:val="99"/>
    <w:rPr>
      <w:kern w:val="2"/>
      <w:sz w:val="22"/>
      <w:szCs w:val="22"/>
    </w:rPr>
  </w:style>
  <w:style w:type="character" w:customStyle="1" w:styleId="220">
    <w:name w:val="Char Char3"/>
    <w:qFormat/>
    <w:uiPriority w:val="99"/>
    <w:rPr>
      <w:rFonts w:ascii="宋体" w:hAnsi="宋体" w:eastAsia="宋体" w:cs="宋体"/>
      <w:kern w:val="2"/>
      <w:sz w:val="16"/>
      <w:szCs w:val="16"/>
      <w:lang w:val="en-US" w:eastAsia="zh-CN"/>
    </w:rPr>
  </w:style>
  <w:style w:type="character" w:customStyle="1" w:styleId="221">
    <w:name w:val="批注框文本 Char"/>
    <w:qFormat/>
    <w:uiPriority w:val="99"/>
    <w:rPr>
      <w:rFonts w:eastAsia="宋体"/>
      <w:kern w:val="2"/>
      <w:sz w:val="18"/>
      <w:szCs w:val="18"/>
      <w:lang w:val="en-US" w:eastAsia="zh-CN"/>
    </w:rPr>
  </w:style>
  <w:style w:type="character" w:customStyle="1" w:styleId="222">
    <w:name w:val="文档结构图 Char"/>
    <w:link w:val="223"/>
    <w:qFormat/>
    <w:locked/>
    <w:uiPriority w:val="99"/>
    <w:rPr>
      <w:rFonts w:eastAsia="宋体"/>
      <w:sz w:val="24"/>
      <w:szCs w:val="24"/>
      <w:shd w:val="clear" w:color="auto" w:fill="000080"/>
    </w:rPr>
  </w:style>
  <w:style w:type="paragraph" w:customStyle="1" w:styleId="223">
    <w:name w:val="文档结构图1"/>
    <w:basedOn w:val="1"/>
    <w:link w:val="222"/>
    <w:qFormat/>
    <w:uiPriority w:val="99"/>
    <w:pPr>
      <w:shd w:val="clear" w:color="auto" w:fill="000080"/>
    </w:pPr>
    <w:rPr>
      <w:kern w:val="0"/>
      <w:sz w:val="24"/>
      <w:szCs w:val="24"/>
    </w:rPr>
  </w:style>
  <w:style w:type="character" w:customStyle="1" w:styleId="224">
    <w:name w:val="标题 4 Char"/>
    <w:qFormat/>
    <w:uiPriority w:val="99"/>
    <w:rPr>
      <w:rFonts w:ascii="Arial" w:hAnsi="Arial" w:eastAsia="黑体" w:cs="Arial"/>
      <w:sz w:val="28"/>
      <w:szCs w:val="28"/>
    </w:rPr>
  </w:style>
  <w:style w:type="character" w:customStyle="1" w:styleId="225">
    <w:name w:val="Char Char18"/>
    <w:qFormat/>
    <w:uiPriority w:val="99"/>
    <w:rPr>
      <w:rFonts w:ascii="Arial" w:hAnsi="Arial" w:eastAsia="黑体" w:cs="Arial"/>
      <w:kern w:val="2"/>
      <w:sz w:val="24"/>
      <w:szCs w:val="24"/>
      <w:lang w:val="en-US" w:eastAsia="zh-CN"/>
    </w:rPr>
  </w:style>
  <w:style w:type="character" w:customStyle="1" w:styleId="226">
    <w:name w:val="Plain Text Char1"/>
    <w:semiHidden/>
    <w:qFormat/>
    <w:uiPriority w:val="99"/>
    <w:rPr>
      <w:rFonts w:ascii="宋体" w:hAnsi="Courier New" w:cs="宋体"/>
      <w:sz w:val="21"/>
      <w:szCs w:val="21"/>
    </w:rPr>
  </w:style>
  <w:style w:type="character" w:customStyle="1" w:styleId="227">
    <w:name w:val="Char Char21"/>
    <w:qFormat/>
    <w:uiPriority w:val="99"/>
    <w:rPr>
      <w:rFonts w:ascii="Arial" w:hAnsi="Arial" w:eastAsia="黑体" w:cs="Arial"/>
      <w:b/>
      <w:bCs/>
      <w:kern w:val="2"/>
      <w:sz w:val="24"/>
      <w:szCs w:val="24"/>
      <w:lang w:val="en-US" w:eastAsia="zh-CN"/>
    </w:rPr>
  </w:style>
  <w:style w:type="character" w:customStyle="1" w:styleId="228">
    <w:name w:val="Char Char Char1"/>
    <w:qFormat/>
    <w:uiPriority w:val="99"/>
    <w:rPr>
      <w:rFonts w:ascii="宋体" w:hAnsi="宋体" w:eastAsia="宋体" w:cs="宋体"/>
      <w:kern w:val="2"/>
      <w:sz w:val="18"/>
      <w:szCs w:val="18"/>
      <w:lang w:val="en-US" w:eastAsia="zh-CN"/>
    </w:rPr>
  </w:style>
  <w:style w:type="character" w:customStyle="1" w:styleId="229">
    <w:name w:val="Char Char14"/>
    <w:qFormat/>
    <w:uiPriority w:val="99"/>
    <w:rPr>
      <w:sz w:val="18"/>
      <w:szCs w:val="18"/>
    </w:rPr>
  </w:style>
  <w:style w:type="character" w:customStyle="1" w:styleId="230">
    <w:name w:val="标题 4 Char2"/>
    <w:qFormat/>
    <w:locked/>
    <w:uiPriority w:val="99"/>
    <w:rPr>
      <w:rFonts w:ascii="Arial" w:hAnsi="Arial" w:eastAsia="黑体" w:cs="Arial"/>
      <w:sz w:val="28"/>
      <w:szCs w:val="28"/>
    </w:rPr>
  </w:style>
  <w:style w:type="character" w:customStyle="1" w:styleId="231">
    <w:name w:val="纯文本 字符1"/>
    <w:qFormat/>
    <w:uiPriority w:val="99"/>
    <w:rPr>
      <w:rFonts w:ascii="???" w:hAnsi="Verdana" w:eastAsia="Times New Roman" w:cs="???"/>
      <w:sz w:val="21"/>
      <w:szCs w:val="21"/>
    </w:rPr>
  </w:style>
  <w:style w:type="character" w:customStyle="1" w:styleId="232">
    <w:name w:val="ca-7"/>
    <w:qFormat/>
    <w:uiPriority w:val="99"/>
  </w:style>
  <w:style w:type="character" w:customStyle="1" w:styleId="233">
    <w:name w:val="cubane_hilight1"/>
    <w:qFormat/>
    <w:uiPriority w:val="99"/>
    <w:rPr>
      <w:color w:val="auto"/>
    </w:rPr>
  </w:style>
  <w:style w:type="character" w:customStyle="1" w:styleId="234">
    <w:name w:val="Char Char35"/>
    <w:qFormat/>
    <w:locked/>
    <w:uiPriority w:val="99"/>
    <w:rPr>
      <w:rFonts w:ascii="Arial" w:hAnsi="Arial" w:eastAsia="黑体" w:cs="Arial"/>
      <w:b/>
      <w:bCs/>
      <w:kern w:val="2"/>
      <w:sz w:val="32"/>
      <w:szCs w:val="32"/>
      <w:lang w:val="en-US" w:eastAsia="zh-CN"/>
    </w:rPr>
  </w:style>
  <w:style w:type="character" w:customStyle="1" w:styleId="235">
    <w:name w:val="mark16"/>
    <w:qFormat/>
    <w:uiPriority w:val="99"/>
  </w:style>
  <w:style w:type="character" w:customStyle="1" w:styleId="236">
    <w:name w:val="h Char1"/>
    <w:qFormat/>
    <w:locked/>
    <w:uiPriority w:val="99"/>
    <w:rPr>
      <w:rFonts w:ascii="宋体" w:hAnsi="宋体" w:eastAsia="宋体" w:cs="宋体"/>
      <w:kern w:val="2"/>
      <w:sz w:val="18"/>
      <w:szCs w:val="18"/>
      <w:lang w:val="en-US" w:eastAsia="zh-CN"/>
    </w:rPr>
  </w:style>
  <w:style w:type="character" w:customStyle="1" w:styleId="237">
    <w:name w:val="ca-10"/>
    <w:qFormat/>
    <w:uiPriority w:val="99"/>
  </w:style>
  <w:style w:type="character" w:customStyle="1" w:styleId="238">
    <w:name w:val="Char Char13"/>
    <w:qFormat/>
    <w:uiPriority w:val="99"/>
    <w:rPr>
      <w:rFonts w:ascii="仿宋_GB2312" w:eastAsia="仿宋_GB2312" w:cs="仿宋_GB2312"/>
      <w:kern w:val="2"/>
      <w:sz w:val="32"/>
      <w:szCs w:val="32"/>
      <w:lang w:val="en-US" w:eastAsia="zh-CN"/>
    </w:rPr>
  </w:style>
  <w:style w:type="character" w:customStyle="1" w:styleId="239">
    <w:name w:val="font21"/>
    <w:qFormat/>
    <w:uiPriority w:val="99"/>
    <w:rPr>
      <w:rFonts w:ascii="宋体" w:hAnsi="宋体" w:eastAsia="宋体" w:cs="宋体"/>
      <w:color w:val="000000"/>
      <w:sz w:val="24"/>
      <w:szCs w:val="24"/>
      <w:u w:val="none"/>
    </w:rPr>
  </w:style>
  <w:style w:type="character" w:customStyle="1" w:styleId="240">
    <w:name w:val="正文文本缩进 Char3"/>
    <w:qFormat/>
    <w:locked/>
    <w:uiPriority w:val="99"/>
    <w:rPr>
      <w:rFonts w:ascii="仿宋_GB2312" w:eastAsia="仿宋_GB2312" w:cs="仿宋_GB2312"/>
      <w:kern w:val="2"/>
      <w:sz w:val="32"/>
      <w:szCs w:val="32"/>
    </w:rPr>
  </w:style>
  <w:style w:type="character" w:customStyle="1" w:styleId="241">
    <w:name w:val="Char Char7"/>
    <w:qFormat/>
    <w:locked/>
    <w:uiPriority w:val="99"/>
    <w:rPr>
      <w:rFonts w:ascii="宋体" w:hAnsi="宋体" w:eastAsia="宋体" w:cs="宋体"/>
      <w:kern w:val="2"/>
      <w:sz w:val="24"/>
      <w:szCs w:val="24"/>
      <w:lang w:val="en-US" w:eastAsia="zh-CN"/>
    </w:rPr>
  </w:style>
  <w:style w:type="character" w:customStyle="1" w:styleId="242">
    <w:name w:val="标题 2 Char"/>
    <w:qFormat/>
    <w:uiPriority w:val="99"/>
    <w:rPr>
      <w:rFonts w:ascii="Arial" w:hAnsi="Arial" w:eastAsia="黑体" w:cs="Arial"/>
      <w:b/>
      <w:bCs/>
      <w:sz w:val="32"/>
      <w:szCs w:val="32"/>
    </w:rPr>
  </w:style>
  <w:style w:type="character" w:customStyle="1" w:styleId="243">
    <w:name w:val="页眉 Char"/>
    <w:qFormat/>
    <w:uiPriority w:val="99"/>
    <w:rPr>
      <w:rFonts w:eastAsia="宋体"/>
      <w:kern w:val="2"/>
      <w:sz w:val="18"/>
      <w:szCs w:val="18"/>
      <w:lang w:val="en-US" w:eastAsia="zh-CN"/>
    </w:rPr>
  </w:style>
  <w:style w:type="character" w:customStyle="1" w:styleId="244">
    <w:name w:val="批注主题 Char2"/>
    <w:qFormat/>
    <w:uiPriority w:val="99"/>
    <w:rPr>
      <w:rFonts w:ascii="宋体" w:hAnsi="宋体" w:eastAsia="宋体" w:cs="宋体"/>
      <w:b/>
      <w:bCs/>
      <w:kern w:val="2"/>
      <w:sz w:val="24"/>
      <w:szCs w:val="24"/>
    </w:rPr>
  </w:style>
  <w:style w:type="character" w:customStyle="1" w:styleId="245">
    <w:name w:val="正文文本缩进 2 Char"/>
    <w:link w:val="246"/>
    <w:qFormat/>
    <w:locked/>
    <w:uiPriority w:val="99"/>
    <w:rPr>
      <w:rFonts w:eastAsia="宋体"/>
      <w:sz w:val="32"/>
      <w:szCs w:val="32"/>
    </w:rPr>
  </w:style>
  <w:style w:type="paragraph" w:customStyle="1" w:styleId="246">
    <w:name w:val="正文文本缩进 21"/>
    <w:basedOn w:val="1"/>
    <w:link w:val="245"/>
    <w:qFormat/>
    <w:uiPriority w:val="99"/>
    <w:pPr>
      <w:ind w:firstLine="630"/>
    </w:pPr>
    <w:rPr>
      <w:kern w:val="0"/>
      <w:sz w:val="32"/>
      <w:szCs w:val="32"/>
    </w:rPr>
  </w:style>
  <w:style w:type="character" w:customStyle="1" w:styleId="247">
    <w:name w:val="ca-15"/>
    <w:qFormat/>
    <w:uiPriority w:val="99"/>
  </w:style>
  <w:style w:type="character" w:customStyle="1" w:styleId="248">
    <w:name w:val="页码 New New New New New"/>
    <w:qFormat/>
    <w:uiPriority w:val="99"/>
  </w:style>
  <w:style w:type="character" w:customStyle="1" w:styleId="249">
    <w:name w:val="Char Char111"/>
    <w:qFormat/>
    <w:uiPriority w:val="99"/>
    <w:rPr>
      <w:rFonts w:ascii="Times New Roman" w:hAnsi="Times New Roman" w:eastAsia="宋体" w:cs="Times New Roman"/>
      <w:sz w:val="24"/>
      <w:szCs w:val="24"/>
    </w:rPr>
  </w:style>
  <w:style w:type="character" w:customStyle="1" w:styleId="250">
    <w:name w:val="副标题 Char4"/>
    <w:qFormat/>
    <w:uiPriority w:val="99"/>
    <w:rPr>
      <w:rFonts w:ascii="Cambria" w:hAnsi="Cambria" w:cs="Cambria"/>
      <w:b/>
      <w:bCs/>
      <w:kern w:val="28"/>
      <w:sz w:val="32"/>
      <w:szCs w:val="32"/>
    </w:rPr>
  </w:style>
  <w:style w:type="character" w:customStyle="1" w:styleId="251">
    <w:name w:val="不明显参考1"/>
    <w:qFormat/>
    <w:uiPriority w:val="99"/>
    <w:rPr>
      <w:smallCaps/>
      <w:color w:val="auto"/>
      <w:u w:val="single"/>
    </w:rPr>
  </w:style>
  <w:style w:type="character" w:customStyle="1" w:styleId="252">
    <w:name w:val="Char Char1011"/>
    <w:semiHidden/>
    <w:qFormat/>
    <w:uiPriority w:val="99"/>
    <w:rPr>
      <w:rFonts w:eastAsia="宋体"/>
      <w:kern w:val="2"/>
      <w:sz w:val="24"/>
      <w:szCs w:val="24"/>
      <w:lang w:val="en-US" w:eastAsia="zh-CN"/>
    </w:rPr>
  </w:style>
  <w:style w:type="character" w:customStyle="1" w:styleId="253">
    <w:name w:val="页眉 Char2"/>
    <w:qFormat/>
    <w:locked/>
    <w:uiPriority w:val="99"/>
    <w:rPr>
      <w:rFonts w:ascii="宋体" w:hAnsi="宋体" w:eastAsia="宋体" w:cs="宋体"/>
      <w:kern w:val="2"/>
      <w:sz w:val="18"/>
      <w:szCs w:val="18"/>
    </w:rPr>
  </w:style>
  <w:style w:type="character" w:customStyle="1" w:styleId="254">
    <w:name w:val="ca-32"/>
    <w:qFormat/>
    <w:uiPriority w:val="99"/>
  </w:style>
  <w:style w:type="character" w:customStyle="1" w:styleId="255">
    <w:name w:val="标题 1 Char"/>
    <w:qFormat/>
    <w:uiPriority w:val="99"/>
    <w:rPr>
      <w:rFonts w:eastAsia="宋体"/>
      <w:b/>
      <w:bCs/>
      <w:kern w:val="44"/>
      <w:sz w:val="44"/>
      <w:szCs w:val="44"/>
      <w:lang w:val="en-US" w:eastAsia="zh-CN"/>
    </w:rPr>
  </w:style>
  <w:style w:type="character" w:customStyle="1" w:styleId="256">
    <w:name w:val="ca-14"/>
    <w:qFormat/>
    <w:uiPriority w:val="99"/>
  </w:style>
  <w:style w:type="character" w:customStyle="1" w:styleId="257">
    <w:name w:val="脚注文本 Char1"/>
    <w:qFormat/>
    <w:uiPriority w:val="99"/>
    <w:rPr>
      <w:kern w:val="2"/>
      <w:sz w:val="18"/>
      <w:szCs w:val="18"/>
    </w:rPr>
  </w:style>
  <w:style w:type="character" w:customStyle="1" w:styleId="258">
    <w:name w:val="正文首行缩进 Char2"/>
    <w:qFormat/>
    <w:uiPriority w:val="99"/>
    <w:rPr>
      <w:rFonts w:ascii="宋体" w:hAnsi="宋体" w:eastAsia="宋体" w:cs="宋体"/>
      <w:kern w:val="2"/>
      <w:sz w:val="24"/>
      <w:szCs w:val="24"/>
      <w:lang w:val="en-US" w:eastAsia="zh-CN"/>
    </w:rPr>
  </w:style>
  <w:style w:type="character" w:customStyle="1" w:styleId="259">
    <w:name w:val="rili1"/>
    <w:qFormat/>
    <w:uiPriority w:val="99"/>
  </w:style>
  <w:style w:type="character" w:customStyle="1" w:styleId="260">
    <w:name w:val="Char Char101"/>
    <w:qFormat/>
    <w:uiPriority w:val="99"/>
    <w:rPr>
      <w:rFonts w:ascii="宋体" w:hAnsi="宋体" w:eastAsia="宋体" w:cs="宋体"/>
      <w:kern w:val="2"/>
      <w:sz w:val="24"/>
      <w:szCs w:val="24"/>
      <w:lang w:val="en-US" w:eastAsia="zh-CN"/>
    </w:rPr>
  </w:style>
  <w:style w:type="character" w:customStyle="1" w:styleId="261">
    <w:name w:val="Char Char12"/>
    <w:qFormat/>
    <w:uiPriority w:val="99"/>
    <w:rPr>
      <w:rFonts w:ascii="宋体" w:hAnsi="Courier New" w:eastAsia="宋体" w:cs="宋体"/>
      <w:kern w:val="2"/>
      <w:sz w:val="21"/>
      <w:szCs w:val="21"/>
      <w:lang w:val="en-US" w:eastAsia="zh-CN"/>
    </w:rPr>
  </w:style>
  <w:style w:type="character" w:customStyle="1" w:styleId="262">
    <w:name w:val="ca-4"/>
    <w:qFormat/>
    <w:uiPriority w:val="99"/>
  </w:style>
  <w:style w:type="character" w:customStyle="1" w:styleId="263">
    <w:name w:val="ca-13"/>
    <w:qFormat/>
    <w:uiPriority w:val="99"/>
  </w:style>
  <w:style w:type="character" w:customStyle="1" w:styleId="264">
    <w:name w:val="副标题 Char3"/>
    <w:qFormat/>
    <w:uiPriority w:val="99"/>
    <w:rPr>
      <w:rFonts w:ascii="Cambria" w:hAnsi="Cambria" w:cs="Cambria"/>
      <w:b/>
      <w:bCs/>
      <w:kern w:val="28"/>
      <w:sz w:val="32"/>
      <w:szCs w:val="32"/>
    </w:rPr>
  </w:style>
  <w:style w:type="character" w:customStyle="1" w:styleId="265">
    <w:name w:val="FA正文 Char"/>
    <w:link w:val="266"/>
    <w:semiHidden/>
    <w:qFormat/>
    <w:locked/>
    <w:uiPriority w:val="99"/>
    <w:rPr>
      <w:rFonts w:ascii="宋体" w:eastAsia="宋体" w:cs="宋体"/>
      <w:spacing w:val="10"/>
      <w:sz w:val="24"/>
      <w:szCs w:val="24"/>
    </w:rPr>
  </w:style>
  <w:style w:type="paragraph" w:customStyle="1" w:styleId="266">
    <w:name w:val="FA正文"/>
    <w:basedOn w:val="1"/>
    <w:link w:val="265"/>
    <w:semiHidden/>
    <w:qFormat/>
    <w:uiPriority w:val="99"/>
    <w:pPr>
      <w:tabs>
        <w:tab w:val="left" w:pos="3375"/>
      </w:tabs>
      <w:spacing w:line="360" w:lineRule="auto"/>
      <w:ind w:firstLine="520"/>
    </w:pPr>
    <w:rPr>
      <w:rFonts w:ascii="宋体" w:cs="宋体"/>
      <w:spacing w:val="10"/>
      <w:kern w:val="0"/>
      <w:sz w:val="24"/>
      <w:szCs w:val="24"/>
    </w:rPr>
  </w:style>
  <w:style w:type="character" w:customStyle="1" w:styleId="267">
    <w:name w:val="Char Char29"/>
    <w:qFormat/>
    <w:locked/>
    <w:uiPriority w:val="99"/>
    <w:rPr>
      <w:rFonts w:ascii="Arial" w:hAnsi="Arial" w:eastAsia="黑体" w:cs="Arial"/>
      <w:b/>
      <w:bCs/>
      <w:kern w:val="2"/>
      <w:sz w:val="32"/>
      <w:szCs w:val="32"/>
      <w:lang w:val="en-US" w:eastAsia="zh-CN"/>
    </w:rPr>
  </w:style>
  <w:style w:type="character" w:customStyle="1" w:styleId="268">
    <w:name w:val="Char Char141"/>
    <w:qFormat/>
    <w:uiPriority w:val="99"/>
    <w:rPr>
      <w:sz w:val="18"/>
      <w:szCs w:val="18"/>
    </w:rPr>
  </w:style>
  <w:style w:type="character" w:customStyle="1" w:styleId="269">
    <w:name w:val="日期 Char"/>
    <w:link w:val="270"/>
    <w:qFormat/>
    <w:locked/>
    <w:uiPriority w:val="99"/>
    <w:rPr>
      <w:rFonts w:ascii="宋体" w:hAnsi="Courier New" w:eastAsia="宋体" w:cs="宋体"/>
      <w:sz w:val="21"/>
      <w:szCs w:val="21"/>
    </w:rPr>
  </w:style>
  <w:style w:type="paragraph" w:customStyle="1" w:styleId="270">
    <w:name w:val="日期1"/>
    <w:basedOn w:val="1"/>
    <w:next w:val="1"/>
    <w:link w:val="269"/>
    <w:qFormat/>
    <w:uiPriority w:val="99"/>
    <w:pPr>
      <w:ind w:left="100" w:leftChars="2500"/>
    </w:pPr>
    <w:rPr>
      <w:rFonts w:ascii="宋体" w:hAnsi="Courier New" w:cs="宋体"/>
      <w:kern w:val="0"/>
    </w:rPr>
  </w:style>
  <w:style w:type="character" w:customStyle="1" w:styleId="271">
    <w:name w:val="Char Char16"/>
    <w:qFormat/>
    <w:uiPriority w:val="99"/>
    <w:rPr>
      <w:rFonts w:ascii="Arial" w:hAnsi="Arial" w:eastAsia="黑体" w:cs="Arial"/>
      <w:b/>
      <w:bCs/>
      <w:kern w:val="2"/>
      <w:sz w:val="24"/>
      <w:szCs w:val="24"/>
    </w:rPr>
  </w:style>
  <w:style w:type="character" w:customStyle="1" w:styleId="272">
    <w:name w:val="批注主题 Char"/>
    <w:link w:val="273"/>
    <w:qFormat/>
    <w:locked/>
    <w:uiPriority w:val="99"/>
    <w:rPr>
      <w:rFonts w:eastAsia="宋体"/>
      <w:b/>
      <w:bCs/>
      <w:sz w:val="24"/>
      <w:szCs w:val="24"/>
    </w:rPr>
  </w:style>
  <w:style w:type="paragraph" w:customStyle="1" w:styleId="273">
    <w:name w:val="批注主题1"/>
    <w:basedOn w:val="18"/>
    <w:next w:val="18"/>
    <w:link w:val="272"/>
    <w:qFormat/>
    <w:uiPriority w:val="99"/>
    <w:pPr>
      <w:adjustRightInd/>
      <w:spacing w:line="240" w:lineRule="auto"/>
      <w:textAlignment w:val="auto"/>
    </w:pPr>
    <w:rPr>
      <w:b/>
      <w:bCs/>
    </w:rPr>
  </w:style>
  <w:style w:type="character" w:customStyle="1" w:styleId="274">
    <w:name w:val="H1 Char"/>
    <w:qFormat/>
    <w:uiPriority w:val="99"/>
    <w:rPr>
      <w:rFonts w:eastAsia="宋体"/>
      <w:b/>
      <w:bCs/>
      <w:kern w:val="44"/>
      <w:sz w:val="44"/>
      <w:szCs w:val="44"/>
      <w:lang w:val="en-US" w:eastAsia="zh-CN"/>
    </w:rPr>
  </w:style>
  <w:style w:type="character" w:customStyle="1" w:styleId="275">
    <w:name w:val="标题 2 Char2"/>
    <w:qFormat/>
    <w:locked/>
    <w:uiPriority w:val="99"/>
    <w:rPr>
      <w:rFonts w:ascii="Arial" w:hAnsi="Arial" w:eastAsia="黑体" w:cs="Arial"/>
      <w:b/>
      <w:bCs/>
      <w:sz w:val="32"/>
      <w:szCs w:val="32"/>
    </w:rPr>
  </w:style>
  <w:style w:type="character" w:customStyle="1" w:styleId="276">
    <w:name w:val="副标题 Char1"/>
    <w:qFormat/>
    <w:uiPriority w:val="99"/>
    <w:rPr>
      <w:rFonts w:ascii="Cambria" w:hAnsi="Cambria" w:cs="Cambria"/>
      <w:b/>
      <w:bCs/>
      <w:kern w:val="28"/>
      <w:sz w:val="32"/>
      <w:szCs w:val="32"/>
    </w:rPr>
  </w:style>
  <w:style w:type="character" w:customStyle="1" w:styleId="277">
    <w:name w:val="页码 New New New New New New New"/>
    <w:qFormat/>
    <w:uiPriority w:val="99"/>
  </w:style>
  <w:style w:type="character" w:customStyle="1" w:styleId="278">
    <w:name w:val="正文文本 3 Char2"/>
    <w:qFormat/>
    <w:locked/>
    <w:uiPriority w:val="99"/>
    <w:rPr>
      <w:rFonts w:ascii="宋体" w:hAnsi="宋体" w:eastAsia="宋体" w:cs="宋体"/>
      <w:b/>
      <w:bCs/>
      <w:kern w:val="2"/>
      <w:sz w:val="24"/>
      <w:szCs w:val="24"/>
    </w:rPr>
  </w:style>
  <w:style w:type="character" w:customStyle="1" w:styleId="279">
    <w:name w:val="Char Char144"/>
    <w:qFormat/>
    <w:uiPriority w:val="99"/>
    <w:rPr>
      <w:sz w:val="18"/>
      <w:szCs w:val="18"/>
    </w:rPr>
  </w:style>
  <w:style w:type="character" w:customStyle="1" w:styleId="280">
    <w:name w:val="标题 6 Char"/>
    <w:qFormat/>
    <w:uiPriority w:val="99"/>
    <w:rPr>
      <w:rFonts w:ascii="Arial" w:hAnsi="Arial" w:eastAsia="黑体" w:cs="Arial"/>
      <w:b/>
      <w:bCs/>
      <w:kern w:val="2"/>
      <w:sz w:val="24"/>
      <w:szCs w:val="24"/>
      <w:lang w:val="en-US" w:eastAsia="zh-CN"/>
    </w:rPr>
  </w:style>
  <w:style w:type="character" w:customStyle="1" w:styleId="281">
    <w:name w:val="正文文本缩进 3 Char"/>
    <w:link w:val="282"/>
    <w:qFormat/>
    <w:locked/>
    <w:uiPriority w:val="99"/>
    <w:rPr>
      <w:rFonts w:eastAsia="宋体"/>
      <w:sz w:val="16"/>
      <w:szCs w:val="16"/>
    </w:rPr>
  </w:style>
  <w:style w:type="paragraph" w:customStyle="1" w:styleId="282">
    <w:name w:val="正文文本缩进 31"/>
    <w:basedOn w:val="1"/>
    <w:link w:val="281"/>
    <w:qFormat/>
    <w:uiPriority w:val="99"/>
    <w:pPr>
      <w:spacing w:after="120"/>
      <w:ind w:left="420" w:leftChars="200"/>
    </w:pPr>
    <w:rPr>
      <w:kern w:val="0"/>
      <w:sz w:val="16"/>
      <w:szCs w:val="16"/>
    </w:rPr>
  </w:style>
  <w:style w:type="character" w:customStyle="1" w:styleId="283">
    <w:name w:val="正文文本 Char2"/>
    <w:semiHidden/>
    <w:qFormat/>
    <w:uiPriority w:val="99"/>
    <w:rPr>
      <w:rFonts w:ascii="Times New Roman" w:hAnsi="Times New Roman" w:cs="Times New Roman"/>
      <w:kern w:val="2"/>
      <w:sz w:val="24"/>
      <w:szCs w:val="24"/>
    </w:rPr>
  </w:style>
  <w:style w:type="character" w:customStyle="1" w:styleId="284">
    <w:name w:val="Char Char9"/>
    <w:qFormat/>
    <w:uiPriority w:val="99"/>
    <w:rPr>
      <w:rFonts w:ascii="宋体" w:hAnsi="Courier New" w:eastAsia="宋体" w:cs="宋体"/>
      <w:kern w:val="2"/>
      <w:sz w:val="21"/>
      <w:szCs w:val="21"/>
      <w:lang w:val="en-US" w:eastAsia="zh-CN"/>
    </w:rPr>
  </w:style>
  <w:style w:type="character" w:customStyle="1" w:styleId="285">
    <w:name w:val="Char Char6"/>
    <w:qFormat/>
    <w:locked/>
    <w:uiPriority w:val="99"/>
    <w:rPr>
      <w:rFonts w:ascii="宋体" w:hAnsi="Courier New" w:eastAsia="宋体" w:cs="宋体"/>
      <w:kern w:val="2"/>
      <w:sz w:val="21"/>
      <w:szCs w:val="21"/>
      <w:lang w:val="en-US" w:eastAsia="zh-CN"/>
    </w:rPr>
  </w:style>
  <w:style w:type="character" w:customStyle="1" w:styleId="286">
    <w:name w:val="Char Char151"/>
    <w:qFormat/>
    <w:uiPriority w:val="99"/>
    <w:rPr>
      <w:sz w:val="18"/>
      <w:szCs w:val="18"/>
    </w:rPr>
  </w:style>
  <w:style w:type="character" w:customStyle="1" w:styleId="287">
    <w:name w:val="Char Char33"/>
    <w:qFormat/>
    <w:locked/>
    <w:uiPriority w:val="99"/>
    <w:rPr>
      <w:rFonts w:ascii="Arial" w:hAnsi="Arial" w:eastAsia="黑体" w:cs="Arial"/>
      <w:sz w:val="28"/>
      <w:szCs w:val="28"/>
      <w:lang w:val="en-US" w:eastAsia="zh-CN"/>
    </w:rPr>
  </w:style>
  <w:style w:type="character" w:customStyle="1" w:styleId="288">
    <w:name w:val="Heading 2 Hidden Char1"/>
    <w:qFormat/>
    <w:locked/>
    <w:uiPriority w:val="99"/>
    <w:rPr>
      <w:rFonts w:ascii="Arial" w:hAnsi="Arial" w:eastAsia="黑体" w:cs="Arial"/>
      <w:b/>
      <w:bCs/>
      <w:kern w:val="2"/>
      <w:sz w:val="32"/>
      <w:szCs w:val="32"/>
      <w:lang w:val="en-US" w:eastAsia="zh-CN"/>
    </w:rPr>
  </w:style>
  <w:style w:type="character" w:customStyle="1" w:styleId="289">
    <w:name w:val="正文文本 2 Char2"/>
    <w:qFormat/>
    <w:locked/>
    <w:uiPriority w:val="99"/>
    <w:rPr>
      <w:kern w:val="2"/>
      <w:sz w:val="24"/>
      <w:szCs w:val="24"/>
    </w:rPr>
  </w:style>
  <w:style w:type="character" w:customStyle="1" w:styleId="290">
    <w:name w:val="正文（首行缩进2字符） Char"/>
    <w:link w:val="291"/>
    <w:qFormat/>
    <w:locked/>
    <w:uiPriority w:val="99"/>
    <w:rPr>
      <w:rFonts w:ascii="宋体" w:eastAsia="宋体" w:cs="宋体"/>
      <w:sz w:val="21"/>
      <w:szCs w:val="21"/>
    </w:rPr>
  </w:style>
  <w:style w:type="paragraph" w:customStyle="1" w:styleId="291">
    <w:name w:val="正文（首行缩进2字符）"/>
    <w:basedOn w:val="1"/>
    <w:link w:val="290"/>
    <w:qFormat/>
    <w:uiPriority w:val="99"/>
    <w:pPr>
      <w:spacing w:line="360" w:lineRule="auto"/>
      <w:ind w:firstLine="420" w:firstLineChars="200"/>
    </w:pPr>
    <w:rPr>
      <w:rFonts w:ascii="宋体" w:cs="宋体"/>
      <w:kern w:val="0"/>
    </w:rPr>
  </w:style>
  <w:style w:type="character" w:customStyle="1" w:styleId="292">
    <w:name w:val="自定义标题一 Char Char"/>
    <w:qFormat/>
    <w:uiPriority w:val="99"/>
    <w:rPr>
      <w:rFonts w:ascii="黑体" w:hAnsi="黑体" w:eastAsia="黑体" w:cs="黑体"/>
      <w:b/>
      <w:bCs/>
      <w:kern w:val="44"/>
      <w:sz w:val="44"/>
      <w:szCs w:val="44"/>
    </w:rPr>
  </w:style>
  <w:style w:type="character" w:customStyle="1" w:styleId="293">
    <w:name w:val="正文文本 2 Char"/>
    <w:link w:val="294"/>
    <w:qFormat/>
    <w:locked/>
    <w:uiPriority w:val="99"/>
    <w:rPr>
      <w:rFonts w:eastAsia="宋体"/>
      <w:sz w:val="24"/>
      <w:szCs w:val="24"/>
    </w:rPr>
  </w:style>
  <w:style w:type="paragraph" w:customStyle="1" w:styleId="294">
    <w:name w:val="正文文本 21"/>
    <w:basedOn w:val="1"/>
    <w:link w:val="293"/>
    <w:qFormat/>
    <w:uiPriority w:val="99"/>
    <w:pPr>
      <w:spacing w:after="120" w:line="480" w:lineRule="auto"/>
    </w:pPr>
    <w:rPr>
      <w:kern w:val="0"/>
      <w:sz w:val="24"/>
      <w:szCs w:val="24"/>
    </w:rPr>
  </w:style>
  <w:style w:type="character" w:customStyle="1" w:styleId="295">
    <w:name w:val="Char Char113"/>
    <w:qFormat/>
    <w:uiPriority w:val="99"/>
    <w:rPr>
      <w:rFonts w:ascii="Times New Roman" w:hAnsi="Times New Roman" w:eastAsia="宋体" w:cs="Times New Roman"/>
      <w:sz w:val="24"/>
      <w:szCs w:val="24"/>
    </w:rPr>
  </w:style>
  <w:style w:type="character" w:customStyle="1" w:styleId="296">
    <w:name w:val="标题 Char4"/>
    <w:qFormat/>
    <w:uiPriority w:val="99"/>
    <w:rPr>
      <w:rFonts w:ascii="Cambria" w:hAnsi="Cambria" w:cs="Cambria"/>
      <w:b/>
      <w:bCs/>
      <w:kern w:val="2"/>
      <w:sz w:val="32"/>
      <w:szCs w:val="32"/>
    </w:rPr>
  </w:style>
  <w:style w:type="character" w:customStyle="1" w:styleId="297">
    <w:name w:val="ca-8"/>
    <w:qFormat/>
    <w:uiPriority w:val="99"/>
  </w:style>
  <w:style w:type="character" w:customStyle="1" w:styleId="298">
    <w:name w:val="Char Char22"/>
    <w:qFormat/>
    <w:uiPriority w:val="99"/>
    <w:rPr>
      <w:rFonts w:ascii="宋体" w:hAnsi="宋体" w:eastAsia="宋体" w:cs="宋体"/>
      <w:b/>
      <w:bCs/>
      <w:kern w:val="2"/>
      <w:sz w:val="24"/>
      <w:szCs w:val="24"/>
      <w:lang w:val="en-US" w:eastAsia="zh-CN"/>
    </w:rPr>
  </w:style>
  <w:style w:type="character" w:customStyle="1" w:styleId="299">
    <w:name w:val="正文文本缩进 3 Char2"/>
    <w:qFormat/>
    <w:locked/>
    <w:uiPriority w:val="99"/>
    <w:rPr>
      <w:kern w:val="2"/>
      <w:sz w:val="16"/>
      <w:szCs w:val="16"/>
    </w:rPr>
  </w:style>
  <w:style w:type="character" w:customStyle="1" w:styleId="300">
    <w:name w:val="15"/>
    <w:qFormat/>
    <w:uiPriority w:val="99"/>
    <w:rPr>
      <w:rFonts w:ascii="Times New Roman" w:hAnsi="Times New Roman" w:cs="Times New Roman"/>
      <w:color w:val="0000FF"/>
      <w:u w:val="single"/>
    </w:rPr>
  </w:style>
  <w:style w:type="character" w:customStyle="1" w:styleId="301">
    <w:name w:val="标题 Char3"/>
    <w:qFormat/>
    <w:locked/>
    <w:uiPriority w:val="99"/>
    <w:rPr>
      <w:rFonts w:ascii="Arial" w:hAnsi="Arial" w:cs="Arial"/>
      <w:b/>
      <w:bCs/>
      <w:kern w:val="2"/>
      <w:sz w:val="32"/>
      <w:szCs w:val="32"/>
    </w:rPr>
  </w:style>
  <w:style w:type="character" w:customStyle="1" w:styleId="302">
    <w:name w:val="Char Char231"/>
    <w:qFormat/>
    <w:uiPriority w:val="99"/>
    <w:rPr>
      <w:rFonts w:ascii="Times New Roman" w:hAnsi="Times New Roman" w:eastAsia="宋体" w:cs="Times New Roman"/>
      <w:b/>
      <w:bCs/>
      <w:kern w:val="44"/>
      <w:sz w:val="44"/>
      <w:szCs w:val="44"/>
    </w:rPr>
  </w:style>
  <w:style w:type="character" w:customStyle="1" w:styleId="303">
    <w:name w:val="HTML 预设格式 Char"/>
    <w:qFormat/>
    <w:uiPriority w:val="99"/>
    <w:rPr>
      <w:rFonts w:ascii="黑体" w:hAnsi="Courier New" w:eastAsia="黑体" w:cs="黑体"/>
      <w:lang w:val="en-US" w:eastAsia="zh-CN"/>
    </w:rPr>
  </w:style>
  <w:style w:type="character" w:customStyle="1" w:styleId="304">
    <w:name w:val="正文首行缩进 Char"/>
    <w:qFormat/>
    <w:uiPriority w:val="99"/>
    <w:rPr>
      <w:rFonts w:eastAsia="宋体"/>
      <w:kern w:val="2"/>
      <w:sz w:val="24"/>
      <w:szCs w:val="24"/>
      <w:lang w:val="en-US" w:eastAsia="zh-CN"/>
    </w:rPr>
  </w:style>
  <w:style w:type="character" w:customStyle="1" w:styleId="305">
    <w:name w:val="正文文本 Char"/>
    <w:qFormat/>
    <w:uiPriority w:val="99"/>
    <w:rPr>
      <w:rFonts w:eastAsia="宋体"/>
      <w:kern w:val="2"/>
      <w:sz w:val="24"/>
      <w:szCs w:val="24"/>
      <w:lang w:val="en-US" w:eastAsia="zh-CN"/>
    </w:rPr>
  </w:style>
  <w:style w:type="character" w:customStyle="1" w:styleId="306">
    <w:name w:val="标题 9 Char"/>
    <w:qFormat/>
    <w:uiPriority w:val="99"/>
    <w:rPr>
      <w:rFonts w:ascii="Arial" w:hAnsi="Arial" w:eastAsia="黑体" w:cs="Arial"/>
      <w:kern w:val="2"/>
      <w:sz w:val="24"/>
      <w:szCs w:val="24"/>
      <w:lang w:val="en-US" w:eastAsia="zh-CN"/>
    </w:rPr>
  </w:style>
  <w:style w:type="character" w:customStyle="1" w:styleId="307">
    <w:name w:val="1ji Char Char"/>
    <w:qFormat/>
    <w:locked/>
    <w:uiPriority w:val="99"/>
    <w:rPr>
      <w:rFonts w:ascii="宋体" w:hAnsi="宋体" w:eastAsia="宋体" w:cs="宋体"/>
      <w:b/>
      <w:bCs/>
      <w:kern w:val="44"/>
      <w:sz w:val="44"/>
      <w:szCs w:val="44"/>
    </w:rPr>
  </w:style>
  <w:style w:type="character" w:customStyle="1" w:styleId="308">
    <w:name w:val="Body text|3_"/>
    <w:link w:val="309"/>
    <w:qFormat/>
    <w:locked/>
    <w:uiPriority w:val="99"/>
    <w:rPr>
      <w:rFonts w:ascii="宋体" w:hAnsi="宋体" w:eastAsia="宋体" w:cs="宋体"/>
      <w:sz w:val="34"/>
      <w:szCs w:val="34"/>
    </w:rPr>
  </w:style>
  <w:style w:type="paragraph" w:customStyle="1" w:styleId="309">
    <w:name w:val="Body text|3"/>
    <w:basedOn w:val="1"/>
    <w:link w:val="308"/>
    <w:qFormat/>
    <w:uiPriority w:val="99"/>
    <w:pPr>
      <w:spacing w:after="460"/>
      <w:jc w:val="center"/>
    </w:pPr>
    <w:rPr>
      <w:rFonts w:ascii="宋体" w:hAnsi="宋体" w:cs="宋体"/>
      <w:kern w:val="0"/>
      <w:sz w:val="34"/>
      <w:szCs w:val="34"/>
    </w:rPr>
  </w:style>
  <w:style w:type="character" w:customStyle="1" w:styleId="310">
    <w:name w:val="Char Char30"/>
    <w:qFormat/>
    <w:locked/>
    <w:uiPriority w:val="99"/>
    <w:rPr>
      <w:rFonts w:ascii="宋体" w:hAnsi="宋体" w:eastAsia="宋体" w:cs="宋体"/>
      <w:b/>
      <w:bCs/>
      <w:spacing w:val="-2"/>
      <w:sz w:val="24"/>
      <w:szCs w:val="24"/>
      <w:lang w:val="en-US" w:eastAsia="zh-CN"/>
    </w:rPr>
  </w:style>
  <w:style w:type="character" w:customStyle="1" w:styleId="311">
    <w:name w:val="无间隔 Char"/>
    <w:link w:val="312"/>
    <w:qFormat/>
    <w:locked/>
    <w:uiPriority w:val="99"/>
    <w:rPr>
      <w:rFonts w:ascii="等线" w:hAnsi="等线" w:eastAsia="等线" w:cs="等线"/>
      <w:kern w:val="2"/>
      <w:sz w:val="22"/>
      <w:szCs w:val="22"/>
      <w:lang w:val="en-US" w:eastAsia="zh-CN"/>
    </w:rPr>
  </w:style>
  <w:style w:type="paragraph" w:styleId="312">
    <w:name w:val="No Spacing"/>
    <w:link w:val="311"/>
    <w:qFormat/>
    <w:uiPriority w:val="99"/>
    <w:rPr>
      <w:rFonts w:ascii="等线" w:hAnsi="等线" w:eastAsia="等线" w:cs="等线"/>
      <w:kern w:val="2"/>
      <w:sz w:val="22"/>
      <w:szCs w:val="22"/>
      <w:lang w:val="en-US" w:eastAsia="zh-CN" w:bidi="ar-SA"/>
    </w:rPr>
  </w:style>
  <w:style w:type="character" w:customStyle="1" w:styleId="313">
    <w:name w:val="ca-9"/>
    <w:qFormat/>
    <w:uiPriority w:val="99"/>
  </w:style>
  <w:style w:type="character" w:customStyle="1" w:styleId="314">
    <w:name w:val="HTML 预设格式 Char2"/>
    <w:qFormat/>
    <w:locked/>
    <w:uiPriority w:val="99"/>
    <w:rPr>
      <w:rFonts w:ascii="黑体" w:hAnsi="Courier New" w:eastAsia="黑体" w:cs="黑体"/>
    </w:rPr>
  </w:style>
  <w:style w:type="character" w:customStyle="1" w:styleId="315">
    <w:name w:val="纯文本 Char2"/>
    <w:qFormat/>
    <w:uiPriority w:val="99"/>
    <w:rPr>
      <w:rFonts w:ascii="宋体" w:hAnsi="Courier New" w:eastAsia="宋体" w:cs="宋体"/>
      <w:kern w:val="2"/>
      <w:sz w:val="21"/>
      <w:szCs w:val="21"/>
      <w:lang w:val="en-US" w:eastAsia="zh-CN"/>
    </w:rPr>
  </w:style>
  <w:style w:type="character" w:customStyle="1" w:styleId="316">
    <w:name w:val="apple-converted-space"/>
    <w:qFormat/>
    <w:uiPriority w:val="99"/>
  </w:style>
  <w:style w:type="character" w:customStyle="1" w:styleId="317">
    <w:name w:val="页码 New"/>
    <w:qFormat/>
    <w:uiPriority w:val="99"/>
  </w:style>
  <w:style w:type="character" w:customStyle="1" w:styleId="318">
    <w:name w:val="font61"/>
    <w:qFormat/>
    <w:uiPriority w:val="99"/>
    <w:rPr>
      <w:rFonts w:ascii="黑体" w:hAnsi="宋体" w:eastAsia="黑体" w:cs="黑体"/>
      <w:b/>
      <w:bCs/>
      <w:color w:val="000000"/>
      <w:sz w:val="40"/>
      <w:szCs w:val="40"/>
      <w:u w:val="single"/>
    </w:rPr>
  </w:style>
  <w:style w:type="character" w:customStyle="1" w:styleId="319">
    <w:name w:val="Char Char8"/>
    <w:qFormat/>
    <w:locked/>
    <w:uiPriority w:val="99"/>
    <w:rPr>
      <w:rFonts w:ascii="仿宋_GB2312" w:eastAsia="仿宋_GB2312" w:cs="仿宋_GB2312"/>
      <w:kern w:val="2"/>
      <w:sz w:val="32"/>
      <w:szCs w:val="32"/>
      <w:lang w:val="en-US" w:eastAsia="zh-CN"/>
    </w:rPr>
  </w:style>
  <w:style w:type="character" w:customStyle="1" w:styleId="320">
    <w:name w:val="ca-6"/>
    <w:qFormat/>
    <w:uiPriority w:val="99"/>
  </w:style>
  <w:style w:type="character" w:customStyle="1" w:styleId="321">
    <w:name w:val="ca-2"/>
    <w:qFormat/>
    <w:uiPriority w:val="99"/>
  </w:style>
  <w:style w:type="character" w:customStyle="1" w:styleId="322">
    <w:name w:val="unnamed3"/>
    <w:qFormat/>
    <w:uiPriority w:val="99"/>
  </w:style>
  <w:style w:type="character" w:customStyle="1" w:styleId="323">
    <w:name w:val="row08"/>
    <w:qFormat/>
    <w:uiPriority w:val="99"/>
    <w:rPr>
      <w:rFonts w:ascii="Times New Roman" w:hAnsi="Times New Roman" w:cs="Times New Roman"/>
    </w:rPr>
  </w:style>
  <w:style w:type="character" w:customStyle="1" w:styleId="324">
    <w:name w:val="页脚 Char"/>
    <w:qFormat/>
    <w:uiPriority w:val="99"/>
    <w:rPr>
      <w:rFonts w:eastAsia="宋体"/>
      <w:kern w:val="2"/>
      <w:sz w:val="18"/>
      <w:szCs w:val="18"/>
      <w:lang w:val="en-US" w:eastAsia="zh-CN"/>
    </w:rPr>
  </w:style>
  <w:style w:type="character" w:customStyle="1" w:styleId="325">
    <w:name w:val="普通文字 Char Char4"/>
    <w:qFormat/>
    <w:uiPriority w:val="99"/>
    <w:rPr>
      <w:rFonts w:ascii="宋体" w:hAnsi="Courier New" w:eastAsia="宋体" w:cs="宋体"/>
      <w:kern w:val="2"/>
      <w:sz w:val="21"/>
      <w:szCs w:val="21"/>
      <w:lang w:val="en-US" w:eastAsia="zh-CN"/>
    </w:rPr>
  </w:style>
  <w:style w:type="character" w:customStyle="1" w:styleId="326">
    <w:name w:val="纯文本 Char"/>
    <w:qFormat/>
    <w:uiPriority w:val="99"/>
    <w:rPr>
      <w:rFonts w:ascii="宋体" w:hAnsi="Courier New" w:eastAsia="宋体" w:cs="宋体"/>
      <w:kern w:val="2"/>
      <w:sz w:val="21"/>
      <w:szCs w:val="21"/>
      <w:lang w:val="en-US" w:eastAsia="zh-CN"/>
    </w:rPr>
  </w:style>
  <w:style w:type="character" w:customStyle="1" w:styleId="327">
    <w:name w:val="prodname"/>
    <w:qFormat/>
    <w:uiPriority w:val="99"/>
  </w:style>
  <w:style w:type="character" w:customStyle="1" w:styleId="328">
    <w:name w:val="页码 New New New New New New New New"/>
    <w:qFormat/>
    <w:uiPriority w:val="99"/>
  </w:style>
  <w:style w:type="paragraph" w:customStyle="1" w:styleId="329">
    <w:name w:val="xl12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30">
    <w:name w:val="Default Paragraph Font Para Char Char Char Char Char Char"/>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331">
    <w:name w:val="xl31"/>
    <w:basedOn w:val="1"/>
    <w:qFormat/>
    <w:uiPriority w:val="99"/>
    <w:pPr>
      <w:widowControl/>
      <w:pBdr>
        <w:bottom w:val="single" w:color="auto" w:sz="4" w:space="0"/>
        <w:right w:val="single" w:color="auto" w:sz="4" w:space="0"/>
      </w:pBdr>
      <w:spacing w:before="100" w:beforeAutospacing="1" w:after="100" w:afterAutospacing="1"/>
      <w:jc w:val="center"/>
    </w:pPr>
    <w:rPr>
      <w:rFonts w:ascii="宋体" w:hAnsi="宋体" w:cs="宋体"/>
      <w:kern w:val="0"/>
    </w:rPr>
  </w:style>
  <w:style w:type="paragraph" w:customStyle="1" w:styleId="332">
    <w:name w:val="pa-14"/>
    <w:basedOn w:val="1"/>
    <w:qFormat/>
    <w:uiPriority w:val="99"/>
    <w:pPr>
      <w:widowControl/>
      <w:spacing w:before="169" w:after="169"/>
      <w:jc w:val="left"/>
    </w:pPr>
    <w:rPr>
      <w:rFonts w:ascii="宋体" w:hAnsi="宋体" w:cs="宋体"/>
      <w:kern w:val="0"/>
      <w:sz w:val="24"/>
      <w:szCs w:val="24"/>
    </w:rPr>
  </w:style>
  <w:style w:type="paragraph" w:customStyle="1" w:styleId="333">
    <w:name w:val="xl132"/>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334">
    <w:name w:val="xl11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color w:val="000000"/>
      <w:kern w:val="0"/>
      <w:sz w:val="20"/>
      <w:szCs w:val="20"/>
    </w:rPr>
  </w:style>
  <w:style w:type="paragraph" w:customStyle="1" w:styleId="335">
    <w:name w:val="文档标题"/>
    <w:basedOn w:val="1"/>
    <w:qFormat/>
    <w:uiPriority w:val="99"/>
    <w:pPr>
      <w:widowControl/>
      <w:spacing w:line="360" w:lineRule="auto"/>
      <w:ind w:firstLine="1120" w:firstLineChars="200"/>
      <w:jc w:val="right"/>
    </w:pPr>
    <w:rPr>
      <w:rFonts w:eastAsia="黑体"/>
      <w:kern w:val="0"/>
      <w:sz w:val="56"/>
      <w:szCs w:val="56"/>
    </w:rPr>
  </w:style>
  <w:style w:type="paragraph" w:customStyle="1" w:styleId="336">
    <w:name w:val="xl9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337">
    <w:name w:val="xl14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338">
    <w:name w:val="font8"/>
    <w:basedOn w:val="1"/>
    <w:qFormat/>
    <w:uiPriority w:val="99"/>
    <w:pPr>
      <w:widowControl/>
      <w:spacing w:before="100" w:beforeAutospacing="1" w:after="100" w:afterAutospacing="1"/>
      <w:jc w:val="left"/>
    </w:pPr>
    <w:rPr>
      <w:rFonts w:ascii="宋体" w:hAnsi="宋体" w:cs="宋体"/>
      <w:color w:val="FF0000"/>
      <w:kern w:val="0"/>
      <w:sz w:val="20"/>
      <w:szCs w:val="20"/>
    </w:rPr>
  </w:style>
  <w:style w:type="paragraph" w:customStyle="1" w:styleId="339">
    <w:name w:val="xl133"/>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kern w:val="0"/>
      <w:sz w:val="20"/>
      <w:szCs w:val="20"/>
    </w:rPr>
  </w:style>
  <w:style w:type="paragraph" w:customStyle="1" w:styleId="340">
    <w:name w:val="1"/>
    <w:basedOn w:val="1"/>
    <w:next w:val="28"/>
    <w:qFormat/>
    <w:uiPriority w:val="99"/>
    <w:rPr>
      <w:rFonts w:ascii="宋体" w:hAnsi="Courier New" w:cs="宋体"/>
    </w:rPr>
  </w:style>
  <w:style w:type="paragraph" w:customStyle="1" w:styleId="341">
    <w:name w:val="pa-4"/>
    <w:basedOn w:val="1"/>
    <w:qFormat/>
    <w:uiPriority w:val="99"/>
    <w:pPr>
      <w:widowControl/>
      <w:spacing w:before="169" w:after="169"/>
      <w:jc w:val="left"/>
    </w:pPr>
    <w:rPr>
      <w:rFonts w:ascii="宋体" w:hAnsi="宋体" w:cs="宋体"/>
      <w:kern w:val="0"/>
      <w:sz w:val="24"/>
      <w:szCs w:val="24"/>
    </w:rPr>
  </w:style>
  <w:style w:type="paragraph" w:customStyle="1" w:styleId="342">
    <w:name w:val="表格"/>
    <w:basedOn w:val="1"/>
    <w:qFormat/>
    <w:uiPriority w:val="99"/>
    <w:pPr>
      <w:spacing w:line="400" w:lineRule="exact"/>
    </w:pPr>
    <w:rPr>
      <w:sz w:val="24"/>
      <w:szCs w:val="24"/>
    </w:rPr>
  </w:style>
  <w:style w:type="paragraph" w:customStyle="1" w:styleId="343">
    <w:name w:val="Char Char Char Char Char Char Char"/>
    <w:basedOn w:val="1"/>
    <w:qFormat/>
    <w:uiPriority w:val="99"/>
    <w:pPr>
      <w:snapToGrid w:val="0"/>
      <w:spacing w:line="360" w:lineRule="auto"/>
      <w:ind w:firstLine="200" w:firstLineChars="200"/>
    </w:pPr>
    <w:rPr>
      <w:rFonts w:eastAsia="仿宋_GB2312"/>
      <w:sz w:val="24"/>
      <w:szCs w:val="24"/>
    </w:rPr>
  </w:style>
  <w:style w:type="paragraph" w:customStyle="1" w:styleId="344">
    <w:name w:val="2-2ji"/>
    <w:basedOn w:val="4"/>
    <w:qFormat/>
    <w:uiPriority w:val="99"/>
    <w:pPr>
      <w:adjustRightInd w:val="0"/>
      <w:spacing w:before="0" w:after="0" w:line="360" w:lineRule="auto"/>
      <w:jc w:val="center"/>
      <w:textAlignment w:val="baseline"/>
    </w:pPr>
    <w:rPr>
      <w:rFonts w:ascii="宋体" w:hAnsi="宋体" w:eastAsia="宋体" w:cs="宋体"/>
      <w:sz w:val="36"/>
      <w:szCs w:val="36"/>
    </w:rPr>
  </w:style>
  <w:style w:type="paragraph" w:customStyle="1" w:styleId="345">
    <w:name w:val="xl11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46">
    <w:name w:val="表格文字"/>
    <w:basedOn w:val="1"/>
    <w:qFormat/>
    <w:uiPriority w:val="99"/>
    <w:pPr>
      <w:spacing w:before="25" w:after="25"/>
      <w:jc w:val="left"/>
    </w:pPr>
    <w:rPr>
      <w:spacing w:val="10"/>
      <w:kern w:val="0"/>
      <w:sz w:val="24"/>
      <w:szCs w:val="24"/>
    </w:rPr>
  </w:style>
  <w:style w:type="paragraph" w:customStyle="1" w:styleId="347">
    <w:name w:val="页脚 New New New New New New"/>
    <w:basedOn w:val="348"/>
    <w:qFormat/>
    <w:uiPriority w:val="99"/>
    <w:pPr>
      <w:tabs>
        <w:tab w:val="center" w:pos="4153"/>
        <w:tab w:val="right" w:pos="8306"/>
      </w:tabs>
      <w:snapToGrid w:val="0"/>
      <w:jc w:val="left"/>
    </w:pPr>
    <w:rPr>
      <w:sz w:val="18"/>
      <w:szCs w:val="18"/>
    </w:rPr>
  </w:style>
  <w:style w:type="paragraph" w:customStyle="1" w:styleId="348">
    <w:name w:val="正文 New New New New New New"/>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349">
    <w:name w:val="paragraph1"/>
    <w:basedOn w:val="1"/>
    <w:qFormat/>
    <w:uiPriority w:val="99"/>
    <w:pPr>
      <w:spacing w:line="300" w:lineRule="auto"/>
      <w:ind w:firstLine="200" w:firstLineChars="200"/>
    </w:pPr>
    <w:rPr>
      <w:sz w:val="24"/>
      <w:szCs w:val="24"/>
    </w:rPr>
  </w:style>
  <w:style w:type="paragraph" w:customStyle="1" w:styleId="350">
    <w:name w:val="正文 New New New New"/>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351">
    <w:name w:val="样式 样式 样式 样式 正文首行缩进 + 首行缩进:  1 字符5 + Times New Roman + 首行缩进:  2 字..."/>
    <w:basedOn w:val="1"/>
    <w:qFormat/>
    <w:uiPriority w:val="99"/>
    <w:pPr>
      <w:snapToGrid w:val="0"/>
      <w:spacing w:line="360" w:lineRule="auto"/>
      <w:ind w:firstLine="420" w:firstLineChars="200"/>
    </w:pPr>
    <w:rPr>
      <w:color w:val="000000"/>
    </w:rPr>
  </w:style>
  <w:style w:type="paragraph" w:customStyle="1" w:styleId="352">
    <w:name w:val="xl142"/>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18"/>
      <w:szCs w:val="18"/>
    </w:rPr>
  </w:style>
  <w:style w:type="paragraph" w:customStyle="1" w:styleId="353">
    <w:name w:val="标题2"/>
    <w:basedOn w:val="4"/>
    <w:qFormat/>
    <w:uiPriority w:val="99"/>
    <w:pPr>
      <w:snapToGrid w:val="0"/>
      <w:spacing w:line="410" w:lineRule="auto"/>
    </w:pPr>
    <w:rPr>
      <w:rFonts w:eastAsia="宋体"/>
      <w:b w:val="0"/>
      <w:bCs w:val="0"/>
    </w:rPr>
  </w:style>
  <w:style w:type="paragraph" w:customStyle="1" w:styleId="354">
    <w:name w:val="页眉 New New"/>
    <w:basedOn w:val="355"/>
    <w:qFormat/>
    <w:uiPriority w:val="99"/>
    <w:pPr>
      <w:pBdr>
        <w:bottom w:val="single" w:color="auto" w:sz="6" w:space="1"/>
      </w:pBdr>
      <w:tabs>
        <w:tab w:val="center" w:pos="4153"/>
        <w:tab w:val="right" w:pos="8306"/>
      </w:tabs>
      <w:snapToGrid w:val="0"/>
      <w:jc w:val="center"/>
    </w:pPr>
    <w:rPr>
      <w:sz w:val="18"/>
      <w:szCs w:val="18"/>
    </w:rPr>
  </w:style>
  <w:style w:type="paragraph" w:customStyle="1" w:styleId="355">
    <w:name w:val="正文 New New"/>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356">
    <w:name w:val="xl13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color w:val="000000"/>
      <w:kern w:val="0"/>
      <w:sz w:val="20"/>
      <w:szCs w:val="20"/>
    </w:rPr>
  </w:style>
  <w:style w:type="paragraph" w:customStyle="1" w:styleId="357">
    <w:name w:val="页脚 New New"/>
    <w:basedOn w:val="355"/>
    <w:qFormat/>
    <w:uiPriority w:val="99"/>
    <w:pPr>
      <w:tabs>
        <w:tab w:val="center" w:pos="4153"/>
        <w:tab w:val="right" w:pos="8306"/>
      </w:tabs>
      <w:snapToGrid w:val="0"/>
      <w:jc w:val="left"/>
    </w:pPr>
    <w:rPr>
      <w:sz w:val="18"/>
      <w:szCs w:val="18"/>
    </w:rPr>
  </w:style>
  <w:style w:type="paragraph" w:customStyle="1" w:styleId="358">
    <w:name w:val="TOC Heading1"/>
    <w:basedOn w:val="3"/>
    <w:next w:val="1"/>
    <w:qFormat/>
    <w:uiPriority w:val="99"/>
    <w:pPr>
      <w:widowControl/>
      <w:spacing w:before="240" w:after="0" w:line="259" w:lineRule="auto"/>
      <w:jc w:val="left"/>
      <w:outlineLvl w:val="9"/>
    </w:pPr>
    <w:rPr>
      <w:rFonts w:ascii="Calibri Light" w:hAnsi="Calibri Light" w:cs="Calibri Light"/>
      <w:b w:val="0"/>
      <w:bCs w:val="0"/>
      <w:color w:val="2E74B5"/>
      <w:kern w:val="0"/>
      <w:sz w:val="32"/>
      <w:szCs w:val="32"/>
    </w:rPr>
  </w:style>
  <w:style w:type="paragraph" w:customStyle="1" w:styleId="359">
    <w:name w:val="2ji"/>
    <w:basedOn w:val="4"/>
    <w:qFormat/>
    <w:uiPriority w:val="99"/>
    <w:pPr>
      <w:adjustRightInd w:val="0"/>
      <w:spacing w:before="0" w:after="0" w:line="360" w:lineRule="auto"/>
      <w:textAlignment w:val="baseline"/>
    </w:pPr>
    <w:rPr>
      <w:rFonts w:ascii="宋体" w:hAnsi="宋体" w:eastAsia="宋体" w:cs="宋体"/>
      <w:sz w:val="21"/>
      <w:szCs w:val="21"/>
    </w:rPr>
  </w:style>
  <w:style w:type="paragraph" w:customStyle="1" w:styleId="360">
    <w:name w:val="xl8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361">
    <w:name w:val="样式 标题 2H2h22nd levelTitre2l22Header 2节标题一级节名Level 2 He..."/>
    <w:basedOn w:val="4"/>
    <w:qFormat/>
    <w:uiPriority w:val="99"/>
    <w:pPr>
      <w:tabs>
        <w:tab w:val="left" w:pos="360"/>
      </w:tabs>
      <w:adjustRightInd w:val="0"/>
      <w:snapToGrid w:val="0"/>
      <w:spacing w:before="0" w:after="0" w:line="360" w:lineRule="auto"/>
    </w:pPr>
    <w:rPr>
      <w:sz w:val="21"/>
      <w:szCs w:val="21"/>
    </w:rPr>
  </w:style>
  <w:style w:type="paragraph" w:customStyle="1" w:styleId="362">
    <w:name w:val="Char Char Char Char Char Char Char Char Char Char Char Char Char Char Char Char"/>
    <w:basedOn w:val="1"/>
    <w:qFormat/>
    <w:uiPriority w:val="99"/>
    <w:pPr>
      <w:tabs>
        <w:tab w:val="left" w:pos="360"/>
      </w:tabs>
      <w:spacing w:line="360" w:lineRule="auto"/>
      <w:ind w:left="482" w:firstLine="200" w:firstLineChars="200"/>
    </w:pPr>
    <w:rPr>
      <w:rFonts w:ascii="宋体" w:cs="宋体"/>
      <w:sz w:val="24"/>
      <w:szCs w:val="24"/>
    </w:rPr>
  </w:style>
  <w:style w:type="paragraph" w:customStyle="1" w:styleId="363">
    <w:name w:val="xl13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364">
    <w:name w:val="目录3"/>
    <w:basedOn w:val="1"/>
    <w:next w:val="1"/>
    <w:qFormat/>
    <w:uiPriority w:val="99"/>
    <w:pPr>
      <w:widowControl/>
      <w:tabs>
        <w:tab w:val="left" w:leader="dot" w:pos="8503"/>
      </w:tabs>
      <w:spacing w:line="317" w:lineRule="atLeast"/>
      <w:ind w:firstLine="419"/>
      <w:textAlignment w:val="baseline"/>
    </w:pPr>
    <w:rPr>
      <w:color w:val="000000"/>
      <w:kern w:val="0"/>
      <w:u w:color="000000"/>
    </w:rPr>
  </w:style>
  <w:style w:type="paragraph" w:customStyle="1" w:styleId="365">
    <w:name w:val="pa-1"/>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366">
    <w:name w:val="xl9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67">
    <w:name w:val="正文 New New New"/>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368">
    <w:name w:val="xl8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369">
    <w:name w:val="xl14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FF0000"/>
      <w:kern w:val="0"/>
      <w:sz w:val="20"/>
      <w:szCs w:val="20"/>
    </w:rPr>
  </w:style>
  <w:style w:type="paragraph" w:customStyle="1" w:styleId="370">
    <w:name w:val="正文 New"/>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371">
    <w:name w:val="xl9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72">
    <w:name w:val="4"/>
    <w:basedOn w:val="1"/>
    <w:next w:val="31"/>
    <w:qFormat/>
    <w:uiPriority w:val="99"/>
    <w:pPr>
      <w:spacing w:line="420" w:lineRule="exact"/>
      <w:ind w:firstLine="409" w:firstLineChars="195"/>
    </w:pPr>
  </w:style>
  <w:style w:type="paragraph" w:customStyle="1" w:styleId="373">
    <w:name w:val="正文1"/>
    <w:basedOn w:val="1"/>
    <w:qFormat/>
    <w:uiPriority w:val="99"/>
    <w:rPr>
      <w:kern w:val="0"/>
      <w:lang w:eastAsia="en-US"/>
    </w:rPr>
  </w:style>
  <w:style w:type="paragraph" w:customStyle="1" w:styleId="374">
    <w:name w:val="文章总标题"/>
    <w:basedOn w:val="1"/>
    <w:next w:val="375"/>
    <w:qFormat/>
    <w:uiPriority w:val="99"/>
    <w:pPr>
      <w:widowControl/>
      <w:spacing w:before="566" w:after="544" w:line="566" w:lineRule="atLeast"/>
      <w:jc w:val="center"/>
      <w:textAlignment w:val="baseline"/>
    </w:pPr>
    <w:rPr>
      <w:rFonts w:ascii="Arial" w:eastAsia="黑体" w:cs="Arial"/>
      <w:color w:val="000000"/>
      <w:kern w:val="0"/>
      <w:sz w:val="54"/>
      <w:szCs w:val="54"/>
      <w:u w:color="000000"/>
    </w:rPr>
  </w:style>
  <w:style w:type="paragraph" w:customStyle="1" w:styleId="375">
    <w:name w:val="文章附标题"/>
    <w:basedOn w:val="1"/>
    <w:next w:val="3"/>
    <w:qFormat/>
    <w:uiPriority w:val="99"/>
    <w:pPr>
      <w:widowControl/>
      <w:spacing w:before="187" w:after="175" w:line="374" w:lineRule="atLeast"/>
      <w:jc w:val="center"/>
      <w:textAlignment w:val="baseline"/>
    </w:pPr>
    <w:rPr>
      <w:color w:val="000000"/>
      <w:kern w:val="0"/>
      <w:sz w:val="36"/>
      <w:szCs w:val="36"/>
      <w:u w:color="000000"/>
    </w:rPr>
  </w:style>
  <w:style w:type="paragraph" w:customStyle="1" w:styleId="376">
    <w:name w:val="xl12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77">
    <w:name w:val="正文文本缩进 Char Char Char Char"/>
    <w:basedOn w:val="1"/>
    <w:qFormat/>
    <w:uiPriority w:val="99"/>
    <w:pPr>
      <w:ind w:firstLine="540"/>
    </w:pPr>
    <w:rPr>
      <w:rFonts w:ascii="宋体" w:hAnsi="Courier New" w:cs="宋体"/>
    </w:rPr>
  </w:style>
  <w:style w:type="paragraph" w:customStyle="1" w:styleId="378">
    <w:name w:val="页眉 New New New New New New New New New"/>
    <w:basedOn w:val="379"/>
    <w:qFormat/>
    <w:uiPriority w:val="99"/>
    <w:pPr>
      <w:pBdr>
        <w:bottom w:val="single" w:color="auto" w:sz="6" w:space="1"/>
      </w:pBdr>
      <w:tabs>
        <w:tab w:val="center" w:pos="4153"/>
        <w:tab w:val="right" w:pos="8306"/>
      </w:tabs>
      <w:snapToGrid w:val="0"/>
      <w:jc w:val="center"/>
    </w:pPr>
    <w:rPr>
      <w:sz w:val="18"/>
      <w:szCs w:val="18"/>
    </w:rPr>
  </w:style>
  <w:style w:type="paragraph" w:customStyle="1" w:styleId="379">
    <w:name w:val="正文 New New New New New New New New New"/>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380">
    <w:name w:val="xl8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81">
    <w:name w:val="xl8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82">
    <w:name w:val="Char Char1 Char Char Char Char"/>
    <w:basedOn w:val="17"/>
    <w:qFormat/>
    <w:uiPriority w:val="99"/>
    <w:rPr>
      <w:rFonts w:ascii="Tahoma" w:hAnsi="Tahoma" w:cs="Tahoma"/>
      <w:sz w:val="24"/>
      <w:szCs w:val="24"/>
    </w:rPr>
  </w:style>
  <w:style w:type="paragraph" w:customStyle="1" w:styleId="383">
    <w:name w:val="Char Char Char Char Char Char Char Char Char Char Char Char"/>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384">
    <w:name w:val="目录标题"/>
    <w:basedOn w:val="1"/>
    <w:next w:val="1"/>
    <w:qFormat/>
    <w:uiPriority w:val="99"/>
    <w:pPr>
      <w:widowControl/>
      <w:spacing w:before="566" w:after="544" w:line="566" w:lineRule="atLeast"/>
      <w:ind w:firstLine="419"/>
      <w:jc w:val="center"/>
      <w:textAlignment w:val="baseline"/>
    </w:pPr>
    <w:rPr>
      <w:rFonts w:ascii="Arial" w:eastAsia="黑体" w:cs="Arial"/>
      <w:color w:val="000000"/>
      <w:spacing w:val="566"/>
      <w:kern w:val="0"/>
      <w:sz w:val="54"/>
      <w:szCs w:val="54"/>
      <w:u w:color="000000"/>
    </w:rPr>
  </w:style>
  <w:style w:type="paragraph" w:customStyle="1" w:styleId="385">
    <w:name w:val="Char Char Char Char"/>
    <w:basedOn w:val="17"/>
    <w:qFormat/>
    <w:uiPriority w:val="99"/>
    <w:pPr>
      <w:adjustRightInd w:val="0"/>
      <w:snapToGrid w:val="0"/>
      <w:spacing w:line="360" w:lineRule="auto"/>
    </w:pPr>
    <w:rPr>
      <w:rFonts w:ascii="Tahoma" w:hAnsi="Tahoma" w:cs="Tahoma"/>
      <w:sz w:val="24"/>
      <w:szCs w:val="24"/>
    </w:rPr>
  </w:style>
  <w:style w:type="paragraph" w:customStyle="1" w:styleId="386">
    <w:name w:val="font10"/>
    <w:basedOn w:val="1"/>
    <w:qFormat/>
    <w:uiPriority w:val="99"/>
    <w:pPr>
      <w:widowControl/>
      <w:spacing w:before="100" w:beforeAutospacing="1" w:after="100" w:afterAutospacing="1"/>
      <w:jc w:val="left"/>
    </w:pPr>
    <w:rPr>
      <w:rFonts w:ascii="宋体" w:hAnsi="宋体" w:cs="宋体"/>
      <w:color w:val="FF0000"/>
      <w:kern w:val="0"/>
      <w:sz w:val="24"/>
      <w:szCs w:val="24"/>
    </w:rPr>
  </w:style>
  <w:style w:type="paragraph" w:customStyle="1" w:styleId="387">
    <w:name w:val="标题1"/>
    <w:basedOn w:val="3"/>
    <w:qFormat/>
    <w:uiPriority w:val="99"/>
    <w:pPr>
      <w:keepLines w:val="0"/>
      <w:widowControl/>
      <w:pBdr>
        <w:bottom w:val="single" w:color="auto" w:sz="8" w:space="6"/>
      </w:pBdr>
      <w:tabs>
        <w:tab w:val="left" w:pos="0"/>
      </w:tabs>
      <w:spacing w:before="480" w:after="240" w:line="360" w:lineRule="auto"/>
      <w:ind w:left="567" w:hanging="567"/>
      <w:jc w:val="left"/>
    </w:pPr>
    <w:rPr>
      <w:rFonts w:ascii="宋体" w:hAnsi="宋体" w:cs="宋体"/>
      <w:smallCaps/>
      <w:color w:val="000000"/>
      <w:spacing w:val="10"/>
      <w:kern w:val="20"/>
      <w:sz w:val="21"/>
      <w:szCs w:val="21"/>
    </w:rPr>
  </w:style>
  <w:style w:type="paragraph" w:customStyle="1" w:styleId="388">
    <w:name w:val="Char Char Char"/>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389">
    <w:name w:val="xl122"/>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390">
    <w:name w:val="Bullets"/>
    <w:basedOn w:val="1"/>
    <w:qFormat/>
    <w:uiPriority w:val="99"/>
    <w:pPr>
      <w:widowControl/>
      <w:adjustRightInd w:val="0"/>
      <w:snapToGrid w:val="0"/>
      <w:spacing w:before="60" w:after="60"/>
    </w:pPr>
    <w:rPr>
      <w:kern w:val="0"/>
      <w:sz w:val="24"/>
      <w:szCs w:val="24"/>
      <w:lang w:val="en-GB"/>
    </w:rPr>
  </w:style>
  <w:style w:type="paragraph" w:customStyle="1" w:styleId="391">
    <w:name w:val="bb"/>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392">
    <w:name w:val="Char Char Char Char Char Char Char Char Char Char Char Char Char Char Char Char1"/>
    <w:basedOn w:val="1"/>
    <w:qFormat/>
    <w:uiPriority w:val="99"/>
    <w:pPr>
      <w:tabs>
        <w:tab w:val="left" w:pos="360"/>
      </w:tabs>
      <w:spacing w:line="360" w:lineRule="auto"/>
      <w:ind w:left="482" w:firstLine="200" w:firstLineChars="200"/>
    </w:pPr>
    <w:rPr>
      <w:rFonts w:ascii="宋体" w:cs="宋体"/>
      <w:sz w:val="24"/>
      <w:szCs w:val="24"/>
    </w:rPr>
  </w:style>
  <w:style w:type="paragraph" w:customStyle="1" w:styleId="393">
    <w:name w:val="xl9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20"/>
      <w:szCs w:val="20"/>
    </w:rPr>
  </w:style>
  <w:style w:type="paragraph" w:customStyle="1" w:styleId="394">
    <w:name w:val="目录1"/>
    <w:basedOn w:val="1"/>
    <w:next w:val="1"/>
    <w:qFormat/>
    <w:uiPriority w:val="99"/>
    <w:pPr>
      <w:widowControl/>
      <w:tabs>
        <w:tab w:val="left" w:leader="dot" w:pos="8503"/>
      </w:tabs>
      <w:spacing w:after="136" w:line="289" w:lineRule="atLeast"/>
      <w:jc w:val="left"/>
      <w:textAlignment w:val="baseline"/>
    </w:pPr>
    <w:rPr>
      <w:rFonts w:ascii="Arial" w:eastAsia="黑体" w:cs="Arial"/>
      <w:color w:val="000000"/>
      <w:kern w:val="0"/>
      <w:sz w:val="28"/>
      <w:szCs w:val="28"/>
      <w:u w:color="000000"/>
    </w:rPr>
  </w:style>
  <w:style w:type="paragraph" w:customStyle="1" w:styleId="395">
    <w:name w:val="p15"/>
    <w:basedOn w:val="1"/>
    <w:qFormat/>
    <w:uiPriority w:val="99"/>
    <w:pPr>
      <w:widowControl/>
    </w:pPr>
    <w:rPr>
      <w:rFonts w:ascii="宋体" w:hAnsi="宋体" w:cs="宋体"/>
      <w:kern w:val="0"/>
    </w:rPr>
  </w:style>
  <w:style w:type="paragraph" w:customStyle="1" w:styleId="396">
    <w:name w:val="xl14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397">
    <w:name w:val="纯文本 New New"/>
    <w:basedOn w:val="398"/>
    <w:qFormat/>
    <w:uiPriority w:val="99"/>
    <w:rPr>
      <w:rFonts w:ascii="宋体" w:hAnsi="Courier New" w:cs="宋体"/>
    </w:rPr>
  </w:style>
  <w:style w:type="paragraph" w:customStyle="1" w:styleId="398">
    <w:name w:val="正文 New New New New New New New"/>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399">
    <w:name w:val="Plain Text1"/>
    <w:basedOn w:val="1"/>
    <w:qFormat/>
    <w:uiPriority w:val="99"/>
    <w:pPr>
      <w:autoSpaceDE w:val="0"/>
      <w:autoSpaceDN w:val="0"/>
      <w:adjustRightInd w:val="0"/>
    </w:pPr>
    <w:rPr>
      <w:rFonts w:ascii="宋体" w:hAnsi="Tms Rmn" w:cs="宋体"/>
      <w:kern w:val="0"/>
    </w:rPr>
  </w:style>
  <w:style w:type="paragraph" w:customStyle="1" w:styleId="400">
    <w:name w:val="页眉 New"/>
    <w:basedOn w:val="370"/>
    <w:qFormat/>
    <w:uiPriority w:val="99"/>
    <w:pPr>
      <w:pBdr>
        <w:bottom w:val="single" w:color="auto" w:sz="6" w:space="1"/>
      </w:pBdr>
      <w:tabs>
        <w:tab w:val="center" w:pos="4153"/>
        <w:tab w:val="right" w:pos="8306"/>
      </w:tabs>
      <w:snapToGrid w:val="0"/>
      <w:jc w:val="center"/>
    </w:pPr>
    <w:rPr>
      <w:sz w:val="18"/>
      <w:szCs w:val="18"/>
    </w:rPr>
  </w:style>
  <w:style w:type="paragraph" w:customStyle="1" w:styleId="401">
    <w:name w:val="Char Char Char Char Char Char1 Char"/>
    <w:basedOn w:val="1"/>
    <w:qFormat/>
    <w:uiPriority w:val="99"/>
    <w:pPr>
      <w:widowControl/>
      <w:spacing w:after="160" w:line="240" w:lineRule="exact"/>
      <w:jc w:val="left"/>
    </w:pPr>
  </w:style>
  <w:style w:type="paragraph" w:customStyle="1" w:styleId="402">
    <w:name w:val="xl11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03">
    <w:name w:val="我的正文"/>
    <w:basedOn w:val="1"/>
    <w:qFormat/>
    <w:uiPriority w:val="99"/>
    <w:pPr>
      <w:spacing w:line="520" w:lineRule="exact"/>
      <w:ind w:firstLine="192" w:firstLineChars="192"/>
    </w:pPr>
    <w:rPr>
      <w:sz w:val="28"/>
      <w:szCs w:val="28"/>
    </w:rPr>
  </w:style>
  <w:style w:type="paragraph" w:customStyle="1" w:styleId="404">
    <w:name w:val="默认段落字体 Para Char"/>
    <w:basedOn w:val="1"/>
    <w:qFormat/>
    <w:uiPriority w:val="99"/>
    <w:pPr>
      <w:adjustRightInd w:val="0"/>
      <w:spacing w:line="360" w:lineRule="auto"/>
    </w:pPr>
  </w:style>
  <w:style w:type="paragraph" w:customStyle="1" w:styleId="405">
    <w:name w:val="xl10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06">
    <w:name w:val="Char Char Char1 Char Char Char1 Char Char Char Char Char Char"/>
    <w:basedOn w:val="1"/>
    <w:qFormat/>
    <w:uiPriority w:val="99"/>
    <w:pPr>
      <w:ind w:firstLine="200" w:firstLineChars="200"/>
    </w:pPr>
    <w:rPr>
      <w:rFonts w:ascii="Tahoma" w:hAnsi="Tahoma" w:cs="Tahoma"/>
      <w:sz w:val="24"/>
      <w:szCs w:val="24"/>
    </w:rPr>
  </w:style>
  <w:style w:type="paragraph" w:customStyle="1" w:styleId="407">
    <w:name w:val="xl9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color w:val="000000"/>
      <w:kern w:val="0"/>
      <w:sz w:val="20"/>
      <w:szCs w:val="20"/>
    </w:rPr>
  </w:style>
  <w:style w:type="paragraph" w:customStyle="1" w:styleId="408">
    <w:name w:val="样式 首行缩进:  2 字符"/>
    <w:basedOn w:val="1"/>
    <w:qFormat/>
    <w:uiPriority w:val="99"/>
    <w:pPr>
      <w:spacing w:line="400" w:lineRule="exact"/>
      <w:ind w:firstLine="200" w:firstLineChars="200"/>
    </w:pPr>
    <w:rPr>
      <w:sz w:val="24"/>
      <w:szCs w:val="24"/>
    </w:rPr>
  </w:style>
  <w:style w:type="paragraph" w:customStyle="1" w:styleId="409">
    <w:name w:val="xl11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10">
    <w:name w:val="Char Char Char Char Char Char Char Char Char"/>
    <w:basedOn w:val="1"/>
    <w:qFormat/>
    <w:uiPriority w:val="99"/>
    <w:pPr>
      <w:widowControl/>
      <w:spacing w:after="160" w:line="240" w:lineRule="exact"/>
      <w:jc w:val="left"/>
    </w:pPr>
  </w:style>
  <w:style w:type="paragraph" w:customStyle="1" w:styleId="411">
    <w:name w:val="xl14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412">
    <w:name w:val="pa-0"/>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413">
    <w:name w:val="pa-8"/>
    <w:basedOn w:val="1"/>
    <w:qFormat/>
    <w:uiPriority w:val="99"/>
    <w:pPr>
      <w:widowControl/>
      <w:spacing w:before="169" w:after="169"/>
      <w:jc w:val="left"/>
    </w:pPr>
    <w:rPr>
      <w:rFonts w:ascii="宋体" w:hAnsi="宋体" w:cs="宋体"/>
      <w:kern w:val="0"/>
      <w:sz w:val="24"/>
      <w:szCs w:val="24"/>
    </w:rPr>
  </w:style>
  <w:style w:type="paragraph" w:customStyle="1" w:styleId="414">
    <w:name w:val="reader-word-layer"/>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415">
    <w:name w:val="xl8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16">
    <w:name w:val="Default"/>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17">
    <w:name w:val="_Style 150"/>
    <w:next w:val="1"/>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18">
    <w:name w:val="_Style 35"/>
    <w:basedOn w:val="17"/>
    <w:qFormat/>
    <w:uiPriority w:val="99"/>
    <w:pPr>
      <w:widowControl/>
      <w:ind w:firstLine="454"/>
      <w:jc w:val="left"/>
    </w:pPr>
  </w:style>
  <w:style w:type="paragraph" w:customStyle="1" w:styleId="419">
    <w:name w:val="p0"/>
    <w:basedOn w:val="1"/>
    <w:qFormat/>
    <w:uiPriority w:val="99"/>
    <w:pPr>
      <w:widowControl/>
    </w:pPr>
    <w:rPr>
      <w:kern w:val="0"/>
    </w:rPr>
  </w:style>
  <w:style w:type="paragraph" w:customStyle="1" w:styleId="420">
    <w:name w:val="xl11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421">
    <w:name w:val="无间隔1"/>
    <w:qFormat/>
    <w:uiPriority w:val="99"/>
    <w:rPr>
      <w:rFonts w:ascii="Times New Roman" w:hAnsi="Times New Roman" w:eastAsia="宋体" w:cs="Times New Roman"/>
      <w:sz w:val="22"/>
      <w:szCs w:val="22"/>
      <w:lang w:val="en-US" w:eastAsia="zh-CN" w:bidi="ar-SA"/>
    </w:rPr>
  </w:style>
  <w:style w:type="paragraph" w:customStyle="1" w:styleId="422">
    <w:name w:val="正文表标题"/>
    <w:next w:val="1"/>
    <w:qFormat/>
    <w:uiPriority w:val="99"/>
    <w:pPr>
      <w:tabs>
        <w:tab w:val="left" w:pos="1200"/>
      </w:tabs>
      <w:jc w:val="center"/>
    </w:pPr>
    <w:rPr>
      <w:rFonts w:ascii="黑体" w:hAnsi="Times New Roman" w:eastAsia="黑体" w:cs="黑体"/>
      <w:sz w:val="21"/>
      <w:szCs w:val="21"/>
      <w:lang w:val="en-US" w:eastAsia="zh-CN" w:bidi="ar-SA"/>
    </w:rPr>
  </w:style>
  <w:style w:type="paragraph" w:customStyle="1" w:styleId="423">
    <w:name w:val="附录表标题"/>
    <w:next w:val="1"/>
    <w:qFormat/>
    <w:uiPriority w:val="99"/>
    <w:pPr>
      <w:jc w:val="center"/>
    </w:pPr>
    <w:rPr>
      <w:rFonts w:ascii="黑体" w:hAnsi="Times New Roman" w:eastAsia="黑体" w:cs="黑体"/>
      <w:kern w:val="21"/>
      <w:sz w:val="21"/>
      <w:szCs w:val="21"/>
      <w:lang w:val="en-US" w:eastAsia="zh-CN" w:bidi="ar-SA"/>
    </w:rPr>
  </w:style>
  <w:style w:type="paragraph" w:customStyle="1" w:styleId="424">
    <w:name w:val="xl14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425">
    <w:name w:val="样式1正文（首行缩进两字） Char +"/>
    <w:qFormat/>
    <w:uiPriority w:val="99"/>
    <w:pPr>
      <w:spacing w:line="276" w:lineRule="auto"/>
      <w:ind w:left="420"/>
    </w:pPr>
    <w:rPr>
      <w:rFonts w:ascii="Times New Roman" w:hAnsi="Times New Roman" w:eastAsia="宋体" w:cs="Times New Roman"/>
      <w:kern w:val="2"/>
      <w:sz w:val="24"/>
      <w:szCs w:val="24"/>
      <w:lang w:val="en-US" w:eastAsia="zh-CN" w:bidi="ar-SA"/>
    </w:rPr>
  </w:style>
  <w:style w:type="paragraph" w:customStyle="1" w:styleId="426">
    <w:name w:val="Char"/>
    <w:basedOn w:val="17"/>
    <w:qFormat/>
    <w:uiPriority w:val="99"/>
    <w:pPr>
      <w:widowControl/>
      <w:ind w:firstLine="454"/>
      <w:jc w:val="left"/>
    </w:pPr>
    <w:rPr>
      <w:rFonts w:ascii="Tahoma" w:hAnsi="Tahoma" w:cs="Tahoma"/>
      <w:kern w:val="0"/>
      <w:sz w:val="24"/>
      <w:szCs w:val="24"/>
    </w:rPr>
  </w:style>
  <w:style w:type="paragraph" w:customStyle="1" w:styleId="427">
    <w:name w:val="_Style 33"/>
    <w:basedOn w:val="1"/>
    <w:qFormat/>
    <w:uiPriority w:val="99"/>
    <w:pPr>
      <w:widowControl/>
      <w:spacing w:after="160" w:line="240" w:lineRule="exact"/>
      <w:jc w:val="left"/>
    </w:pPr>
  </w:style>
  <w:style w:type="paragraph" w:customStyle="1" w:styleId="428">
    <w:name w:val="列出段落22"/>
    <w:basedOn w:val="1"/>
    <w:qFormat/>
    <w:uiPriority w:val="99"/>
    <w:pPr>
      <w:ind w:firstLine="420" w:firstLineChars="200"/>
    </w:pPr>
    <w:rPr>
      <w:sz w:val="24"/>
      <w:szCs w:val="24"/>
    </w:rPr>
  </w:style>
  <w:style w:type="paragraph" w:customStyle="1" w:styleId="429">
    <w:name w:val="xl12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30">
    <w:name w:val="_Style 301"/>
    <w:next w:val="1"/>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31">
    <w:name w:val="页脚 New"/>
    <w:basedOn w:val="370"/>
    <w:qFormat/>
    <w:uiPriority w:val="99"/>
    <w:pPr>
      <w:tabs>
        <w:tab w:val="center" w:pos="4153"/>
        <w:tab w:val="right" w:pos="8306"/>
      </w:tabs>
      <w:snapToGrid w:val="0"/>
      <w:jc w:val="left"/>
    </w:pPr>
    <w:rPr>
      <w:sz w:val="18"/>
      <w:szCs w:val="18"/>
    </w:rPr>
  </w:style>
  <w:style w:type="paragraph" w:customStyle="1" w:styleId="432">
    <w:name w:val="xl15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color w:val="FF0000"/>
      <w:kern w:val="0"/>
      <w:sz w:val="20"/>
      <w:szCs w:val="20"/>
    </w:rPr>
  </w:style>
  <w:style w:type="paragraph" w:customStyle="1" w:styleId="433">
    <w:name w:val="xl13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20"/>
      <w:szCs w:val="20"/>
    </w:rPr>
  </w:style>
  <w:style w:type="paragraph" w:customStyle="1" w:styleId="434">
    <w:name w:val="xl13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20"/>
      <w:szCs w:val="20"/>
    </w:rPr>
  </w:style>
  <w:style w:type="paragraph" w:customStyle="1" w:styleId="435">
    <w:name w:val="页脚 New New New New New New New New New"/>
    <w:basedOn w:val="379"/>
    <w:qFormat/>
    <w:uiPriority w:val="99"/>
    <w:pPr>
      <w:tabs>
        <w:tab w:val="center" w:pos="4153"/>
        <w:tab w:val="right" w:pos="8306"/>
      </w:tabs>
      <w:snapToGrid w:val="0"/>
      <w:jc w:val="left"/>
    </w:pPr>
    <w:rPr>
      <w:sz w:val="18"/>
      <w:szCs w:val="18"/>
    </w:rPr>
  </w:style>
  <w:style w:type="paragraph" w:customStyle="1" w:styleId="436">
    <w:name w:val="xl10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37">
    <w:name w:val="Char Char1"/>
    <w:basedOn w:val="1"/>
    <w:qFormat/>
    <w:uiPriority w:val="99"/>
    <w:pPr>
      <w:widowControl/>
      <w:spacing w:after="160" w:line="240" w:lineRule="exact"/>
      <w:jc w:val="left"/>
    </w:pPr>
    <w:rPr>
      <w:rFonts w:ascii="Verdana" w:hAnsi="Verdana" w:eastAsia="楷体_GB2312" w:cs="Verdana"/>
      <w:b/>
      <w:bCs/>
      <w:i/>
      <w:iCs/>
      <w:color w:val="000000"/>
      <w:kern w:val="0"/>
      <w:sz w:val="20"/>
      <w:szCs w:val="20"/>
      <w:lang w:eastAsia="en-US"/>
    </w:rPr>
  </w:style>
  <w:style w:type="paragraph" w:customStyle="1" w:styleId="438">
    <w:name w:val="xl135"/>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pPr>
    <w:rPr>
      <w:rFonts w:ascii="宋体" w:hAnsi="宋体" w:cs="宋体"/>
      <w:kern w:val="0"/>
      <w:sz w:val="20"/>
      <w:szCs w:val="20"/>
    </w:rPr>
  </w:style>
  <w:style w:type="paragraph" w:customStyle="1" w:styleId="439">
    <w:name w:val="Char2"/>
    <w:basedOn w:val="1"/>
    <w:qFormat/>
    <w:uiPriority w:val="99"/>
    <w:pPr>
      <w:widowControl/>
      <w:spacing w:after="160" w:line="240" w:lineRule="exact"/>
      <w:jc w:val="left"/>
    </w:pPr>
    <w:rPr>
      <w:rFonts w:ascii="Verdana" w:hAnsi="Verdana" w:cs="Verdana"/>
      <w:kern w:val="0"/>
      <w:lang w:eastAsia="en-US"/>
    </w:rPr>
  </w:style>
  <w:style w:type="paragraph" w:customStyle="1" w:styleId="440">
    <w:name w:val="节标题"/>
    <w:basedOn w:val="1"/>
    <w:next w:val="441"/>
    <w:qFormat/>
    <w:uiPriority w:val="99"/>
    <w:pPr>
      <w:widowControl/>
      <w:spacing w:line="289" w:lineRule="atLeast"/>
      <w:jc w:val="center"/>
      <w:textAlignment w:val="baseline"/>
    </w:pPr>
    <w:rPr>
      <w:color w:val="000000"/>
      <w:kern w:val="0"/>
      <w:sz w:val="28"/>
      <w:szCs w:val="28"/>
      <w:u w:color="000000"/>
    </w:rPr>
  </w:style>
  <w:style w:type="paragraph" w:customStyle="1" w:styleId="441">
    <w:name w:val="小节标题"/>
    <w:basedOn w:val="1"/>
    <w:next w:val="1"/>
    <w:qFormat/>
    <w:uiPriority w:val="99"/>
    <w:pPr>
      <w:widowControl/>
      <w:spacing w:before="175" w:after="102" w:line="351" w:lineRule="atLeast"/>
      <w:textAlignment w:val="baseline"/>
    </w:pPr>
    <w:rPr>
      <w:rFonts w:eastAsia="黑体"/>
      <w:color w:val="000000"/>
      <w:kern w:val="0"/>
      <w:u w:color="000000"/>
    </w:rPr>
  </w:style>
  <w:style w:type="paragraph" w:customStyle="1" w:styleId="442">
    <w:name w:val="444"/>
    <w:basedOn w:val="1"/>
    <w:qFormat/>
    <w:uiPriority w:val="99"/>
    <w:pPr>
      <w:adjustRightInd w:val="0"/>
      <w:spacing w:line="312" w:lineRule="atLeast"/>
      <w:jc w:val="center"/>
      <w:textAlignment w:val="baseline"/>
    </w:pPr>
    <w:rPr>
      <w:b/>
      <w:bCs/>
      <w:kern w:val="0"/>
      <w:sz w:val="36"/>
      <w:szCs w:val="36"/>
    </w:rPr>
  </w:style>
  <w:style w:type="paragraph" w:customStyle="1" w:styleId="443">
    <w:name w:val="Char Char Char1 Char"/>
    <w:basedOn w:val="1"/>
    <w:qFormat/>
    <w:uiPriority w:val="99"/>
    <w:pPr>
      <w:tabs>
        <w:tab w:val="left" w:pos="360"/>
      </w:tabs>
      <w:spacing w:line="360" w:lineRule="auto"/>
      <w:ind w:left="482" w:firstLine="200" w:firstLineChars="200"/>
    </w:pPr>
    <w:rPr>
      <w:rFonts w:ascii="宋体" w:cs="宋体"/>
      <w:sz w:val="24"/>
      <w:szCs w:val="24"/>
    </w:rPr>
  </w:style>
  <w:style w:type="paragraph" w:customStyle="1" w:styleId="444">
    <w:name w:val="pa-11"/>
    <w:basedOn w:val="1"/>
    <w:qFormat/>
    <w:uiPriority w:val="99"/>
    <w:pPr>
      <w:widowControl/>
      <w:spacing w:before="169" w:after="169"/>
      <w:jc w:val="left"/>
    </w:pPr>
    <w:rPr>
      <w:rFonts w:ascii="宋体" w:hAnsi="宋体" w:cs="宋体"/>
      <w:kern w:val="0"/>
      <w:sz w:val="24"/>
      <w:szCs w:val="24"/>
    </w:rPr>
  </w:style>
  <w:style w:type="paragraph" w:customStyle="1" w:styleId="445">
    <w:name w:val="xl9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46">
    <w:name w:val="xl14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333333"/>
      <w:kern w:val="0"/>
      <w:sz w:val="20"/>
      <w:szCs w:val="20"/>
    </w:rPr>
  </w:style>
  <w:style w:type="paragraph" w:customStyle="1" w:styleId="447">
    <w:name w:val="xl8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48">
    <w:name w:val="标准称谓"/>
    <w:next w:val="1"/>
    <w:qFormat/>
    <w:uiPriority w:val="99"/>
    <w:pPr>
      <w:widowControl w:val="0"/>
      <w:kinsoku w:val="0"/>
      <w:overflowPunct w:val="0"/>
      <w:autoSpaceDE w:val="0"/>
      <w:autoSpaceDN w:val="0"/>
      <w:spacing w:line="240" w:lineRule="atLeast"/>
      <w:jc w:val="distribute"/>
    </w:pPr>
    <w:rPr>
      <w:rFonts w:ascii="宋体" w:hAnsi="Times New Roman" w:eastAsia="宋体" w:cs="宋体"/>
      <w:b/>
      <w:bCs/>
      <w:spacing w:val="20"/>
      <w:w w:val="148"/>
      <w:sz w:val="52"/>
      <w:szCs w:val="52"/>
      <w:lang w:val="en-US" w:eastAsia="zh-CN" w:bidi="ar-SA"/>
    </w:rPr>
  </w:style>
  <w:style w:type="paragraph" w:customStyle="1" w:styleId="449">
    <w:name w:val="Char1 Char Char Char Char Char Char"/>
    <w:basedOn w:val="1"/>
    <w:qFormat/>
    <w:uiPriority w:val="99"/>
    <w:rPr>
      <w:rFonts w:ascii="Tahoma" w:hAnsi="Tahoma" w:cs="Tahoma"/>
      <w:sz w:val="24"/>
      <w:szCs w:val="24"/>
    </w:rPr>
  </w:style>
  <w:style w:type="paragraph" w:customStyle="1" w:styleId="450">
    <w:name w:val="xl12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451">
    <w:name w:val="标准正文"/>
    <w:basedOn w:val="1"/>
    <w:next w:val="1"/>
    <w:qFormat/>
    <w:uiPriority w:val="99"/>
    <w:pPr>
      <w:widowControl/>
      <w:spacing w:after="50"/>
      <w:ind w:firstLine="200"/>
    </w:pPr>
    <w:rPr>
      <w:color w:val="000000"/>
      <w:sz w:val="24"/>
      <w:szCs w:val="24"/>
    </w:rPr>
  </w:style>
  <w:style w:type="paragraph" w:customStyle="1" w:styleId="452">
    <w:name w:val="纯文本 New"/>
    <w:basedOn w:val="1"/>
    <w:qFormat/>
    <w:uiPriority w:val="99"/>
    <w:rPr>
      <w:rFonts w:ascii="宋体" w:hAnsi="Courier New" w:cs="宋体"/>
    </w:rPr>
  </w:style>
  <w:style w:type="paragraph" w:customStyle="1" w:styleId="453">
    <w:name w:val="Char Char1 Char Char Char Char1"/>
    <w:basedOn w:val="17"/>
    <w:qFormat/>
    <w:uiPriority w:val="99"/>
    <w:rPr>
      <w:rFonts w:ascii="Tahoma" w:hAnsi="Tahoma" w:cs="Tahoma"/>
      <w:sz w:val="24"/>
      <w:szCs w:val="24"/>
    </w:rPr>
  </w:style>
  <w:style w:type="paragraph" w:customStyle="1" w:styleId="454">
    <w:name w:val="xl13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0"/>
      <w:szCs w:val="20"/>
    </w:rPr>
  </w:style>
  <w:style w:type="paragraph" w:customStyle="1" w:styleId="455">
    <w:name w:val="xl115"/>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456">
    <w:name w:val="xl10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57">
    <w:name w:val="p16"/>
    <w:basedOn w:val="1"/>
    <w:qFormat/>
    <w:uiPriority w:val="99"/>
    <w:pPr>
      <w:widowControl/>
    </w:pPr>
    <w:rPr>
      <w:rFonts w:ascii="宋体" w:hAnsi="宋体" w:cs="宋体"/>
      <w:kern w:val="0"/>
    </w:rPr>
  </w:style>
  <w:style w:type="paragraph" w:customStyle="1" w:styleId="458">
    <w:name w:val="xl14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459">
    <w:name w:val="纯文本11"/>
    <w:basedOn w:val="1"/>
    <w:qFormat/>
    <w:uiPriority w:val="99"/>
    <w:rPr>
      <w:rFonts w:ascii="宋体" w:hAnsi="Courier New" w:cs="宋体"/>
    </w:rPr>
  </w:style>
  <w:style w:type="paragraph" w:customStyle="1" w:styleId="460">
    <w:name w:val="插图题注"/>
    <w:next w:val="1"/>
    <w:qFormat/>
    <w:uiPriority w:val="99"/>
    <w:pPr>
      <w:spacing w:afterLines="100"/>
      <w:ind w:left="1089" w:hanging="369"/>
      <w:jc w:val="center"/>
    </w:pPr>
    <w:rPr>
      <w:rFonts w:ascii="Arial" w:hAnsi="Arial" w:eastAsia="宋体" w:cs="Arial"/>
      <w:sz w:val="18"/>
      <w:szCs w:val="18"/>
      <w:lang w:val="en-US" w:eastAsia="zh-CN" w:bidi="ar-SA"/>
    </w:rPr>
  </w:style>
  <w:style w:type="paragraph" w:customStyle="1" w:styleId="461">
    <w:name w:val="5 Char Char Char Char Char Char Char Char Char Char"/>
    <w:basedOn w:val="1"/>
    <w:qFormat/>
    <w:uiPriority w:val="99"/>
  </w:style>
  <w:style w:type="paragraph" w:customStyle="1" w:styleId="462">
    <w:name w:val="pa-6"/>
    <w:basedOn w:val="1"/>
    <w:qFormat/>
    <w:uiPriority w:val="99"/>
    <w:pPr>
      <w:widowControl/>
      <w:spacing w:before="169" w:after="169"/>
      <w:jc w:val="left"/>
    </w:pPr>
    <w:rPr>
      <w:rFonts w:ascii="宋体" w:hAnsi="宋体" w:cs="宋体"/>
      <w:kern w:val="0"/>
      <w:sz w:val="24"/>
      <w:szCs w:val="24"/>
    </w:rPr>
  </w:style>
  <w:style w:type="paragraph" w:customStyle="1" w:styleId="463">
    <w:name w:val="样式3"/>
    <w:basedOn w:val="1"/>
    <w:qFormat/>
    <w:uiPriority w:val="99"/>
    <w:pPr>
      <w:tabs>
        <w:tab w:val="left" w:pos="560"/>
        <w:tab w:val="left" w:pos="1120"/>
      </w:tabs>
      <w:spacing w:line="480" w:lineRule="atLeast"/>
    </w:pPr>
    <w:rPr>
      <w:rFonts w:ascii="宋体" w:eastAsia="Times New Roman" w:cs="宋体"/>
    </w:rPr>
  </w:style>
  <w:style w:type="paragraph" w:customStyle="1" w:styleId="464">
    <w:name w:val="样式1 正文（首行缩进两字） Char + Times New Roman"/>
    <w:qFormat/>
    <w:uiPriority w:val="99"/>
    <w:pPr>
      <w:spacing w:line="360" w:lineRule="auto"/>
      <w:ind w:firstLine="420"/>
    </w:pPr>
    <w:rPr>
      <w:rFonts w:ascii="Arial" w:hAnsi="Arial" w:eastAsia="宋体" w:cs="Arial"/>
      <w:kern w:val="2"/>
      <w:sz w:val="24"/>
      <w:szCs w:val="24"/>
      <w:lang w:val="en-US" w:eastAsia="zh-CN" w:bidi="ar-SA"/>
    </w:rPr>
  </w:style>
  <w:style w:type="paragraph" w:customStyle="1" w:styleId="465">
    <w:name w:val="font5"/>
    <w:basedOn w:val="1"/>
    <w:qFormat/>
    <w:uiPriority w:val="99"/>
    <w:pPr>
      <w:widowControl/>
      <w:spacing w:before="100" w:beforeAutospacing="1" w:after="100" w:afterAutospacing="1"/>
      <w:jc w:val="left"/>
    </w:pPr>
    <w:rPr>
      <w:rFonts w:ascii="宋体" w:hAnsi="宋体" w:cs="宋体"/>
      <w:kern w:val="0"/>
      <w:sz w:val="18"/>
      <w:szCs w:val="18"/>
    </w:rPr>
  </w:style>
  <w:style w:type="paragraph" w:customStyle="1" w:styleId="466">
    <w:name w:val="xl13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67">
    <w:name w:val="页眉 New New New New New New"/>
    <w:basedOn w:val="348"/>
    <w:qFormat/>
    <w:uiPriority w:val="99"/>
    <w:pPr>
      <w:pBdr>
        <w:bottom w:val="single" w:color="auto" w:sz="6" w:space="1"/>
      </w:pBdr>
      <w:tabs>
        <w:tab w:val="center" w:pos="4153"/>
        <w:tab w:val="right" w:pos="8306"/>
      </w:tabs>
      <w:snapToGrid w:val="0"/>
      <w:jc w:val="center"/>
    </w:pPr>
    <w:rPr>
      <w:sz w:val="18"/>
      <w:szCs w:val="18"/>
    </w:rPr>
  </w:style>
  <w:style w:type="paragraph" w:customStyle="1" w:styleId="468">
    <w:name w:val="页脚 New New New"/>
    <w:basedOn w:val="367"/>
    <w:qFormat/>
    <w:uiPriority w:val="99"/>
    <w:pPr>
      <w:tabs>
        <w:tab w:val="center" w:pos="4153"/>
        <w:tab w:val="right" w:pos="8306"/>
      </w:tabs>
      <w:snapToGrid w:val="0"/>
      <w:jc w:val="left"/>
    </w:pPr>
    <w:rPr>
      <w:sz w:val="18"/>
      <w:szCs w:val="18"/>
    </w:rPr>
  </w:style>
  <w:style w:type="paragraph" w:customStyle="1" w:styleId="469">
    <w:name w:val="xl8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470">
    <w:name w:val="页眉 New New New New New New New New"/>
    <w:basedOn w:val="471"/>
    <w:qFormat/>
    <w:uiPriority w:val="99"/>
    <w:pPr>
      <w:pBdr>
        <w:bottom w:val="single" w:color="auto" w:sz="6" w:space="1"/>
      </w:pBdr>
      <w:tabs>
        <w:tab w:val="center" w:pos="4153"/>
        <w:tab w:val="right" w:pos="8306"/>
      </w:tabs>
      <w:snapToGrid w:val="0"/>
      <w:jc w:val="center"/>
    </w:pPr>
    <w:rPr>
      <w:sz w:val="18"/>
      <w:szCs w:val="18"/>
    </w:rPr>
  </w:style>
  <w:style w:type="paragraph" w:customStyle="1" w:styleId="471">
    <w:name w:val="正文 New New New New New New New New"/>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72">
    <w:name w:val="Char Char Char1 Char Char Char Char Char Char Char Char Char Char Char Char Char Char Char"/>
    <w:basedOn w:val="1"/>
    <w:qFormat/>
    <w:uiPriority w:val="99"/>
    <w:pPr>
      <w:widowControl/>
      <w:adjustRightInd w:val="0"/>
      <w:spacing w:after="160" w:line="240" w:lineRule="exact"/>
      <w:jc w:val="left"/>
    </w:pPr>
    <w:rPr>
      <w:rFonts w:ascii="Verdana" w:hAnsi="Verdana" w:cs="Verdana"/>
      <w:kern w:val="0"/>
      <w:sz w:val="20"/>
      <w:szCs w:val="20"/>
      <w:lang w:eastAsia="en-US"/>
    </w:rPr>
  </w:style>
  <w:style w:type="paragraph" w:customStyle="1" w:styleId="473">
    <w:name w:val="xl10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74">
    <w:name w:val="xl9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475">
    <w:name w:val="pa-9"/>
    <w:basedOn w:val="1"/>
    <w:qFormat/>
    <w:uiPriority w:val="99"/>
    <w:pPr>
      <w:widowControl/>
      <w:spacing w:before="169" w:after="169"/>
      <w:jc w:val="left"/>
    </w:pPr>
    <w:rPr>
      <w:rFonts w:ascii="宋体" w:hAnsi="宋体" w:cs="宋体"/>
      <w:kern w:val="0"/>
      <w:sz w:val="24"/>
      <w:szCs w:val="24"/>
    </w:rPr>
  </w:style>
  <w:style w:type="paragraph" w:customStyle="1" w:styleId="476">
    <w:name w:val="表内文字"/>
    <w:basedOn w:val="1"/>
    <w:qFormat/>
    <w:uiPriority w:val="99"/>
    <w:pPr>
      <w:snapToGrid w:val="0"/>
      <w:spacing w:before="50" w:after="50" w:line="360" w:lineRule="exact"/>
    </w:pPr>
    <w:rPr>
      <w:rFonts w:ascii="宋体" w:hAnsi="宋体" w:cs="宋体"/>
      <w:b/>
      <w:bCs/>
      <w:color w:val="0000FF"/>
    </w:rPr>
  </w:style>
  <w:style w:type="paragraph" w:customStyle="1" w:styleId="477">
    <w:name w:val="Char21"/>
    <w:basedOn w:val="1"/>
    <w:qFormat/>
    <w:uiPriority w:val="99"/>
  </w:style>
  <w:style w:type="paragraph" w:customStyle="1" w:styleId="478">
    <w:name w:val="xl9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79">
    <w:name w:val="样式1"/>
    <w:basedOn w:val="1"/>
    <w:qFormat/>
    <w:uiPriority w:val="99"/>
    <w:pPr>
      <w:spacing w:before="120" w:after="120" w:line="300" w:lineRule="auto"/>
    </w:pPr>
    <w:rPr>
      <w:rFonts w:ascii="宋体" w:hAnsi="宋体" w:cs="宋体"/>
      <w:b/>
      <w:bCs/>
      <w:sz w:val="24"/>
      <w:szCs w:val="24"/>
    </w:rPr>
  </w:style>
  <w:style w:type="paragraph" w:customStyle="1" w:styleId="480">
    <w:name w:val="xl15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FF0000"/>
      <w:kern w:val="0"/>
      <w:sz w:val="20"/>
      <w:szCs w:val="20"/>
    </w:rPr>
  </w:style>
  <w:style w:type="paragraph" w:customStyle="1" w:styleId="481">
    <w:name w:val="样式 标题 2 + Times New Roman 四号 非加粗 段前: 5 磅 段后: 0 磅 行距: 固定值 20..."/>
    <w:basedOn w:val="4"/>
    <w:qFormat/>
    <w:uiPriority w:val="99"/>
    <w:pPr>
      <w:spacing w:before="100" w:after="0" w:line="400" w:lineRule="exact"/>
    </w:pPr>
    <w:rPr>
      <w:rFonts w:ascii="Times New Roman" w:hAnsi="Times New Roman" w:cs="Times New Roman"/>
      <w:b w:val="0"/>
      <w:bCs w:val="0"/>
      <w:sz w:val="28"/>
      <w:szCs w:val="28"/>
    </w:rPr>
  </w:style>
  <w:style w:type="paragraph" w:customStyle="1" w:styleId="482">
    <w:name w:val="xl10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83">
    <w:name w:val="xl10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484">
    <w:name w:val="表项"/>
    <w:next w:val="1"/>
    <w:qFormat/>
    <w:uiPriority w:val="99"/>
    <w:pPr>
      <w:keepNext/>
      <w:spacing w:line="300" w:lineRule="auto"/>
      <w:jc w:val="center"/>
      <w:textAlignment w:val="baseline"/>
    </w:pPr>
    <w:rPr>
      <w:rFonts w:ascii="Arial" w:hAnsi="Arial" w:eastAsia="黑体" w:cs="Arial"/>
      <w:sz w:val="21"/>
      <w:szCs w:val="21"/>
      <w:lang w:val="en-US" w:eastAsia="zh-CN" w:bidi="ar-SA"/>
    </w:rPr>
  </w:style>
  <w:style w:type="paragraph" w:customStyle="1" w:styleId="485">
    <w:name w:val="招标标题1"/>
    <w:basedOn w:val="5"/>
    <w:qFormat/>
    <w:uiPriority w:val="99"/>
    <w:pPr>
      <w:numPr>
        <w:ilvl w:val="0"/>
        <w:numId w:val="2"/>
      </w:numPr>
      <w:tabs>
        <w:tab w:val="left" w:pos="950"/>
      </w:tabs>
      <w:adjustRightInd w:val="0"/>
      <w:spacing w:before="240" w:after="120" w:line="300" w:lineRule="auto"/>
      <w:jc w:val="left"/>
    </w:pPr>
    <w:rPr>
      <w:rFonts w:ascii="楷体_GB2312" w:eastAsia="楷体_GB2312" w:cs="楷体_GB2312"/>
      <w:kern w:val="2"/>
      <w:sz w:val="24"/>
      <w:szCs w:val="24"/>
    </w:rPr>
  </w:style>
  <w:style w:type="paragraph" w:customStyle="1" w:styleId="486">
    <w:name w:val="pa-15"/>
    <w:basedOn w:val="1"/>
    <w:qFormat/>
    <w:uiPriority w:val="99"/>
    <w:pPr>
      <w:widowControl/>
      <w:spacing w:before="169" w:after="169"/>
      <w:jc w:val="left"/>
    </w:pPr>
    <w:rPr>
      <w:rFonts w:ascii="宋体" w:hAnsi="宋体" w:cs="宋体"/>
      <w:kern w:val="0"/>
      <w:sz w:val="24"/>
      <w:szCs w:val="24"/>
    </w:rPr>
  </w:style>
  <w:style w:type="paragraph" w:customStyle="1" w:styleId="487">
    <w:name w:val="页眉 New New New New New New New"/>
    <w:basedOn w:val="398"/>
    <w:qFormat/>
    <w:uiPriority w:val="99"/>
    <w:pPr>
      <w:pBdr>
        <w:bottom w:val="single" w:color="auto" w:sz="6" w:space="1"/>
      </w:pBdr>
      <w:tabs>
        <w:tab w:val="center" w:pos="4153"/>
        <w:tab w:val="right" w:pos="8306"/>
      </w:tabs>
      <w:snapToGrid w:val="0"/>
      <w:jc w:val="center"/>
    </w:pPr>
    <w:rPr>
      <w:sz w:val="18"/>
      <w:szCs w:val="18"/>
    </w:rPr>
  </w:style>
  <w:style w:type="paragraph" w:customStyle="1" w:styleId="488">
    <w:name w:val="页脚 New New New New New New New New"/>
    <w:basedOn w:val="471"/>
    <w:qFormat/>
    <w:uiPriority w:val="99"/>
    <w:pPr>
      <w:tabs>
        <w:tab w:val="center" w:pos="4153"/>
        <w:tab w:val="right" w:pos="8306"/>
      </w:tabs>
      <w:snapToGrid w:val="0"/>
      <w:jc w:val="left"/>
    </w:pPr>
    <w:rPr>
      <w:sz w:val="18"/>
      <w:szCs w:val="18"/>
    </w:rPr>
  </w:style>
  <w:style w:type="paragraph" w:customStyle="1" w:styleId="489">
    <w:name w:val="样式 宋体 小四 行距: 1.5 倍行距1 Char"/>
    <w:basedOn w:val="1"/>
    <w:qFormat/>
    <w:uiPriority w:val="99"/>
    <w:pPr>
      <w:spacing w:line="360" w:lineRule="auto"/>
      <w:ind w:firstLine="540" w:firstLineChars="225"/>
    </w:pPr>
    <w:rPr>
      <w:rFonts w:ascii="宋体" w:hAnsi="宋体" w:cs="宋体"/>
      <w:sz w:val="24"/>
      <w:szCs w:val="24"/>
    </w:rPr>
  </w:style>
  <w:style w:type="paragraph" w:customStyle="1" w:styleId="490">
    <w:name w:val="页眉 New New New New"/>
    <w:basedOn w:val="350"/>
    <w:qFormat/>
    <w:uiPriority w:val="99"/>
    <w:pPr>
      <w:pBdr>
        <w:bottom w:val="single" w:color="auto" w:sz="6" w:space="1"/>
      </w:pBdr>
      <w:tabs>
        <w:tab w:val="center" w:pos="4153"/>
        <w:tab w:val="right" w:pos="8306"/>
      </w:tabs>
      <w:snapToGrid w:val="0"/>
      <w:jc w:val="center"/>
    </w:pPr>
    <w:rPr>
      <w:sz w:val="18"/>
      <w:szCs w:val="18"/>
    </w:rPr>
  </w:style>
  <w:style w:type="paragraph" w:customStyle="1" w:styleId="491">
    <w:name w:val="Char11"/>
    <w:basedOn w:val="17"/>
    <w:qFormat/>
    <w:uiPriority w:val="99"/>
    <w:pPr>
      <w:widowControl/>
      <w:ind w:firstLine="454"/>
      <w:jc w:val="left"/>
    </w:pPr>
    <w:rPr>
      <w:rFonts w:ascii="Tahoma" w:hAnsi="Tahoma" w:cs="Tahoma"/>
      <w:kern w:val="0"/>
      <w:sz w:val="24"/>
      <w:szCs w:val="24"/>
    </w:rPr>
  </w:style>
  <w:style w:type="paragraph" w:customStyle="1" w:styleId="492">
    <w:name w:val="pa-10"/>
    <w:basedOn w:val="1"/>
    <w:qFormat/>
    <w:uiPriority w:val="99"/>
    <w:pPr>
      <w:widowControl/>
      <w:spacing w:before="169" w:after="169"/>
      <w:jc w:val="left"/>
    </w:pPr>
    <w:rPr>
      <w:rFonts w:ascii="宋体" w:hAnsi="宋体" w:cs="宋体"/>
      <w:kern w:val="0"/>
      <w:sz w:val="24"/>
      <w:szCs w:val="24"/>
    </w:rPr>
  </w:style>
  <w:style w:type="paragraph" w:customStyle="1" w:styleId="493">
    <w:name w:val="正文 New New New New New"/>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94">
    <w:name w:val="xl15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4"/>
      <w:szCs w:val="24"/>
    </w:rPr>
  </w:style>
  <w:style w:type="paragraph" w:customStyle="1" w:styleId="495">
    <w:name w:val="样式 标题 3 + (中文) 黑体 小四 非加粗 段前: 7.8 磅 段后: 0 磅 行距: 固定值 20 磅"/>
    <w:basedOn w:val="5"/>
    <w:qFormat/>
    <w:uiPriority w:val="99"/>
    <w:pPr>
      <w:spacing w:before="0" w:after="0" w:line="400" w:lineRule="exact"/>
    </w:pPr>
    <w:rPr>
      <w:rFonts w:eastAsia="黑体"/>
      <w:b w:val="0"/>
      <w:bCs w:val="0"/>
      <w:sz w:val="24"/>
      <w:szCs w:val="24"/>
    </w:rPr>
  </w:style>
  <w:style w:type="paragraph" w:customStyle="1" w:styleId="496">
    <w:name w:val="xl10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97">
    <w:name w:val="项目5"/>
    <w:basedOn w:val="1"/>
    <w:qFormat/>
    <w:uiPriority w:val="99"/>
    <w:pPr>
      <w:tabs>
        <w:tab w:val="left" w:pos="360"/>
        <w:tab w:val="left" w:pos="874"/>
      </w:tabs>
      <w:spacing w:line="400" w:lineRule="exact"/>
      <w:jc w:val="left"/>
    </w:pPr>
  </w:style>
  <w:style w:type="paragraph" w:customStyle="1" w:styleId="498">
    <w:name w:val="页脚 New New New New New"/>
    <w:basedOn w:val="493"/>
    <w:qFormat/>
    <w:uiPriority w:val="99"/>
    <w:pPr>
      <w:tabs>
        <w:tab w:val="center" w:pos="4153"/>
        <w:tab w:val="right" w:pos="8306"/>
      </w:tabs>
      <w:snapToGrid w:val="0"/>
      <w:jc w:val="left"/>
    </w:pPr>
    <w:rPr>
      <w:sz w:val="18"/>
      <w:szCs w:val="18"/>
    </w:rPr>
  </w:style>
  <w:style w:type="paragraph" w:customStyle="1" w:styleId="499">
    <w:name w:val="标准书脚_偶数页"/>
    <w:qFormat/>
    <w:uiPriority w:val="99"/>
    <w:pPr>
      <w:spacing w:before="120"/>
    </w:pPr>
    <w:rPr>
      <w:rFonts w:ascii="Times New Roman" w:hAnsi="Times New Roman" w:eastAsia="宋体" w:cs="Times New Roman"/>
      <w:sz w:val="18"/>
      <w:szCs w:val="18"/>
      <w:lang w:val="en-US" w:eastAsia="zh-CN" w:bidi="ar-SA"/>
    </w:rPr>
  </w:style>
  <w:style w:type="paragraph" w:customStyle="1" w:styleId="500">
    <w:name w:val="xl10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01">
    <w:name w:val="样式 标题 1H1标题 1 Char Char Char Char Char Char Char Char + 四号 加粗"/>
    <w:basedOn w:val="1"/>
    <w:qFormat/>
    <w:uiPriority w:val="99"/>
    <w:pPr>
      <w:outlineLvl w:val="0"/>
    </w:pPr>
    <w:rPr>
      <w:rFonts w:ascii="仿宋_GB2312" w:hAnsi="宋体" w:eastAsia="仿宋_GB2312" w:cs="仿宋_GB2312"/>
      <w:sz w:val="28"/>
      <w:szCs w:val="28"/>
    </w:rPr>
  </w:style>
  <w:style w:type="paragraph" w:customStyle="1" w:styleId="502">
    <w:name w:val="Char Char24"/>
    <w:basedOn w:val="1"/>
    <w:qFormat/>
    <w:uiPriority w:val="99"/>
    <w:pPr>
      <w:widowControl/>
      <w:spacing w:after="160" w:line="240" w:lineRule="exact"/>
      <w:jc w:val="left"/>
    </w:pPr>
  </w:style>
  <w:style w:type="paragraph" w:customStyle="1" w:styleId="503">
    <w:name w:val="xl12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04">
    <w:name w:val="页眉 New New New New New"/>
    <w:basedOn w:val="493"/>
    <w:qFormat/>
    <w:uiPriority w:val="99"/>
    <w:pPr>
      <w:pBdr>
        <w:bottom w:val="single" w:color="auto" w:sz="6" w:space="1"/>
      </w:pBdr>
      <w:tabs>
        <w:tab w:val="center" w:pos="4153"/>
        <w:tab w:val="right" w:pos="8306"/>
      </w:tabs>
      <w:snapToGrid w:val="0"/>
      <w:jc w:val="center"/>
    </w:pPr>
    <w:rPr>
      <w:sz w:val="18"/>
      <w:szCs w:val="18"/>
    </w:rPr>
  </w:style>
  <w:style w:type="paragraph" w:customStyle="1" w:styleId="505">
    <w:name w:val="Char Char Char3"/>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506">
    <w:name w:val="目录2"/>
    <w:basedOn w:val="1"/>
    <w:next w:val="1"/>
    <w:qFormat/>
    <w:uiPriority w:val="99"/>
    <w:pPr>
      <w:widowControl/>
      <w:tabs>
        <w:tab w:val="left" w:leader="dot" w:pos="8503"/>
      </w:tabs>
      <w:spacing w:line="317" w:lineRule="atLeast"/>
      <w:ind w:firstLine="209"/>
      <w:textAlignment w:val="baseline"/>
    </w:pPr>
    <w:rPr>
      <w:color w:val="000000"/>
      <w:kern w:val="0"/>
      <w:u w:color="000000"/>
    </w:rPr>
  </w:style>
  <w:style w:type="paragraph" w:customStyle="1" w:styleId="507">
    <w:name w:val="列出段落111"/>
    <w:qFormat/>
    <w:uiPriority w:val="99"/>
    <w:pPr>
      <w:ind w:firstLine="420" w:firstLineChars="200"/>
    </w:pPr>
    <w:rPr>
      <w:rFonts w:ascii="Times New Roman" w:hAnsi="Times New Roman" w:eastAsia="宋体" w:cs="Times New Roman"/>
      <w:lang w:val="en-US" w:eastAsia="zh-CN" w:bidi="ar-SA"/>
    </w:rPr>
  </w:style>
  <w:style w:type="paragraph" w:customStyle="1" w:styleId="508">
    <w:name w:val="font7"/>
    <w:basedOn w:val="1"/>
    <w:qFormat/>
    <w:uiPriority w:val="99"/>
    <w:pPr>
      <w:widowControl/>
      <w:spacing w:before="100" w:beforeAutospacing="1" w:after="100" w:afterAutospacing="1"/>
      <w:jc w:val="left"/>
    </w:pPr>
    <w:rPr>
      <w:rFonts w:ascii="宋体" w:hAnsi="宋体" w:cs="宋体"/>
      <w:kern w:val="0"/>
      <w:sz w:val="20"/>
      <w:szCs w:val="20"/>
    </w:rPr>
  </w:style>
  <w:style w:type="paragraph" w:customStyle="1" w:styleId="509">
    <w:name w:val="列出段落11"/>
    <w:qFormat/>
    <w:uiPriority w:val="99"/>
    <w:pPr>
      <w:ind w:firstLine="420" w:firstLineChars="200"/>
    </w:pPr>
    <w:rPr>
      <w:rFonts w:ascii="Times New Roman" w:hAnsi="Times New Roman" w:eastAsia="宋体" w:cs="Times New Roman"/>
      <w:lang w:val="en-US" w:eastAsia="zh-CN" w:bidi="ar-SA"/>
    </w:rPr>
  </w:style>
  <w:style w:type="paragraph" w:customStyle="1" w:styleId="510">
    <w:name w:val="pa-7"/>
    <w:basedOn w:val="1"/>
    <w:qFormat/>
    <w:uiPriority w:val="99"/>
    <w:pPr>
      <w:widowControl/>
      <w:spacing w:before="169" w:after="169"/>
      <w:jc w:val="left"/>
    </w:pPr>
    <w:rPr>
      <w:rFonts w:ascii="宋体" w:hAnsi="宋体" w:cs="宋体"/>
      <w:kern w:val="0"/>
      <w:sz w:val="24"/>
      <w:szCs w:val="24"/>
    </w:rPr>
  </w:style>
  <w:style w:type="paragraph" w:customStyle="1" w:styleId="511">
    <w:name w:val="正文段"/>
    <w:basedOn w:val="1"/>
    <w:qFormat/>
    <w:uiPriority w:val="99"/>
    <w:pPr>
      <w:widowControl/>
      <w:snapToGrid w:val="0"/>
      <w:spacing w:afterLines="50"/>
      <w:ind w:firstLine="200" w:firstLineChars="200"/>
    </w:pPr>
    <w:rPr>
      <w:kern w:val="0"/>
      <w:sz w:val="24"/>
      <w:szCs w:val="24"/>
    </w:rPr>
  </w:style>
  <w:style w:type="paragraph" w:customStyle="1" w:styleId="512">
    <w:name w:val="Header Odd"/>
    <w:basedOn w:val="35"/>
    <w:qFormat/>
    <w:uiPriority w:val="99"/>
    <w:pPr>
      <w:keepLines/>
      <w:widowControl/>
      <w:pBdr>
        <w:bottom w:val="none" w:color="auto" w:sz="0" w:space="0"/>
      </w:pBdr>
      <w:tabs>
        <w:tab w:val="right" w:pos="0"/>
        <w:tab w:val="center" w:pos="4320"/>
        <w:tab w:val="right" w:pos="8640"/>
        <w:tab w:val="clear" w:pos="4153"/>
        <w:tab w:val="clear" w:pos="8306"/>
      </w:tabs>
      <w:snapToGrid/>
      <w:jc w:val="right"/>
    </w:pPr>
    <w:rPr>
      <w:sz w:val="20"/>
      <w:szCs w:val="20"/>
      <w:lang w:eastAsia="en-US"/>
    </w:rPr>
  </w:style>
  <w:style w:type="paragraph" w:customStyle="1" w:styleId="513">
    <w:name w:val="font6"/>
    <w:basedOn w:val="1"/>
    <w:qFormat/>
    <w:uiPriority w:val="99"/>
    <w:pPr>
      <w:widowControl/>
      <w:spacing w:before="100" w:beforeAutospacing="1" w:after="100" w:afterAutospacing="1"/>
      <w:jc w:val="left"/>
    </w:pPr>
    <w:rPr>
      <w:rFonts w:ascii="Arial" w:hAnsi="Arial" w:cs="Arial"/>
      <w:kern w:val="0"/>
      <w:sz w:val="20"/>
      <w:szCs w:val="20"/>
    </w:rPr>
  </w:style>
  <w:style w:type="paragraph" w:customStyle="1" w:styleId="514">
    <w:name w:val="页脚 New New New New New New New"/>
    <w:basedOn w:val="398"/>
    <w:qFormat/>
    <w:uiPriority w:val="99"/>
    <w:pPr>
      <w:tabs>
        <w:tab w:val="center" w:pos="4153"/>
        <w:tab w:val="right" w:pos="8306"/>
      </w:tabs>
      <w:snapToGrid w:val="0"/>
      <w:jc w:val="left"/>
    </w:pPr>
    <w:rPr>
      <w:sz w:val="18"/>
      <w:szCs w:val="18"/>
    </w:rPr>
  </w:style>
  <w:style w:type="paragraph" w:customStyle="1" w:styleId="515">
    <w:name w:val="xl30"/>
    <w:basedOn w:val="1"/>
    <w:qFormat/>
    <w:uiPriority w:val="99"/>
    <w:pPr>
      <w:widowControl/>
      <w:pBdr>
        <w:left w:val="single" w:color="auto" w:sz="4" w:space="0"/>
        <w:bottom w:val="single" w:color="auto" w:sz="4" w:space="0"/>
        <w:right w:val="single" w:color="auto" w:sz="4" w:space="0"/>
      </w:pBdr>
      <w:spacing w:before="100" w:beforeAutospacing="1" w:after="100" w:afterAutospacing="1"/>
      <w:jc w:val="center"/>
    </w:pPr>
    <w:rPr>
      <w:kern w:val="0"/>
    </w:rPr>
  </w:style>
  <w:style w:type="paragraph" w:customStyle="1" w:styleId="516">
    <w:name w:val="xl11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517">
    <w:name w:val="默认段落字体 Para Char Char Char Char Char Char Char Char Char1 Char Char Char Char"/>
    <w:basedOn w:val="1"/>
    <w:qFormat/>
    <w:uiPriority w:val="99"/>
    <w:rPr>
      <w:rFonts w:ascii="Tahoma" w:hAnsi="Tahoma" w:cs="Tahoma"/>
      <w:sz w:val="24"/>
      <w:szCs w:val="24"/>
    </w:rPr>
  </w:style>
  <w:style w:type="paragraph" w:customStyle="1" w:styleId="518">
    <w:name w:val="Normal0"/>
    <w:qFormat/>
    <w:uiPriority w:val="99"/>
    <w:rPr>
      <w:rFonts w:ascii="Times New Roman" w:hAnsi="Times New Roman" w:eastAsia="宋体" w:cs="Times New Roman"/>
      <w:lang w:val="en-US" w:eastAsia="en-US" w:bidi="ar-SA"/>
    </w:rPr>
  </w:style>
  <w:style w:type="paragraph" w:customStyle="1" w:styleId="519">
    <w:name w:val="样式 标题 3标题1.1二级节名h33rd level3l3Level 3 HeadH3heading 3 +..."/>
    <w:basedOn w:val="5"/>
    <w:qFormat/>
    <w:uiPriority w:val="99"/>
    <w:pPr>
      <w:tabs>
        <w:tab w:val="left" w:pos="360"/>
      </w:tabs>
      <w:spacing w:before="0" w:after="0" w:line="360" w:lineRule="auto"/>
      <w:jc w:val="left"/>
    </w:pPr>
    <w:rPr>
      <w:sz w:val="28"/>
      <w:szCs w:val="28"/>
    </w:rPr>
  </w:style>
  <w:style w:type="paragraph" w:customStyle="1" w:styleId="520">
    <w:name w:val="标题3"/>
    <w:basedOn w:val="5"/>
    <w:qFormat/>
    <w:uiPriority w:val="99"/>
    <w:pPr>
      <w:keepLines w:val="0"/>
      <w:widowControl/>
      <w:tabs>
        <w:tab w:val="left" w:pos="1247"/>
      </w:tabs>
      <w:spacing w:before="240" w:after="120" w:line="360" w:lineRule="auto"/>
      <w:ind w:left="1247" w:hanging="1247"/>
      <w:jc w:val="left"/>
    </w:pPr>
    <w:rPr>
      <w:rFonts w:ascii="Arial" w:hAnsi="Arial" w:cs="Arial"/>
      <w:sz w:val="52"/>
      <w:szCs w:val="52"/>
    </w:rPr>
  </w:style>
  <w:style w:type="paragraph" w:customStyle="1" w:styleId="521">
    <w:name w:val="列出段落2"/>
    <w:basedOn w:val="1"/>
    <w:qFormat/>
    <w:uiPriority w:val="99"/>
    <w:pPr>
      <w:ind w:firstLine="420" w:firstLineChars="200"/>
    </w:pPr>
    <w:rPr>
      <w:kern w:val="0"/>
      <w:sz w:val="20"/>
      <w:szCs w:val="20"/>
    </w:rPr>
  </w:style>
  <w:style w:type="paragraph" w:customStyle="1" w:styleId="522">
    <w:name w:val="正文文本缩进1"/>
    <w:basedOn w:val="1"/>
    <w:qFormat/>
    <w:uiPriority w:val="99"/>
    <w:pPr>
      <w:ind w:firstLine="830" w:firstLineChars="352"/>
    </w:pPr>
    <w:rPr>
      <w:rFonts w:ascii="宋体" w:hAnsi="Courier New" w:cs="宋体"/>
    </w:rPr>
  </w:style>
  <w:style w:type="paragraph" w:customStyle="1" w:styleId="523">
    <w:name w:val="xl10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524">
    <w:name w:val="xl26"/>
    <w:basedOn w:val="1"/>
    <w:qFormat/>
    <w:uiPriority w:val="99"/>
    <w:pPr>
      <w:widowControl/>
      <w:pBdr>
        <w:left w:val="single" w:color="auto" w:sz="4" w:space="0"/>
        <w:bottom w:val="single" w:color="auto" w:sz="4" w:space="0"/>
        <w:right w:val="single" w:color="auto" w:sz="4" w:space="0"/>
      </w:pBdr>
      <w:spacing w:before="100" w:beforeAutospacing="1" w:after="100" w:afterAutospacing="1"/>
      <w:textAlignment w:val="top"/>
    </w:pPr>
    <w:rPr>
      <w:kern w:val="0"/>
    </w:rPr>
  </w:style>
  <w:style w:type="paragraph" w:customStyle="1" w:styleId="525">
    <w:name w:val="xl116"/>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color w:val="000000"/>
      <w:kern w:val="0"/>
      <w:sz w:val="20"/>
      <w:szCs w:val="20"/>
    </w:rPr>
  </w:style>
  <w:style w:type="paragraph" w:customStyle="1" w:styleId="526">
    <w:name w:val="列表段落1"/>
    <w:basedOn w:val="1"/>
    <w:qFormat/>
    <w:uiPriority w:val="99"/>
    <w:pPr>
      <w:ind w:firstLine="420" w:firstLineChars="200"/>
    </w:pPr>
    <w:rPr>
      <w:rFonts w:ascii="Calibri" w:hAnsi="Calibri" w:cs="Calibri"/>
    </w:rPr>
  </w:style>
  <w:style w:type="paragraph" w:customStyle="1" w:styleId="527">
    <w:name w:val="页眉 New New New"/>
    <w:basedOn w:val="367"/>
    <w:qFormat/>
    <w:uiPriority w:val="99"/>
    <w:pPr>
      <w:pBdr>
        <w:bottom w:val="single" w:color="auto" w:sz="6" w:space="1"/>
      </w:pBdr>
      <w:tabs>
        <w:tab w:val="center" w:pos="4153"/>
        <w:tab w:val="right" w:pos="8306"/>
      </w:tabs>
      <w:snapToGrid w:val="0"/>
      <w:jc w:val="center"/>
    </w:pPr>
    <w:rPr>
      <w:sz w:val="18"/>
      <w:szCs w:val="18"/>
    </w:rPr>
  </w:style>
  <w:style w:type="paragraph" w:customStyle="1" w:styleId="528">
    <w:name w:val="一级条标题"/>
    <w:next w:val="1"/>
    <w:qFormat/>
    <w:uiPriority w:val="99"/>
    <w:pPr>
      <w:ind w:left="2310"/>
      <w:outlineLvl w:val="2"/>
    </w:pPr>
    <w:rPr>
      <w:rFonts w:ascii="Times New Roman" w:hAnsi="Times New Roman" w:eastAsia="黑体" w:cs="Times New Roman"/>
      <w:sz w:val="21"/>
      <w:szCs w:val="21"/>
      <w:lang w:val="en-US" w:eastAsia="zh-CN" w:bidi="ar-SA"/>
    </w:rPr>
  </w:style>
  <w:style w:type="paragraph" w:customStyle="1" w:styleId="529">
    <w:name w:val="样式 正文文字 + 小四 段后: 0 磅 行距: 1.5 倍行距"/>
    <w:basedOn w:val="21"/>
    <w:qFormat/>
    <w:uiPriority w:val="99"/>
    <w:pPr>
      <w:spacing w:line="360" w:lineRule="auto"/>
      <w:ind w:firstLine="480" w:firstLineChars="200"/>
    </w:pPr>
  </w:style>
  <w:style w:type="paragraph" w:customStyle="1" w:styleId="530">
    <w:name w:val="Char1"/>
    <w:basedOn w:val="1"/>
    <w:qFormat/>
    <w:uiPriority w:val="99"/>
  </w:style>
  <w:style w:type="paragraph" w:customStyle="1" w:styleId="531">
    <w:name w:val="样式 标题 2 + (西文) 宋体 非加粗 居中"/>
    <w:basedOn w:val="4"/>
    <w:qFormat/>
    <w:uiPriority w:val="99"/>
    <w:pPr>
      <w:jc w:val="center"/>
    </w:pPr>
    <w:rPr>
      <w:rFonts w:ascii="宋体" w:hAnsi="宋体" w:cs="宋体"/>
      <w:b w:val="0"/>
      <w:bCs w:val="0"/>
      <w:spacing w:val="2"/>
      <w:sz w:val="28"/>
      <w:szCs w:val="28"/>
    </w:rPr>
  </w:style>
  <w:style w:type="paragraph" w:customStyle="1" w:styleId="532">
    <w:name w:val="xl146"/>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533">
    <w:name w:val="xl9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534">
    <w:name w:val="xl12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535">
    <w:name w:val="页脚 New New New New"/>
    <w:basedOn w:val="350"/>
    <w:qFormat/>
    <w:uiPriority w:val="99"/>
    <w:pPr>
      <w:tabs>
        <w:tab w:val="center" w:pos="4153"/>
        <w:tab w:val="right" w:pos="8306"/>
      </w:tabs>
      <w:snapToGrid w:val="0"/>
      <w:jc w:val="left"/>
    </w:pPr>
    <w:rPr>
      <w:sz w:val="18"/>
      <w:szCs w:val="18"/>
    </w:rPr>
  </w:style>
  <w:style w:type="paragraph" w:customStyle="1" w:styleId="536">
    <w:name w:val="font9"/>
    <w:basedOn w:val="1"/>
    <w:qFormat/>
    <w:uiPriority w:val="99"/>
    <w:pPr>
      <w:widowControl/>
      <w:spacing w:before="100" w:beforeAutospacing="1" w:after="100" w:afterAutospacing="1"/>
      <w:jc w:val="left"/>
    </w:pPr>
    <w:rPr>
      <w:rFonts w:ascii="宋体" w:hAnsi="宋体" w:cs="宋体"/>
      <w:b/>
      <w:bCs/>
      <w:kern w:val="0"/>
      <w:sz w:val="24"/>
      <w:szCs w:val="24"/>
    </w:rPr>
  </w:style>
  <w:style w:type="paragraph" w:customStyle="1" w:styleId="537">
    <w:name w:val="F2"/>
    <w:basedOn w:val="1"/>
    <w:qFormat/>
    <w:uiPriority w:val="99"/>
    <w:pPr>
      <w:autoSpaceDE w:val="0"/>
      <w:autoSpaceDN w:val="0"/>
      <w:adjustRightInd w:val="0"/>
      <w:ind w:firstLine="601"/>
    </w:pPr>
    <w:rPr>
      <w:kern w:val="0"/>
      <w:sz w:val="24"/>
      <w:szCs w:val="24"/>
    </w:rPr>
  </w:style>
  <w:style w:type="paragraph" w:customStyle="1" w:styleId="538">
    <w:name w:val="xl12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color w:val="000000"/>
      <w:kern w:val="0"/>
      <w:sz w:val="20"/>
      <w:szCs w:val="20"/>
    </w:rPr>
  </w:style>
  <w:style w:type="paragraph" w:customStyle="1" w:styleId="539">
    <w:name w:val="xl11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540">
    <w:name w:val="正文首行缩进两字符"/>
    <w:basedOn w:val="1"/>
    <w:qFormat/>
    <w:uiPriority w:val="99"/>
    <w:pPr>
      <w:spacing w:line="360" w:lineRule="auto"/>
      <w:ind w:firstLine="200" w:firstLineChars="200"/>
    </w:pPr>
  </w:style>
  <w:style w:type="paragraph" w:customStyle="1" w:styleId="541">
    <w:name w:val="正文11"/>
    <w:qFormat/>
    <w:uiPriority w:val="99"/>
    <w:pPr>
      <w:jc w:val="both"/>
    </w:pPr>
    <w:rPr>
      <w:rFonts w:ascii="Times New Roman" w:hAnsi="Times New Roman" w:eastAsia="宋体" w:cs="Times New Roman"/>
      <w:lang w:val="en-US" w:eastAsia="zh-CN" w:bidi="ar-SA"/>
    </w:rPr>
  </w:style>
  <w:style w:type="paragraph" w:customStyle="1" w:styleId="542">
    <w:name w:val="unnamed1"/>
    <w:basedOn w:val="1"/>
    <w:qFormat/>
    <w:uiPriority w:val="99"/>
    <w:pPr>
      <w:widowControl/>
      <w:spacing w:before="100" w:beforeAutospacing="1" w:after="100" w:afterAutospacing="1" w:line="288" w:lineRule="auto"/>
      <w:jc w:val="left"/>
    </w:pPr>
    <w:rPr>
      <w:rFonts w:ascii="宋体" w:hAnsi="宋体" w:cs="宋体"/>
      <w:kern w:val="0"/>
    </w:rPr>
  </w:style>
  <w:style w:type="paragraph" w:customStyle="1" w:styleId="543">
    <w:name w:val="Char Char Char Char Char Char Char Char Char Char Char Char1"/>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544">
    <w:name w:val="Body"/>
    <w:basedOn w:val="1"/>
    <w:qFormat/>
    <w:uiPriority w:val="99"/>
    <w:pPr>
      <w:widowControl/>
      <w:tabs>
        <w:tab w:val="left" w:pos="1980"/>
      </w:tabs>
      <w:spacing w:before="80" w:after="80" w:line="360" w:lineRule="auto"/>
      <w:jc w:val="center"/>
    </w:pPr>
  </w:style>
  <w:style w:type="paragraph" w:customStyle="1" w:styleId="545">
    <w:name w:val="xl14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333333"/>
      <w:kern w:val="0"/>
      <w:sz w:val="20"/>
      <w:szCs w:val="20"/>
    </w:rPr>
  </w:style>
  <w:style w:type="paragraph" w:customStyle="1" w:styleId="546">
    <w:name w:val="xl15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547">
    <w:name w:val="xl8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548">
    <w:name w:val="xl12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549">
    <w:name w:val="Char Char1 Char Char Char Char Char Char"/>
    <w:basedOn w:val="1"/>
    <w:qFormat/>
    <w:uiPriority w:val="99"/>
    <w:pPr>
      <w:widowControl/>
      <w:spacing w:after="160" w:line="240" w:lineRule="exact"/>
      <w:jc w:val="left"/>
    </w:pPr>
    <w:rPr>
      <w:rFonts w:ascii="宋体" w:hAnsi="Courier New" w:cs="宋体"/>
    </w:rPr>
  </w:style>
  <w:style w:type="paragraph" w:customStyle="1" w:styleId="550">
    <w:name w:val="xl12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551">
    <w:name w:val="xl11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52">
    <w:name w:val="目录4"/>
    <w:basedOn w:val="1"/>
    <w:next w:val="1"/>
    <w:qFormat/>
    <w:uiPriority w:val="99"/>
    <w:pPr>
      <w:widowControl/>
      <w:tabs>
        <w:tab w:val="left" w:leader="dot" w:pos="8503"/>
      </w:tabs>
      <w:spacing w:line="317" w:lineRule="atLeast"/>
      <w:ind w:firstLine="629"/>
      <w:textAlignment w:val="baseline"/>
    </w:pPr>
    <w:rPr>
      <w:color w:val="000000"/>
      <w:kern w:val="0"/>
      <w:u w:color="000000"/>
    </w:rPr>
  </w:style>
  <w:style w:type="paragraph" w:customStyle="1" w:styleId="553">
    <w:name w:val="xl9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554">
    <w:name w:val="font0"/>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555">
    <w:name w:val="表格题注"/>
    <w:next w:val="1"/>
    <w:qFormat/>
    <w:uiPriority w:val="99"/>
    <w:pPr>
      <w:keepLines/>
      <w:spacing w:beforeLines="100"/>
      <w:ind w:left="1089" w:hanging="369"/>
      <w:jc w:val="center"/>
    </w:pPr>
    <w:rPr>
      <w:rFonts w:ascii="Arial" w:hAnsi="Arial" w:eastAsia="宋体" w:cs="Arial"/>
      <w:sz w:val="18"/>
      <w:szCs w:val="18"/>
      <w:lang w:val="en-US" w:eastAsia="zh-CN" w:bidi="ar-SA"/>
    </w:rPr>
  </w:style>
  <w:style w:type="paragraph" w:customStyle="1" w:styleId="556">
    <w:name w:val="xl136"/>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557">
    <w:name w:val="pa-12"/>
    <w:basedOn w:val="1"/>
    <w:qFormat/>
    <w:uiPriority w:val="99"/>
    <w:pPr>
      <w:widowControl/>
      <w:spacing w:before="169" w:after="169"/>
      <w:jc w:val="left"/>
    </w:pPr>
    <w:rPr>
      <w:rFonts w:ascii="宋体" w:hAnsi="宋体" w:cs="宋体"/>
      <w:kern w:val="0"/>
      <w:sz w:val="24"/>
      <w:szCs w:val="24"/>
    </w:rPr>
  </w:style>
  <w:style w:type="paragraph" w:customStyle="1" w:styleId="558">
    <w:name w:val="xl10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559">
    <w:name w:val="样式"/>
    <w:qFormat/>
    <w:uiPriority w:val="99"/>
    <w:pPr>
      <w:widowControl w:val="0"/>
      <w:autoSpaceDE w:val="0"/>
      <w:autoSpaceDN w:val="0"/>
      <w:adjustRightInd w:val="0"/>
    </w:pPr>
    <w:rPr>
      <w:rFonts w:ascii="宋体" w:hAnsi="宋体" w:eastAsia="宋体" w:cs="宋体"/>
      <w:sz w:val="24"/>
      <w:szCs w:val="24"/>
      <w:lang w:val="en-US" w:eastAsia="zh-CN" w:bidi="ar-SA"/>
    </w:rPr>
  </w:style>
  <w:style w:type="character" w:customStyle="1" w:styleId="560">
    <w:name w:val="bookmark-item"/>
    <w:qFormat/>
    <w:uiPriority w:val="99"/>
  </w:style>
  <w:style w:type="paragraph" w:customStyle="1" w:styleId="561">
    <w:name w:val="0_4_正文"/>
    <w:basedOn w:val="1"/>
    <w:qFormat/>
    <w:uiPriority w:val="99"/>
    <w:pPr>
      <w:spacing w:line="360" w:lineRule="auto"/>
      <w:ind w:firstLine="480" w:firstLineChars="200"/>
    </w:pPr>
    <w:rPr>
      <w:rFonts w:ascii="楷体" w:hAnsi="宋体" w:eastAsia="楷体" w:cs="楷体"/>
      <w:sz w:val="24"/>
      <w:szCs w:val="24"/>
    </w:rPr>
  </w:style>
  <w:style w:type="paragraph" w:customStyle="1" w:styleId="562">
    <w:name w:val="列表段落11"/>
    <w:basedOn w:val="1"/>
    <w:qFormat/>
    <w:uiPriority w:val="99"/>
    <w:pPr>
      <w:ind w:firstLine="420" w:firstLineChars="200"/>
    </w:pPr>
    <w:rPr>
      <w:rFonts w:ascii="Calibri" w:hAnsi="Calibri" w:cs="Calibri"/>
      <w:kern w:val="0"/>
      <w:sz w:val="20"/>
      <w:szCs w:val="20"/>
      <w:lang w:eastAsia="en-US"/>
    </w:rPr>
  </w:style>
  <w:style w:type="character" w:customStyle="1" w:styleId="563">
    <w:name w:val="NormalCharacter"/>
    <w:semiHidden/>
    <w:qFormat/>
    <w:uiPriority w:val="99"/>
  </w:style>
  <w:style w:type="character" w:customStyle="1" w:styleId="564">
    <w:name w:val="正文缩进 Char1"/>
    <w:qFormat/>
    <w:locked/>
    <w:uiPriority w:val="99"/>
    <w:rPr>
      <w:rFonts w:eastAsia="宋体"/>
      <w:kern w:val="2"/>
      <w:sz w:val="21"/>
      <w:szCs w:val="21"/>
      <w:lang w:val="en-US" w:eastAsia="zh-CN"/>
    </w:rPr>
  </w:style>
  <w:style w:type="character" w:customStyle="1" w:styleId="565">
    <w:name w:val="Char Char91"/>
    <w:qFormat/>
    <w:uiPriority w:val="99"/>
    <w:rPr>
      <w:rFonts w:ascii="宋体" w:hAnsi="Courier New" w:eastAsia="宋体" w:cs="宋体"/>
      <w:kern w:val="2"/>
      <w:sz w:val="21"/>
      <w:szCs w:val="21"/>
      <w:lang w:val="en-US" w:eastAsia="zh-CN"/>
    </w:rPr>
  </w:style>
  <w:style w:type="paragraph" w:customStyle="1" w:styleId="566">
    <w:name w:val="Char1 Char Char Char Char Char Char1"/>
    <w:basedOn w:val="1"/>
    <w:qFormat/>
    <w:uiPriority w:val="99"/>
    <w:rPr>
      <w:rFonts w:ascii="Tahoma" w:hAnsi="Tahoma" w:cs="Tahoma"/>
      <w:sz w:val="24"/>
      <w:szCs w:val="24"/>
    </w:rPr>
  </w:style>
  <w:style w:type="character" w:customStyle="1" w:styleId="567">
    <w:name w:val="Char Char4"/>
    <w:qFormat/>
    <w:uiPriority w:val="99"/>
    <w:rPr>
      <w:rFonts w:eastAsia="宋体"/>
      <w:kern w:val="2"/>
      <w:sz w:val="16"/>
      <w:szCs w:val="16"/>
      <w:lang w:val="en-US" w:eastAsia="zh-CN"/>
    </w:rPr>
  </w:style>
  <w:style w:type="character" w:customStyle="1" w:styleId="568">
    <w:name w:val="Char Char201"/>
    <w:qFormat/>
    <w:uiPriority w:val="99"/>
    <w:rPr>
      <w:rFonts w:ascii="仿宋_GB2312" w:eastAsia="仿宋_GB2312" w:cs="仿宋_GB2312"/>
      <w:kern w:val="2"/>
      <w:sz w:val="32"/>
      <w:szCs w:val="32"/>
      <w:lang w:val="en-US" w:eastAsia="zh-CN"/>
    </w:rPr>
  </w:style>
  <w:style w:type="character" w:customStyle="1" w:styleId="569">
    <w:name w:val="Char Char Char Char Char Char1"/>
    <w:qFormat/>
    <w:uiPriority w:val="99"/>
    <w:rPr>
      <w:rFonts w:eastAsia="宋体"/>
      <w:b/>
      <w:bCs/>
      <w:kern w:val="44"/>
      <w:sz w:val="44"/>
      <w:szCs w:val="44"/>
      <w:lang w:val="en-US" w:eastAsia="zh-CN"/>
    </w:rPr>
  </w:style>
  <w:style w:type="paragraph" w:customStyle="1" w:styleId="570">
    <w:name w:val="Char Char Char Char Char Char Char2"/>
    <w:basedOn w:val="1"/>
    <w:qFormat/>
    <w:uiPriority w:val="99"/>
  </w:style>
  <w:style w:type="character" w:customStyle="1" w:styleId="571">
    <w:name w:val="Char Char121"/>
    <w:qFormat/>
    <w:uiPriority w:val="99"/>
    <w:rPr>
      <w:rFonts w:ascii="宋体" w:hAnsi="Courier New" w:eastAsia="宋体" w:cs="宋体"/>
      <w:kern w:val="2"/>
      <w:sz w:val="21"/>
      <w:szCs w:val="21"/>
      <w:lang w:val="en-US" w:eastAsia="zh-CN"/>
    </w:rPr>
  </w:style>
  <w:style w:type="character" w:customStyle="1" w:styleId="572">
    <w:name w:val="Char Char211"/>
    <w:qFormat/>
    <w:uiPriority w:val="99"/>
    <w:rPr>
      <w:rFonts w:ascii="Arial" w:hAnsi="Arial" w:eastAsia="黑体" w:cs="Arial"/>
      <w:b/>
      <w:bCs/>
      <w:kern w:val="2"/>
      <w:sz w:val="24"/>
      <w:szCs w:val="24"/>
      <w:lang w:val="en-US" w:eastAsia="zh-CN"/>
    </w:rPr>
  </w:style>
  <w:style w:type="character" w:customStyle="1" w:styleId="573">
    <w:name w:val="Char Char221"/>
    <w:qFormat/>
    <w:uiPriority w:val="99"/>
    <w:rPr>
      <w:rFonts w:eastAsia="宋体"/>
      <w:b/>
      <w:bCs/>
      <w:kern w:val="2"/>
      <w:sz w:val="24"/>
      <w:szCs w:val="24"/>
      <w:lang w:val="en-US" w:eastAsia="zh-CN"/>
    </w:rPr>
  </w:style>
  <w:style w:type="character" w:customStyle="1" w:styleId="574">
    <w:name w:val="Char Char242"/>
    <w:qFormat/>
    <w:uiPriority w:val="99"/>
    <w:rPr>
      <w:rFonts w:ascii="Arial" w:hAnsi="Arial" w:eastAsia="黑体" w:cs="Arial"/>
      <w:sz w:val="28"/>
      <w:szCs w:val="28"/>
    </w:rPr>
  </w:style>
  <w:style w:type="character" w:customStyle="1" w:styleId="575">
    <w:name w:val="Char Char181"/>
    <w:qFormat/>
    <w:uiPriority w:val="99"/>
    <w:rPr>
      <w:rFonts w:ascii="Arial" w:hAnsi="Arial" w:eastAsia="黑体" w:cs="Arial"/>
      <w:kern w:val="2"/>
      <w:sz w:val="24"/>
      <w:szCs w:val="24"/>
      <w:lang w:val="en-US" w:eastAsia="zh-CN"/>
    </w:rPr>
  </w:style>
  <w:style w:type="character" w:customStyle="1" w:styleId="576">
    <w:name w:val="Char Char131"/>
    <w:qFormat/>
    <w:uiPriority w:val="99"/>
    <w:rPr>
      <w:rFonts w:ascii="仿宋_GB2312" w:eastAsia="仿宋_GB2312" w:cs="仿宋_GB2312"/>
      <w:kern w:val="2"/>
      <w:sz w:val="32"/>
      <w:szCs w:val="32"/>
      <w:lang w:val="en-US" w:eastAsia="zh-CN"/>
    </w:rPr>
  </w:style>
  <w:style w:type="character" w:customStyle="1" w:styleId="577">
    <w:name w:val="Char Char251"/>
    <w:qFormat/>
    <w:uiPriority w:val="99"/>
    <w:rPr>
      <w:rFonts w:eastAsia="宋体"/>
      <w:b/>
      <w:bCs/>
      <w:sz w:val="32"/>
      <w:szCs w:val="32"/>
    </w:rPr>
  </w:style>
  <w:style w:type="character" w:customStyle="1" w:styleId="578">
    <w:name w:val="Char Char271"/>
    <w:qFormat/>
    <w:uiPriority w:val="99"/>
    <w:rPr>
      <w:rFonts w:eastAsia="宋体"/>
      <w:b/>
      <w:bCs/>
      <w:kern w:val="44"/>
      <w:sz w:val="44"/>
      <w:szCs w:val="44"/>
      <w:lang w:val="en-US" w:eastAsia="zh-CN"/>
    </w:rPr>
  </w:style>
  <w:style w:type="character" w:customStyle="1" w:styleId="579">
    <w:name w:val="Char Char261"/>
    <w:qFormat/>
    <w:uiPriority w:val="99"/>
    <w:rPr>
      <w:rFonts w:ascii="Arial" w:hAnsi="Arial" w:eastAsia="黑体" w:cs="Arial"/>
      <w:b/>
      <w:bCs/>
      <w:sz w:val="32"/>
      <w:szCs w:val="32"/>
    </w:rPr>
  </w:style>
  <w:style w:type="character" w:customStyle="1" w:styleId="580">
    <w:name w:val="Char Char191"/>
    <w:qFormat/>
    <w:uiPriority w:val="99"/>
    <w:rPr>
      <w:rFonts w:ascii="Arial" w:hAnsi="Arial" w:eastAsia="黑体" w:cs="Arial"/>
      <w:kern w:val="2"/>
      <w:sz w:val="24"/>
      <w:szCs w:val="24"/>
      <w:lang w:val="en-US" w:eastAsia="zh-CN"/>
    </w:rPr>
  </w:style>
  <w:style w:type="character" w:customStyle="1" w:styleId="581">
    <w:name w:val="Char Char171"/>
    <w:qFormat/>
    <w:uiPriority w:val="99"/>
    <w:rPr>
      <w:rFonts w:eastAsia="宋体"/>
      <w:kern w:val="2"/>
      <w:sz w:val="24"/>
      <w:szCs w:val="24"/>
      <w:lang w:val="en-US" w:eastAsia="zh-CN"/>
    </w:rPr>
  </w:style>
  <w:style w:type="paragraph" w:customStyle="1" w:styleId="582">
    <w:name w:val="Revision1"/>
    <w:qFormat/>
    <w:uiPriority w:val="99"/>
    <w:rPr>
      <w:rFonts w:ascii="Times New Roman" w:hAnsi="Times New Roman" w:eastAsia="宋体" w:cs="Times New Roman"/>
      <w:kern w:val="2"/>
      <w:sz w:val="21"/>
      <w:szCs w:val="21"/>
      <w:lang w:val="en-US" w:eastAsia="zh-CN" w:bidi="ar-SA"/>
    </w:rPr>
  </w:style>
  <w:style w:type="character" w:customStyle="1" w:styleId="583">
    <w:name w:val="large1"/>
    <w:semiHidden/>
    <w:qFormat/>
    <w:uiPriority w:val="99"/>
    <w:rPr>
      <w:rFonts w:ascii="宋体" w:hAnsi="宋体" w:eastAsia="宋体" w:cs="宋体"/>
      <w:sz w:val="22"/>
      <w:szCs w:val="22"/>
    </w:rPr>
  </w:style>
  <w:style w:type="character" w:customStyle="1" w:styleId="584">
    <w:name w:val="Indent Normal Char"/>
    <w:semiHidden/>
    <w:qFormat/>
    <w:uiPriority w:val="99"/>
    <w:rPr>
      <w:rFonts w:ascii="宋体" w:hAnsi="宋体" w:eastAsia="宋体" w:cs="宋体"/>
      <w:kern w:val="2"/>
      <w:sz w:val="24"/>
      <w:szCs w:val="24"/>
      <w:lang w:val="en-US" w:eastAsia="zh-CN"/>
    </w:rPr>
  </w:style>
  <w:style w:type="character" w:customStyle="1" w:styleId="585">
    <w:name w:val="p11b1"/>
    <w:semiHidden/>
    <w:qFormat/>
    <w:uiPriority w:val="99"/>
    <w:rPr>
      <w:color w:val="000000"/>
      <w:spacing w:val="320"/>
      <w:sz w:val="20"/>
      <w:szCs w:val="20"/>
      <w:u w:val="none"/>
    </w:rPr>
  </w:style>
  <w:style w:type="character" w:customStyle="1" w:styleId="586">
    <w:name w:val="Footer-Even Char Char"/>
    <w:semiHidden/>
    <w:qFormat/>
    <w:uiPriority w:val="99"/>
    <w:rPr>
      <w:rFonts w:ascii="Times New Roman" w:hAnsi="Times New Roman" w:eastAsia="宋体" w:cs="Times New Roman"/>
      <w:sz w:val="18"/>
      <w:szCs w:val="18"/>
    </w:rPr>
  </w:style>
  <w:style w:type="character" w:customStyle="1" w:styleId="587">
    <w:name w:val="14_black1"/>
    <w:semiHidden/>
    <w:qFormat/>
    <w:uiPriority w:val="99"/>
    <w:rPr>
      <w:color w:val="000000"/>
      <w:sz w:val="23"/>
      <w:szCs w:val="23"/>
    </w:rPr>
  </w:style>
  <w:style w:type="character" w:customStyle="1" w:styleId="588">
    <w:name w:val="f141"/>
    <w:semiHidden/>
    <w:qFormat/>
    <w:uiPriority w:val="99"/>
    <w:rPr>
      <w:sz w:val="21"/>
      <w:szCs w:val="21"/>
    </w:rPr>
  </w:style>
  <w:style w:type="character" w:customStyle="1" w:styleId="589">
    <w:name w:val="文档结构图 Char2"/>
    <w:semiHidden/>
    <w:qFormat/>
    <w:locked/>
    <w:uiPriority w:val="99"/>
    <w:rPr>
      <w:kern w:val="2"/>
      <w:sz w:val="24"/>
      <w:szCs w:val="24"/>
      <w:shd w:val="clear" w:color="auto" w:fill="000080"/>
    </w:rPr>
  </w:style>
  <w:style w:type="paragraph" w:customStyle="1" w:styleId="590">
    <w:name w:val="正文（缩进 2 字符）"/>
    <w:basedOn w:val="1"/>
    <w:qFormat/>
    <w:uiPriority w:val="99"/>
    <w:pPr>
      <w:widowControl/>
      <w:spacing w:line="400" w:lineRule="exact"/>
      <w:ind w:firstLine="200" w:firstLineChars="200"/>
    </w:pPr>
    <w:rPr>
      <w:rFonts w:ascii="Calibri Light" w:hAnsi="Calibri Light" w:eastAsia="华文仿宋" w:cs="Calibri Light"/>
      <w:sz w:val="28"/>
      <w:szCs w:val="28"/>
    </w:rPr>
  </w:style>
  <w:style w:type="character" w:customStyle="1" w:styleId="591">
    <w:name w:val="Char Char361"/>
    <w:qFormat/>
    <w:uiPriority w:val="99"/>
    <w:rPr>
      <w:rFonts w:eastAsia="宋体"/>
      <w:b/>
      <w:bCs/>
      <w:kern w:val="44"/>
      <w:sz w:val="44"/>
      <w:szCs w:val="44"/>
      <w:lang w:val="en-US" w:eastAsia="zh-CN"/>
    </w:rPr>
  </w:style>
  <w:style w:type="character" w:customStyle="1" w:styleId="592">
    <w:name w:val="Char Char192"/>
    <w:qFormat/>
    <w:uiPriority w:val="99"/>
    <w:rPr>
      <w:rFonts w:ascii="宋体" w:hAnsi="Courier New" w:eastAsia="宋体" w:cs="宋体"/>
      <w:kern w:val="2"/>
      <w:sz w:val="21"/>
      <w:szCs w:val="21"/>
      <w:lang w:val="en-US" w:eastAsia="zh-CN"/>
    </w:rPr>
  </w:style>
  <w:style w:type="character" w:customStyle="1" w:styleId="593">
    <w:name w:val="bookmark-item uuid-1589194982864 code-31006 addword multi-line-text-input-box-cls"/>
    <w:qFormat/>
    <w:uiPriority w:val="0"/>
  </w:style>
  <w:style w:type="paragraph" w:styleId="594">
    <w:name w:val="List Paragraph"/>
    <w:basedOn w:val="1"/>
    <w:qFormat/>
    <w:uiPriority w:val="0"/>
    <w:pPr>
      <w:ind w:firstLine="420" w:firstLineChars="200"/>
    </w:pPr>
    <w:rPr>
      <w:rFonts w:ascii="Calibri" w:hAnsi="Calibri"/>
      <w:szCs w:val="22"/>
    </w:rPr>
  </w:style>
  <w:style w:type="character" w:customStyle="1" w:styleId="595">
    <w:name w:val="bookmark-item uuid-1595940643756 code-00004 addword single-line-text-input-box-cls"/>
    <w:qFormat/>
    <w:uiPriority w:val="0"/>
  </w:style>
  <w:style w:type="character" w:customStyle="1" w:styleId="596">
    <w:name w:val="bookmark-item uuid-1596015939851 code-00003 addword single-line-text-input-box-cls"/>
    <w:qFormat/>
    <w:uiPriority w:val="0"/>
  </w:style>
  <w:style w:type="character" w:customStyle="1" w:styleId="597">
    <w:name w:val="bookmark-item uuid-1593432150293 code-am014biditemname editdisable single-line-text-input-box-cls"/>
    <w:qFormat/>
    <w:uiPriority w:val="0"/>
  </w:style>
  <w:style w:type="character" w:customStyle="1" w:styleId="598">
    <w:name w:val="bookmark-item uuid-1595941076685 code-am014biditemcount editdisable single-line-text-input-box-cls"/>
    <w:qFormat/>
    <w:uiPriority w:val="0"/>
  </w:style>
  <w:style w:type="character" w:customStyle="1" w:styleId="599">
    <w:name w:val="bookmark-item uuid-1593421137256 code-am014budgetprice editdisable single-line-text-input-box-cls"/>
    <w:qFormat/>
    <w:uiPriority w:val="0"/>
  </w:style>
  <w:style w:type="character" w:customStyle="1" w:styleId="600">
    <w:name w:val="bookmark-item uuid-1593421202487 code-am014briefspecificationdesc editdisable single-line-text-input-box-cls"/>
    <w:qFormat/>
    <w:uiPriority w:val="0"/>
  </w:style>
  <w:style w:type="character" w:customStyle="1" w:styleId="601">
    <w:name w:val="bookmark-item uuid-1593432166973 code-am014remarks editdisable single-line-text-input-box-cls"/>
    <w:qFormat/>
    <w:uiPriority w:val="0"/>
  </w:style>
  <w:style w:type="character" w:customStyle="1" w:styleId="602">
    <w:name w:val="bookmark-item uuid-1596277470067 code-23002 editdisable multi-line-text-input-box-cls readonly"/>
    <w:qFormat/>
    <w:uiPriority w:val="0"/>
  </w:style>
  <w:style w:type="character" w:customStyle="1" w:styleId="603">
    <w:name w:val="bookmark-item uuid-1587980024345 code-23003 addword date-selection-cls"/>
    <w:qFormat/>
    <w:uiPriority w:val="0"/>
  </w:style>
  <w:style w:type="character" w:customStyle="1" w:styleId="604">
    <w:name w:val="bookmark-item uuid-1588129524349 code-23004 addword date-selection-cls readonly"/>
    <w:qFormat/>
    <w:uiPriority w:val="0"/>
  </w:style>
  <w:style w:type="character" w:customStyle="1" w:styleId="605">
    <w:name w:val="bookmark-item uuid-1594624027756 code-23005 addword morning-time-section-selection-cls"/>
    <w:qFormat/>
    <w:uiPriority w:val="0"/>
  </w:style>
  <w:style w:type="character" w:customStyle="1" w:styleId="606">
    <w:name w:val="bookmark-item uuid-1594624265677 code-23006 addword afternoon-time-section-selection-cls"/>
    <w:qFormat/>
    <w:uiPriority w:val="0"/>
  </w:style>
  <w:style w:type="character" w:customStyle="1" w:styleId="607">
    <w:name w:val="bookmark-item uuid-1588129635457 code-23007 addword single-line-text-input-box-cls readonly"/>
    <w:qFormat/>
    <w:uiPriority w:val="0"/>
  </w:style>
  <w:style w:type="character" w:customStyle="1" w:styleId="608">
    <w:name w:val="bookmark-item uuid-1595940713919 code-am01400046 editdisable single-line-text-input-box-cls readonly"/>
    <w:qFormat/>
    <w:uiPriority w:val="0"/>
  </w:style>
  <w:style w:type="character" w:customStyle="1" w:styleId="609">
    <w:name w:val="bookmark-item uuid-1595940727161 code-23008 addword numeric-input-box-cls"/>
    <w:qFormat/>
    <w:uiPriority w:val="0"/>
  </w:style>
  <w:style w:type="character" w:customStyle="1" w:styleId="610">
    <w:name w:val="bookmark-item uuid-1595940760210 code-23011 addword date-time-selection-cls"/>
    <w:qFormat/>
    <w:uiPriority w:val="0"/>
  </w:style>
  <w:style w:type="character" w:customStyle="1" w:styleId="611">
    <w:name w:val="bookmark-item uuid-1594624424199 code-23012 addword single-line-text-input-box-cls readonly"/>
    <w:qFormat/>
    <w:uiPriority w:val="0"/>
  </w:style>
  <w:style w:type="character" w:customStyle="1" w:styleId="612">
    <w:name w:val="bookmark-item uuid-1594624443488 code-23013 addword date-time-selection-cls readonly"/>
    <w:qFormat/>
    <w:uiPriority w:val="0"/>
  </w:style>
  <w:style w:type="character" w:customStyle="1" w:styleId="613">
    <w:name w:val="bookmark-item uuid-1588129973591 code-23015 addword single-line-text-input-box-cls readonly"/>
    <w:qFormat/>
    <w:uiPriority w:val="0"/>
  </w:style>
  <w:style w:type="character" w:customStyle="1" w:styleId="614">
    <w:name w:val="bookmark-item uuid-1596004663203 code-00014 editdisable interval-text-box-cls readonly"/>
    <w:qFormat/>
    <w:uiPriority w:val="0"/>
  </w:style>
  <w:style w:type="character" w:customStyle="1" w:styleId="615">
    <w:name w:val="bookmark-item uuid-1596004753055 code-00011 addword single-line-text-input-box-cls"/>
    <w:qFormat/>
    <w:uiPriority w:val="0"/>
  </w:style>
  <w:style w:type="character" w:customStyle="1" w:styleId="616">
    <w:name w:val="bookmark-item uuid-1596004721081 code-00009 addword interval-text-box-cls"/>
    <w:qFormat/>
    <w:uiPriority w:val="0"/>
  </w:style>
  <w:style w:type="character" w:customStyle="1" w:styleId="617">
    <w:name w:val="bookmark-item uuid-1596004728442 code-00013 editdisable single-line-text-input-box-cls readonly"/>
    <w:qFormat/>
    <w:uiPriority w:val="0"/>
  </w:style>
  <w:style w:type="character" w:customStyle="1" w:styleId="618">
    <w:name w:val="bookmark-item uuid-1596004745033 code-00010 editdisable single-line-text-input-box-cls readonly"/>
    <w:qFormat/>
    <w:uiPriority w:val="0"/>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49</Pages>
  <Words>27296</Words>
  <Characters>28472</Characters>
  <Lines>234</Lines>
  <Paragraphs>65</Paragraphs>
  <TotalTime>4</TotalTime>
  <ScaleCrop>false</ScaleCrop>
  <LinksUpToDate>false</LinksUpToDate>
  <CharactersWithSpaces>30450</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2022-04-15T00:12:00Z</dcterms:created>
  <dc:creator>李 周霄</dc:creator>
  <cp:lastModifiedBy>gxxc</cp:lastModifiedBy>
  <cp:lastPrinted>2023-02-02T00:43:00Z</cp:lastPrinted>
  <dcterms:modified xsi:type="dcterms:W3CDTF">2023-02-06T17:14:00Z</dcterms:modified>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y fmtid="{D5CDD505-2E9C-101B-9397-08002B2CF9AE}" pid="3" name="ICV">
    <vt:lpwstr>C14E935C5FEB403FB0A85DCEEC59208C</vt:lpwstr>
  </property>
</Properties>
</file>