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2"/>
        <w:jc w:val="center"/>
        <w:rPr>
          <w:rFonts w:ascii="黑体" w:hAnsi="黑体" w:eastAsia="黑体"/>
          <w:color w:val="000000" w:themeColor="text1"/>
          <w:spacing w:val="30"/>
          <w:kern w:val="52"/>
          <w:sz w:val="64"/>
          <w:szCs w:val="64"/>
          <w14:textFill>
            <w14:solidFill>
              <w14:schemeClr w14:val="tx1"/>
            </w14:solidFill>
          </w14:textFill>
        </w:rPr>
      </w:pPr>
      <w:r>
        <w:rPr>
          <w:rFonts w:ascii="黑体" w:hAnsi="黑体" w:eastAsia="黑体"/>
          <w:color w:val="000000" w:themeColor="text1"/>
          <w:spacing w:val="30"/>
          <w:kern w:val="52"/>
          <w:sz w:val="64"/>
          <w:szCs w:val="64"/>
          <w14:textFill>
            <w14:solidFill>
              <w14:schemeClr w14:val="tx1"/>
            </w14:solidFill>
          </w14:textFill>
        </w:rPr>
        <w:t>广西科文招标有限公司</w:t>
      </w:r>
    </w:p>
    <w:p>
      <w:pPr>
        <w:pStyle w:val="12"/>
        <w:jc w:val="center"/>
        <w:rPr>
          <w:rFonts w:ascii="黑体" w:hAnsi="黑体" w:eastAsia="黑体" w:cs="方正小标宋简体"/>
          <w:b/>
          <w:color w:val="000000" w:themeColor="text1"/>
          <w:sz w:val="44"/>
          <w:szCs w:val="44"/>
          <w14:textFill>
            <w14:solidFill>
              <w14:schemeClr w14:val="tx1"/>
            </w14:solidFill>
          </w14:textFill>
        </w:rPr>
      </w:pPr>
      <w:r>
        <w:rPr>
          <w:rFonts w:ascii="黑体" w:hAnsi="黑体" w:eastAsia="黑体"/>
          <w:b/>
          <w:color w:val="000000" w:themeColor="text1"/>
          <w:spacing w:val="-18"/>
          <w:sz w:val="64"/>
          <w:szCs w:val="64"/>
          <w14:textFill>
            <w14:solidFill>
              <w14:schemeClr w14:val="tx1"/>
            </w14:solidFill>
          </w14:textFill>
        </w:rPr>
        <mc:AlternateContent>
          <mc:Choice Requires="wps">
            <w:drawing>
              <wp:anchor distT="0" distB="0" distL="114300" distR="114300" simplePos="0" relativeHeight="251660288" behindDoc="0" locked="0" layoutInCell="1" allowOverlap="1">
                <wp:simplePos x="0" y="0"/>
                <wp:positionH relativeFrom="column">
                  <wp:posOffset>114300</wp:posOffset>
                </wp:positionH>
                <wp:positionV relativeFrom="paragraph">
                  <wp:posOffset>99060</wp:posOffset>
                </wp:positionV>
                <wp:extent cx="5486400" cy="0"/>
                <wp:effectExtent l="0" t="0" r="0" b="0"/>
                <wp:wrapNone/>
                <wp:docPr id="1" name="直接连接符 1"/>
                <wp:cNvGraphicFramePr/>
                <a:graphic xmlns:a="http://schemas.openxmlformats.org/drawingml/2006/main">
                  <a:graphicData uri="http://schemas.microsoft.com/office/word/2010/wordprocessingShape">
                    <wps:wsp>
                      <wps:cNvCnPr/>
                      <wps:spPr>
                        <a:xfrm>
                          <a:off x="0" y="0"/>
                          <a:ext cx="5486400" cy="0"/>
                        </a:xfrm>
                        <a:prstGeom prst="line">
                          <a:avLst/>
                        </a:prstGeom>
                        <a:ln w="12700" cap="flat" cmpd="sng">
                          <a:solidFill>
                            <a:srgbClr val="000000"/>
                          </a:solidFill>
                          <a:prstDash val="solid"/>
                          <a:headEnd type="none" w="med" len="med"/>
                          <a:tailEnd type="none" w="med" len="med"/>
                        </a:ln>
                      </wps:spPr>
                      <wps:bodyPr/>
                    </wps:wsp>
                  </a:graphicData>
                </a:graphic>
              </wp:anchor>
            </w:drawing>
          </mc:Choice>
          <mc:Fallback>
            <w:pict>
              <v:line id="_x0000_s1026" o:spid="_x0000_s1026" o:spt="20" style="position:absolute;left:0pt;margin-left:9pt;margin-top:7.8pt;height:0pt;width:432pt;z-index:251660288;mso-width-relative:page;mso-height-relative:page;" filled="f" stroked="t" coordsize="21600,21600" o:gfxdata="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K9rBQzU&#10;AAAACAEAAA8AAAAAAAAAAQAgAAAAIgAAAGRycy9kb3ducmV2LnhtbFBLAQIUABQAAAAIAIdO4kAY&#10;TiCN6wEAANkDAAAOAAAAAAAAAAEAIAAAACMBAABkcnMvZTJvRG9jLnhtbFBLBQYAAAAABgAGAFkB&#10;AACABQAAAAA=&#10;">
                <v:fill on="f" focussize="0,0"/>
                <v:stroke weight="1pt" color="#000000" joinstyle="round"/>
                <v:imagedata o:title=""/>
                <o:lock v:ext="edit" aspectratio="f"/>
              </v:line>
            </w:pict>
          </mc:Fallback>
        </mc:AlternateContent>
      </w:r>
    </w:p>
    <w:p>
      <w:pPr>
        <w:snapToGrid w:val="0"/>
        <w:spacing w:before="156" w:beforeLines="50" w:line="360" w:lineRule="auto"/>
        <w:jc w:val="center"/>
        <w:rPr>
          <w:rFonts w:ascii="黑体" w:hAnsi="黑体" w:eastAsia="黑体"/>
          <w:color w:val="000000" w:themeColor="text1"/>
          <w:sz w:val="84"/>
          <w:szCs w:val="84"/>
          <w14:textFill>
            <w14:solidFill>
              <w14:schemeClr w14:val="tx1"/>
            </w14:solidFill>
          </w14:textFill>
        </w:rPr>
      </w:pPr>
      <w:r>
        <w:rPr>
          <w:rFonts w:hint="eastAsia" w:ascii="黑体" w:hAnsi="黑体" w:eastAsia="黑体"/>
          <w:color w:val="000000" w:themeColor="text1"/>
          <w:sz w:val="84"/>
          <w:szCs w:val="84"/>
          <w14:textFill>
            <w14:solidFill>
              <w14:schemeClr w14:val="tx1"/>
            </w14:solidFill>
          </w14:textFill>
        </w:rPr>
        <w:t>竞争性磋商文件</w:t>
      </w:r>
    </w:p>
    <w:p>
      <w:pPr>
        <w:snapToGrid w:val="0"/>
        <w:spacing w:line="360" w:lineRule="auto"/>
        <w:rPr>
          <w:rFonts w:ascii="仿宋_GB2312" w:hAnsi="宋体" w:eastAsia="仿宋_GB2312"/>
          <w:b/>
          <w:color w:val="000000" w:themeColor="text1"/>
          <w:sz w:val="48"/>
          <w:szCs w:val="48"/>
          <w14:textFill>
            <w14:solidFill>
              <w14:schemeClr w14:val="tx1"/>
            </w14:solidFill>
          </w14:textFill>
        </w:rPr>
      </w:pPr>
    </w:p>
    <w:p>
      <w:pPr>
        <w:pStyle w:val="12"/>
        <w:snapToGrid w:val="0"/>
        <w:spacing w:line="360" w:lineRule="auto"/>
        <w:ind w:firstLine="1205" w:firstLineChars="400"/>
        <w:rPr>
          <w:rFonts w:ascii="仿宋_GB2312" w:hAnsi="宋体" w:eastAsia="仿宋_GB2312"/>
          <w:b/>
          <w:bCs/>
          <w:color w:val="000000" w:themeColor="text1"/>
          <w:sz w:val="30"/>
          <w:szCs w:val="30"/>
          <w14:textFill>
            <w14:solidFill>
              <w14:schemeClr w14:val="tx1"/>
            </w14:solidFill>
          </w14:textFill>
        </w:rPr>
      </w:pPr>
    </w:p>
    <w:p>
      <w:pPr>
        <w:pStyle w:val="12"/>
        <w:snapToGrid w:val="0"/>
        <w:spacing w:line="360" w:lineRule="auto"/>
        <w:ind w:firstLine="1205" w:firstLineChars="400"/>
        <w:rPr>
          <w:rFonts w:ascii="仿宋_GB2312" w:hAnsi="宋体" w:eastAsia="仿宋_GB2312" w:cs="Courier New"/>
          <w:b/>
          <w:bCs/>
          <w:color w:val="000000" w:themeColor="text1"/>
          <w:w w:val="95"/>
          <w:sz w:val="30"/>
          <w:szCs w:val="30"/>
          <w14:textFill>
            <w14:solidFill>
              <w14:schemeClr w14:val="tx1"/>
            </w14:solidFill>
          </w14:textFill>
        </w:rPr>
      </w:pPr>
      <w:r>
        <w:rPr>
          <w:rFonts w:hint="eastAsia" w:ascii="仿宋_GB2312" w:hAnsi="宋体" w:eastAsia="仿宋_GB2312"/>
          <w:b/>
          <w:bCs/>
          <w:color w:val="000000" w:themeColor="text1"/>
          <w:sz w:val="30"/>
          <w:szCs w:val="30"/>
          <w14:textFill>
            <w14:solidFill>
              <w14:schemeClr w14:val="tx1"/>
            </w14:solidFill>
          </w14:textFill>
        </w:rPr>
        <w:t>项目</w:t>
      </w:r>
      <w:r>
        <w:rPr>
          <w:rFonts w:hint="eastAsia" w:ascii="仿宋_GB2312" w:hAnsi="宋体" w:eastAsia="仿宋_GB2312" w:cs="Courier New"/>
          <w:b/>
          <w:bCs/>
          <w:color w:val="000000" w:themeColor="text1"/>
          <w:w w:val="95"/>
          <w:sz w:val="30"/>
          <w:szCs w:val="30"/>
          <w14:textFill>
            <w14:solidFill>
              <w14:schemeClr w14:val="tx1"/>
            </w14:solidFill>
          </w14:textFill>
        </w:rPr>
        <w:t>名称</w:t>
      </w:r>
      <w:r>
        <w:rPr>
          <w:rFonts w:hint="eastAsia" w:ascii="仿宋_GB2312" w:hAnsi="宋体" w:eastAsia="仿宋_GB2312"/>
          <w:b/>
          <w:bCs/>
          <w:color w:val="000000" w:themeColor="text1"/>
          <w:sz w:val="30"/>
          <w:szCs w:val="30"/>
          <w14:textFill>
            <w14:solidFill>
              <w14:schemeClr w14:val="tx1"/>
            </w14:solidFill>
          </w14:textFill>
        </w:rPr>
        <w:t>：</w:t>
      </w:r>
      <w:r>
        <w:rPr>
          <w:rFonts w:hint="eastAsia" w:ascii="仿宋_GB2312" w:hAnsi="宋体" w:eastAsia="仿宋_GB2312" w:cs="Courier New"/>
          <w:b/>
          <w:bCs/>
          <w:color w:val="000000" w:themeColor="text1"/>
          <w:w w:val="95"/>
          <w:sz w:val="30"/>
          <w:szCs w:val="30"/>
          <w14:textFill>
            <w14:solidFill>
              <w14:schemeClr w14:val="tx1"/>
            </w14:solidFill>
          </w14:textFill>
        </w:rPr>
        <w:t>2023年第三方运维服务项目</w:t>
      </w:r>
    </w:p>
    <w:p>
      <w:pPr>
        <w:pStyle w:val="12"/>
        <w:snapToGrid w:val="0"/>
        <w:spacing w:line="360" w:lineRule="auto"/>
        <w:ind w:firstLine="1145" w:firstLineChars="400"/>
        <w:rPr>
          <w:rFonts w:hint="eastAsia" w:ascii="仿宋_GB2312" w:hAnsi="宋体" w:eastAsia="仿宋_GB2312" w:cs="Courier New"/>
          <w:b/>
          <w:bCs/>
          <w:color w:val="000000" w:themeColor="text1"/>
          <w:w w:val="95"/>
          <w:sz w:val="30"/>
          <w:szCs w:val="30"/>
          <w:lang w:eastAsia="zh-CN"/>
          <w14:textFill>
            <w14:solidFill>
              <w14:schemeClr w14:val="tx1"/>
            </w14:solidFill>
          </w14:textFill>
        </w:rPr>
      </w:pPr>
      <w:r>
        <w:rPr>
          <w:rFonts w:hint="eastAsia" w:ascii="仿宋_GB2312" w:hAnsi="宋体" w:eastAsia="仿宋_GB2312" w:cs="Courier New"/>
          <w:b/>
          <w:bCs/>
          <w:color w:val="000000" w:themeColor="text1"/>
          <w:w w:val="95"/>
          <w:sz w:val="30"/>
          <w:szCs w:val="30"/>
          <w14:textFill>
            <w14:solidFill>
              <w14:schemeClr w14:val="tx1"/>
            </w14:solidFill>
          </w14:textFill>
        </w:rPr>
        <w:t>项目编号：</w:t>
      </w:r>
      <w:r>
        <w:rPr>
          <w:rFonts w:hint="eastAsia" w:ascii="仿宋_GB2312" w:hAnsi="宋体" w:eastAsia="仿宋_GB2312" w:cs="Courier New"/>
          <w:b/>
          <w:bCs/>
          <w:color w:val="000000" w:themeColor="text1"/>
          <w:w w:val="95"/>
          <w:sz w:val="30"/>
          <w:szCs w:val="30"/>
          <w:lang w:eastAsia="zh-CN"/>
          <w14:textFill>
            <w14:solidFill>
              <w14:schemeClr w14:val="tx1"/>
            </w14:solidFill>
          </w14:textFill>
        </w:rPr>
        <w:t>GXZC2023-C3-000675-KWZB</w:t>
      </w:r>
    </w:p>
    <w:p>
      <w:pPr>
        <w:pStyle w:val="12"/>
        <w:snapToGrid w:val="0"/>
        <w:spacing w:line="360" w:lineRule="auto"/>
        <w:ind w:firstLine="1205" w:firstLineChars="400"/>
        <w:rPr>
          <w:rFonts w:ascii="仿宋_GB2312" w:hAnsi="宋体" w:eastAsia="仿宋_GB2312"/>
          <w:b/>
          <w:bCs/>
          <w:color w:val="000000" w:themeColor="text1"/>
          <w:sz w:val="30"/>
          <w:szCs w:val="30"/>
          <w14:textFill>
            <w14:solidFill>
              <w14:schemeClr w14:val="tx1"/>
            </w14:solidFill>
          </w14:textFill>
        </w:rPr>
      </w:pPr>
    </w:p>
    <w:p>
      <w:pPr>
        <w:snapToGrid w:val="0"/>
        <w:spacing w:line="360" w:lineRule="auto"/>
        <w:ind w:firstLine="1145" w:firstLineChars="400"/>
        <w:rPr>
          <w:rFonts w:ascii="仿宋_GB2312" w:hAnsi="宋体" w:eastAsia="仿宋_GB2312" w:cs="Courier New"/>
          <w:b/>
          <w:bCs/>
          <w:color w:val="000000" w:themeColor="text1"/>
          <w:w w:val="95"/>
          <w:sz w:val="30"/>
          <w:szCs w:val="30"/>
          <w14:textFill>
            <w14:solidFill>
              <w14:schemeClr w14:val="tx1"/>
            </w14:solidFill>
          </w14:textFill>
        </w:rPr>
      </w:pPr>
    </w:p>
    <w:p>
      <w:pPr>
        <w:snapToGrid w:val="0"/>
        <w:spacing w:line="360" w:lineRule="auto"/>
        <w:ind w:firstLine="1145" w:firstLineChars="400"/>
        <w:rPr>
          <w:rFonts w:ascii="仿宋_GB2312" w:hAnsi="宋体" w:eastAsia="仿宋_GB2312" w:cs="Courier New"/>
          <w:b/>
          <w:bCs/>
          <w:color w:val="000000" w:themeColor="text1"/>
          <w:w w:val="95"/>
          <w:sz w:val="30"/>
          <w:szCs w:val="30"/>
          <w14:textFill>
            <w14:solidFill>
              <w14:schemeClr w14:val="tx1"/>
            </w14:solidFill>
          </w14:textFill>
        </w:rPr>
      </w:pPr>
    </w:p>
    <w:p>
      <w:pPr>
        <w:snapToGrid w:val="0"/>
        <w:spacing w:line="360" w:lineRule="auto"/>
        <w:ind w:firstLine="1205" w:firstLineChars="400"/>
        <w:rPr>
          <w:rFonts w:ascii="仿宋_GB2312" w:hAnsi="宋体" w:eastAsia="仿宋_GB2312"/>
          <w:color w:val="000000" w:themeColor="text1"/>
          <w:sz w:val="30"/>
          <w:szCs w:val="72"/>
          <w14:textFill>
            <w14:solidFill>
              <w14:schemeClr w14:val="tx1"/>
            </w14:solidFill>
          </w14:textFill>
        </w:rPr>
      </w:pPr>
      <w:r>
        <w:rPr>
          <w:rFonts w:hint="eastAsia" w:ascii="仿宋_GB2312" w:hAnsi="宋体" w:eastAsia="仿宋_GB2312"/>
          <w:b/>
          <w:color w:val="000000" w:themeColor="text1"/>
          <w:sz w:val="30"/>
          <w:szCs w:val="48"/>
          <w14:textFill>
            <w14:solidFill>
              <w14:schemeClr w14:val="tx1"/>
            </w14:solidFill>
          </w14:textFill>
        </w:rPr>
        <w:t xml:space="preserve"> </w:t>
      </w:r>
    </w:p>
    <w:p>
      <w:pPr>
        <w:pStyle w:val="12"/>
        <w:snapToGrid w:val="0"/>
        <w:spacing w:line="360" w:lineRule="auto"/>
        <w:ind w:firstLine="1125" w:firstLineChars="393"/>
        <w:rPr>
          <w:rFonts w:ascii="仿宋_GB2312" w:hAnsi="宋体" w:eastAsia="仿宋_GB2312"/>
          <w:b/>
          <w:bCs/>
          <w:color w:val="000000" w:themeColor="text1"/>
          <w:w w:val="95"/>
          <w:sz w:val="30"/>
          <w:szCs w:val="30"/>
          <w14:textFill>
            <w14:solidFill>
              <w14:schemeClr w14:val="tx1"/>
            </w14:solidFill>
          </w14:textFill>
        </w:rPr>
      </w:pPr>
      <w:r>
        <w:rPr>
          <w:rFonts w:hint="eastAsia" w:ascii="仿宋_GB2312" w:hAnsi="宋体" w:eastAsia="仿宋_GB2312"/>
          <w:b/>
          <w:bCs/>
          <w:color w:val="000000" w:themeColor="text1"/>
          <w:w w:val="95"/>
          <w:sz w:val="30"/>
          <w:szCs w:val="30"/>
          <w14:textFill>
            <w14:solidFill>
              <w14:schemeClr w14:val="tx1"/>
            </w14:solidFill>
          </w14:textFill>
        </w:rPr>
        <w:t>采 购 人：</w:t>
      </w:r>
      <w:r>
        <w:rPr>
          <w:rFonts w:hint="eastAsia" w:ascii="仿宋_GB2312" w:hAnsi="宋体" w:eastAsia="仿宋_GB2312"/>
          <w:b/>
          <w:color w:val="000000" w:themeColor="text1"/>
          <w:sz w:val="32"/>
          <w:szCs w:val="32"/>
          <w14:textFill>
            <w14:solidFill>
              <w14:schemeClr w14:val="tx1"/>
            </w14:solidFill>
          </w14:textFill>
        </w:rPr>
        <w:t>广西壮族自治区南宁生态环境监测中心</w:t>
      </w:r>
    </w:p>
    <w:p>
      <w:pPr>
        <w:pStyle w:val="12"/>
        <w:snapToGrid w:val="0"/>
        <w:spacing w:line="360" w:lineRule="auto"/>
        <w:ind w:firstLine="1125" w:firstLineChars="393"/>
        <w:rPr>
          <w:rFonts w:ascii="仿宋_GB2312" w:hAnsi="宋体" w:eastAsia="仿宋_GB2312"/>
          <w:b/>
          <w:bCs/>
          <w:color w:val="000000" w:themeColor="text1"/>
          <w:w w:val="95"/>
          <w:sz w:val="30"/>
          <w:szCs w:val="30"/>
          <w14:textFill>
            <w14:solidFill>
              <w14:schemeClr w14:val="tx1"/>
            </w14:solidFill>
          </w14:textFill>
        </w:rPr>
      </w:pPr>
      <w:r>
        <w:rPr>
          <w:rFonts w:hint="eastAsia" w:ascii="仿宋_GB2312" w:hAnsi="宋体" w:eastAsia="仿宋_GB2312"/>
          <w:b/>
          <w:bCs/>
          <w:color w:val="000000" w:themeColor="text1"/>
          <w:w w:val="95"/>
          <w:sz w:val="30"/>
          <w:szCs w:val="30"/>
          <w14:textFill>
            <w14:solidFill>
              <w14:schemeClr w14:val="tx1"/>
            </w14:solidFill>
          </w14:textFill>
        </w:rPr>
        <w:t>采购代理机构：</w:t>
      </w:r>
      <w:r>
        <w:rPr>
          <w:rFonts w:hint="eastAsia" w:ascii="仿宋_GB2312" w:hAnsi="宋体" w:eastAsia="仿宋_GB2312"/>
          <w:b/>
          <w:color w:val="000000" w:themeColor="text1"/>
          <w:sz w:val="32"/>
          <w:szCs w:val="32"/>
          <w14:textFill>
            <w14:solidFill>
              <w14:schemeClr w14:val="tx1"/>
            </w14:solidFill>
          </w14:textFill>
        </w:rPr>
        <w:t>广西科文招标有限公司</w:t>
      </w:r>
    </w:p>
    <w:p>
      <w:pPr>
        <w:pStyle w:val="12"/>
        <w:snapToGrid w:val="0"/>
        <w:spacing w:line="360" w:lineRule="auto"/>
        <w:ind w:firstLine="1125" w:firstLineChars="393"/>
        <w:rPr>
          <w:rFonts w:ascii="仿宋_GB2312" w:hAnsi="宋体" w:eastAsia="仿宋_GB2312"/>
          <w:b/>
          <w:bCs/>
          <w:color w:val="000000" w:themeColor="text1"/>
          <w:w w:val="95"/>
          <w:sz w:val="30"/>
          <w:szCs w:val="30"/>
          <w14:textFill>
            <w14:solidFill>
              <w14:schemeClr w14:val="tx1"/>
            </w14:solidFill>
          </w14:textFill>
        </w:rPr>
      </w:pPr>
    </w:p>
    <w:p>
      <w:pPr>
        <w:pStyle w:val="12"/>
        <w:snapToGrid w:val="0"/>
        <w:spacing w:line="360" w:lineRule="auto"/>
        <w:ind w:left="420" w:firstLine="841" w:firstLineChars="294"/>
        <w:rPr>
          <w:rFonts w:ascii="仿宋_GB2312" w:hAnsi="宋体" w:eastAsia="仿宋_GB2312"/>
          <w:b/>
          <w:bCs/>
          <w:color w:val="000000" w:themeColor="text1"/>
          <w:w w:val="95"/>
          <w:sz w:val="30"/>
          <w:szCs w:val="30"/>
          <w14:textFill>
            <w14:solidFill>
              <w14:schemeClr w14:val="tx1"/>
            </w14:solidFill>
          </w14:textFill>
        </w:rPr>
      </w:pPr>
      <w:r>
        <w:rPr>
          <w:rFonts w:hint="eastAsia" w:ascii="仿宋_GB2312" w:hAnsi="宋体" w:eastAsia="仿宋_GB2312"/>
          <w:b/>
          <w:bCs/>
          <w:color w:val="000000" w:themeColor="text1"/>
          <w:w w:val="95"/>
          <w:sz w:val="30"/>
          <w:szCs w:val="30"/>
          <w14:textFill>
            <w14:solidFill>
              <w14:schemeClr w14:val="tx1"/>
            </w14:solidFill>
          </w14:textFill>
        </w:rPr>
        <w:t xml:space="preserve">            2023年3月</w:t>
      </w:r>
    </w:p>
    <w:p>
      <w:pPr>
        <w:pStyle w:val="4"/>
        <w:ind w:left="0" w:firstLine="0"/>
        <w:rPr>
          <w:color w:val="000000" w:themeColor="text1"/>
          <w14:textFill>
            <w14:solidFill>
              <w14:schemeClr w14:val="tx1"/>
            </w14:solidFill>
          </w14:textFill>
        </w:rPr>
      </w:pPr>
    </w:p>
    <w:p>
      <w:pPr>
        <w:spacing w:line="360" w:lineRule="auto"/>
        <w:jc w:val="center"/>
        <w:rPr>
          <w:rFonts w:ascii="宋体" w:hAnsi="宋体" w:cs="宋体"/>
          <w:b/>
          <w:bCs/>
          <w:color w:val="000000" w:themeColor="text1"/>
          <w:kern w:val="0"/>
          <w:sz w:val="32"/>
          <w:szCs w:val="32"/>
          <w14:textFill>
            <w14:solidFill>
              <w14:schemeClr w14:val="tx1"/>
            </w14:solidFill>
          </w14:textFill>
        </w:rPr>
      </w:pPr>
    </w:p>
    <w:p>
      <w:pPr>
        <w:spacing w:line="360" w:lineRule="auto"/>
        <w:rPr>
          <w:rFonts w:ascii="宋体" w:hAnsi="宋体"/>
          <w:b/>
          <w:color w:val="000000" w:themeColor="text1"/>
          <w:sz w:val="44"/>
          <w:szCs w:val="44"/>
          <w14:textFill>
            <w14:solidFill>
              <w14:schemeClr w14:val="tx1"/>
            </w14:solidFill>
          </w14:textFill>
        </w:rPr>
      </w:pPr>
      <w:r>
        <w:rPr>
          <w:rFonts w:ascii="黑体" w:hAnsi="黑体" w:eastAsia="黑体" w:cs="宋体"/>
          <w:b/>
          <w:bCs/>
          <w:color w:val="000000" w:themeColor="text1"/>
          <w:kern w:val="0"/>
          <w:sz w:val="32"/>
          <w:szCs w:val="32"/>
          <w14:textFill>
            <w14:solidFill>
              <w14:schemeClr w14:val="tx1"/>
            </w14:solidFill>
          </w14:textFill>
        </w:rPr>
        <w:br w:type="page"/>
      </w:r>
    </w:p>
    <w:p>
      <w:pPr>
        <w:spacing w:line="360" w:lineRule="auto"/>
        <w:jc w:val="center"/>
        <w:rPr>
          <w:rFonts w:ascii="宋体" w:hAnsi="宋体"/>
          <w:b/>
          <w:color w:val="000000" w:themeColor="text1"/>
          <w:sz w:val="44"/>
          <w:szCs w:val="44"/>
          <w14:textFill>
            <w14:solidFill>
              <w14:schemeClr w14:val="tx1"/>
            </w14:solidFill>
          </w14:textFill>
        </w:rPr>
      </w:pPr>
      <w:r>
        <w:rPr>
          <w:rFonts w:hint="eastAsia" w:ascii="宋体" w:hAnsi="宋体"/>
          <w:b/>
          <w:color w:val="000000" w:themeColor="text1"/>
          <w:sz w:val="44"/>
          <w:szCs w:val="44"/>
          <w14:textFill>
            <w14:solidFill>
              <w14:schemeClr w14:val="tx1"/>
            </w14:solidFill>
          </w14:textFill>
        </w:rPr>
        <w:t>目  录</w:t>
      </w:r>
    </w:p>
    <w:p>
      <w:pPr>
        <w:spacing w:line="400" w:lineRule="exact"/>
        <w:jc w:val="center"/>
        <w:rPr>
          <w:rFonts w:ascii="宋体" w:hAnsi="宋体"/>
          <w:b/>
          <w:color w:val="000000" w:themeColor="text1"/>
          <w:sz w:val="44"/>
          <w:szCs w:val="44"/>
          <w14:textFill>
            <w14:solidFill>
              <w14:schemeClr w14:val="tx1"/>
            </w14:solidFill>
          </w14:textFill>
        </w:rPr>
      </w:pPr>
    </w:p>
    <w:p>
      <w:pPr>
        <w:pStyle w:val="15"/>
        <w:tabs>
          <w:tab w:val="right" w:leader="dot" w:pos="8869"/>
        </w:tabs>
        <w:snapToGrid w:val="0"/>
        <w:spacing w:line="500" w:lineRule="atLeast"/>
        <w:rPr>
          <w:rFonts w:ascii="宋体" w:hAnsi="宋体"/>
          <w:b/>
          <w:color w:val="000000" w:themeColor="text1"/>
          <w:sz w:val="24"/>
          <w14:textFill>
            <w14:solidFill>
              <w14:schemeClr w14:val="tx1"/>
            </w14:solidFill>
          </w14:textFill>
        </w:rPr>
      </w:pPr>
      <w:r>
        <w:rPr>
          <w:rFonts w:ascii="宋体" w:hAnsi="宋体"/>
          <w:b/>
          <w:color w:val="000000" w:themeColor="text1"/>
          <w:sz w:val="24"/>
          <w14:textFill>
            <w14:solidFill>
              <w14:schemeClr w14:val="tx1"/>
            </w14:solidFill>
          </w14:textFill>
        </w:rPr>
        <w:fldChar w:fldCharType="begin"/>
      </w:r>
      <w:r>
        <w:rPr>
          <w:rFonts w:ascii="宋体" w:hAnsi="宋体"/>
          <w:b/>
          <w:color w:val="000000" w:themeColor="text1"/>
          <w:sz w:val="24"/>
          <w14:textFill>
            <w14:solidFill>
              <w14:schemeClr w14:val="tx1"/>
            </w14:solidFill>
          </w14:textFill>
        </w:rPr>
        <w:instrText xml:space="preserve"> </w:instrText>
      </w:r>
      <w:r>
        <w:rPr>
          <w:rFonts w:hint="eastAsia" w:ascii="宋体" w:hAnsi="宋体"/>
          <w:b/>
          <w:color w:val="000000" w:themeColor="text1"/>
          <w:sz w:val="24"/>
          <w14:textFill>
            <w14:solidFill>
              <w14:schemeClr w14:val="tx1"/>
            </w14:solidFill>
          </w14:textFill>
        </w:rPr>
        <w:instrText xml:space="preserve">TOC \o "1-3" \h \z \u</w:instrText>
      </w:r>
      <w:r>
        <w:rPr>
          <w:rFonts w:ascii="宋体" w:hAnsi="宋体"/>
          <w:b/>
          <w:color w:val="000000" w:themeColor="text1"/>
          <w:sz w:val="24"/>
          <w14:textFill>
            <w14:solidFill>
              <w14:schemeClr w14:val="tx1"/>
            </w14:solidFill>
          </w14:textFill>
        </w:rPr>
        <w:instrText xml:space="preserve"> </w:instrText>
      </w:r>
      <w:r>
        <w:rPr>
          <w:rFonts w:ascii="宋体" w:hAnsi="宋体"/>
          <w:b/>
          <w:color w:val="000000" w:themeColor="text1"/>
          <w:sz w:val="24"/>
          <w14:textFill>
            <w14:solidFill>
              <w14:schemeClr w14:val="tx1"/>
            </w14:solidFill>
          </w14:textFill>
        </w:rPr>
        <w:fldChar w:fldCharType="separate"/>
      </w:r>
      <w:r>
        <w:fldChar w:fldCharType="begin"/>
      </w:r>
      <w:r>
        <w:instrText xml:space="preserve"> HYPERLINK \l "_Toc74323456" </w:instrText>
      </w:r>
      <w:r>
        <w:fldChar w:fldCharType="separate"/>
      </w:r>
      <w:r>
        <w:rPr>
          <w:rStyle w:val="21"/>
          <w:rFonts w:hint="eastAsia" w:ascii="宋体" w:hAnsi="宋体"/>
          <w:b/>
          <w:color w:val="000000" w:themeColor="text1"/>
          <w:sz w:val="24"/>
          <w14:textFill>
            <w14:solidFill>
              <w14:schemeClr w14:val="tx1"/>
            </w14:solidFill>
          </w14:textFill>
        </w:rPr>
        <w:t>第一章</w:t>
      </w:r>
      <w:r>
        <w:rPr>
          <w:rStyle w:val="21"/>
          <w:rFonts w:ascii="宋体" w:hAnsi="宋体"/>
          <w:b/>
          <w:color w:val="000000" w:themeColor="text1"/>
          <w:sz w:val="24"/>
          <w14:textFill>
            <w14:solidFill>
              <w14:schemeClr w14:val="tx1"/>
            </w14:solidFill>
          </w14:textFill>
        </w:rPr>
        <w:t xml:space="preserve"> </w:t>
      </w:r>
      <w:r>
        <w:rPr>
          <w:rStyle w:val="21"/>
          <w:rFonts w:hint="eastAsia" w:ascii="宋体" w:hAnsi="宋体"/>
          <w:b/>
          <w:color w:val="000000" w:themeColor="text1"/>
          <w:sz w:val="24"/>
          <w14:textFill>
            <w14:solidFill>
              <w14:schemeClr w14:val="tx1"/>
            </w14:solidFill>
          </w14:textFill>
        </w:rPr>
        <w:t>竞争性磋商公告</w:t>
      </w:r>
      <w:r>
        <w:rPr>
          <w:rFonts w:ascii="宋体" w:hAnsi="宋体"/>
          <w:b/>
          <w:color w:val="000000" w:themeColor="text1"/>
          <w:sz w:val="24"/>
          <w14:textFill>
            <w14:solidFill>
              <w14:schemeClr w14:val="tx1"/>
            </w14:solidFill>
          </w14:textFill>
        </w:rPr>
        <w:tab/>
      </w:r>
      <w:r>
        <w:rPr>
          <w:rFonts w:hint="eastAsia" w:ascii="宋体" w:hAnsi="宋体"/>
          <w:b/>
          <w:color w:val="000000" w:themeColor="text1"/>
          <w:sz w:val="24"/>
          <w14:textFill>
            <w14:solidFill>
              <w14:schemeClr w14:val="tx1"/>
            </w14:solidFill>
          </w14:textFill>
        </w:rPr>
        <w:t>2</w:t>
      </w:r>
      <w:r>
        <w:rPr>
          <w:rFonts w:hint="eastAsia" w:ascii="宋体" w:hAnsi="宋体"/>
          <w:b/>
          <w:color w:val="000000" w:themeColor="text1"/>
          <w:sz w:val="24"/>
          <w14:textFill>
            <w14:solidFill>
              <w14:schemeClr w14:val="tx1"/>
            </w14:solidFill>
          </w14:textFill>
        </w:rPr>
        <w:fldChar w:fldCharType="end"/>
      </w:r>
    </w:p>
    <w:p>
      <w:pPr>
        <w:pStyle w:val="15"/>
        <w:tabs>
          <w:tab w:val="right" w:leader="dot" w:pos="8869"/>
        </w:tabs>
        <w:snapToGrid w:val="0"/>
        <w:spacing w:line="500" w:lineRule="atLeast"/>
        <w:rPr>
          <w:rFonts w:ascii="宋体" w:hAnsi="宋体"/>
          <w:b/>
          <w:color w:val="000000" w:themeColor="text1"/>
          <w:sz w:val="24"/>
          <w14:textFill>
            <w14:solidFill>
              <w14:schemeClr w14:val="tx1"/>
            </w14:solidFill>
          </w14:textFill>
        </w:rPr>
      </w:pPr>
      <w:r>
        <w:fldChar w:fldCharType="begin"/>
      </w:r>
      <w:r>
        <w:instrText xml:space="preserve"> HYPERLINK \l "_Toc74323457" </w:instrText>
      </w:r>
      <w:r>
        <w:fldChar w:fldCharType="separate"/>
      </w:r>
      <w:r>
        <w:rPr>
          <w:rStyle w:val="21"/>
          <w:rFonts w:hint="eastAsia" w:ascii="宋体" w:hAnsi="宋体"/>
          <w:b/>
          <w:color w:val="000000" w:themeColor="text1"/>
          <w:sz w:val="24"/>
          <w14:textFill>
            <w14:solidFill>
              <w14:schemeClr w14:val="tx1"/>
            </w14:solidFill>
          </w14:textFill>
        </w:rPr>
        <w:t>第二章</w:t>
      </w:r>
      <w:r>
        <w:rPr>
          <w:rStyle w:val="21"/>
          <w:rFonts w:ascii="宋体" w:hAnsi="宋体"/>
          <w:b/>
          <w:color w:val="000000" w:themeColor="text1"/>
          <w:sz w:val="24"/>
          <w14:textFill>
            <w14:solidFill>
              <w14:schemeClr w14:val="tx1"/>
            </w14:solidFill>
          </w14:textFill>
        </w:rPr>
        <w:t xml:space="preserve"> </w:t>
      </w:r>
      <w:r>
        <w:rPr>
          <w:rStyle w:val="21"/>
          <w:rFonts w:hint="eastAsia" w:ascii="宋体" w:hAnsi="宋体"/>
          <w:b/>
          <w:color w:val="000000" w:themeColor="text1"/>
          <w:sz w:val="24"/>
          <w14:textFill>
            <w14:solidFill>
              <w14:schemeClr w14:val="tx1"/>
            </w14:solidFill>
          </w14:textFill>
        </w:rPr>
        <w:t>供应</w:t>
      </w:r>
      <w:bookmarkStart w:id="0" w:name="_Hlt82161237"/>
      <w:r>
        <w:rPr>
          <w:rStyle w:val="21"/>
          <w:rFonts w:hint="eastAsia" w:ascii="宋体" w:hAnsi="宋体"/>
          <w:b/>
          <w:color w:val="000000" w:themeColor="text1"/>
          <w:sz w:val="24"/>
          <w14:textFill>
            <w14:solidFill>
              <w14:schemeClr w14:val="tx1"/>
            </w14:solidFill>
          </w14:textFill>
        </w:rPr>
        <w:t>商</w:t>
      </w:r>
      <w:bookmarkEnd w:id="0"/>
      <w:r>
        <w:rPr>
          <w:rStyle w:val="21"/>
          <w:rFonts w:hint="eastAsia" w:ascii="宋体" w:hAnsi="宋体"/>
          <w:b/>
          <w:color w:val="000000" w:themeColor="text1"/>
          <w:sz w:val="24"/>
          <w14:textFill>
            <w14:solidFill>
              <w14:schemeClr w14:val="tx1"/>
            </w14:solidFill>
          </w14:textFill>
        </w:rPr>
        <w:t>须知</w:t>
      </w:r>
      <w:r>
        <w:rPr>
          <w:rFonts w:ascii="宋体" w:hAnsi="宋体"/>
          <w:b/>
          <w:color w:val="000000" w:themeColor="text1"/>
          <w:sz w:val="24"/>
          <w14:textFill>
            <w14:solidFill>
              <w14:schemeClr w14:val="tx1"/>
            </w14:solidFill>
          </w14:textFill>
        </w:rPr>
        <w:tab/>
      </w:r>
      <w:r>
        <w:rPr>
          <w:rFonts w:hint="eastAsia" w:ascii="宋体" w:hAnsi="宋体"/>
          <w:b/>
          <w:color w:val="000000" w:themeColor="text1"/>
          <w:sz w:val="24"/>
          <w14:textFill>
            <w14:solidFill>
              <w14:schemeClr w14:val="tx1"/>
            </w14:solidFill>
          </w14:textFill>
        </w:rPr>
        <w:t>6</w:t>
      </w:r>
      <w:r>
        <w:rPr>
          <w:rFonts w:hint="eastAsia" w:ascii="宋体" w:hAnsi="宋体"/>
          <w:b/>
          <w:color w:val="000000" w:themeColor="text1"/>
          <w:sz w:val="24"/>
          <w14:textFill>
            <w14:solidFill>
              <w14:schemeClr w14:val="tx1"/>
            </w14:solidFill>
          </w14:textFill>
        </w:rPr>
        <w:fldChar w:fldCharType="end"/>
      </w:r>
    </w:p>
    <w:p>
      <w:pPr>
        <w:pStyle w:val="15"/>
        <w:tabs>
          <w:tab w:val="right" w:leader="dot" w:pos="8869"/>
        </w:tabs>
        <w:snapToGrid w:val="0"/>
        <w:spacing w:line="500" w:lineRule="atLeast"/>
        <w:rPr>
          <w:rFonts w:ascii="宋体" w:hAnsi="宋体"/>
          <w:b/>
          <w:color w:val="000000" w:themeColor="text1"/>
          <w:sz w:val="24"/>
          <w14:textFill>
            <w14:solidFill>
              <w14:schemeClr w14:val="tx1"/>
            </w14:solidFill>
          </w14:textFill>
        </w:rPr>
      </w:pPr>
      <w:r>
        <w:fldChar w:fldCharType="begin"/>
      </w:r>
      <w:r>
        <w:instrText xml:space="preserve"> HYPERLINK \l "_Toc74323458" </w:instrText>
      </w:r>
      <w:r>
        <w:fldChar w:fldCharType="separate"/>
      </w:r>
      <w:r>
        <w:rPr>
          <w:rStyle w:val="21"/>
          <w:rFonts w:hint="eastAsia" w:ascii="宋体" w:hAnsi="宋体"/>
          <w:b/>
          <w:color w:val="000000" w:themeColor="text1"/>
          <w:sz w:val="24"/>
          <w14:textFill>
            <w14:solidFill>
              <w14:schemeClr w14:val="tx1"/>
            </w14:solidFill>
          </w14:textFill>
        </w:rPr>
        <w:t>第三章</w:t>
      </w:r>
      <w:r>
        <w:rPr>
          <w:rStyle w:val="21"/>
          <w:rFonts w:ascii="宋体" w:hAnsi="宋体"/>
          <w:b/>
          <w:color w:val="000000" w:themeColor="text1"/>
          <w:sz w:val="24"/>
          <w14:textFill>
            <w14:solidFill>
              <w14:schemeClr w14:val="tx1"/>
            </w14:solidFill>
          </w14:textFill>
        </w:rPr>
        <w:t xml:space="preserve"> </w:t>
      </w:r>
      <w:r>
        <w:rPr>
          <w:rStyle w:val="21"/>
          <w:rFonts w:hint="eastAsia" w:ascii="宋体" w:hAnsi="宋体"/>
          <w:b/>
          <w:color w:val="000000" w:themeColor="text1"/>
          <w:sz w:val="24"/>
          <w14:textFill>
            <w14:solidFill>
              <w14:schemeClr w14:val="tx1"/>
            </w14:solidFill>
          </w14:textFill>
        </w:rPr>
        <w:t>采购需</w:t>
      </w:r>
      <w:bookmarkStart w:id="1" w:name="_Hlt82166940"/>
      <w:r>
        <w:rPr>
          <w:rStyle w:val="21"/>
          <w:rFonts w:hint="eastAsia" w:ascii="宋体" w:hAnsi="宋体"/>
          <w:b/>
          <w:color w:val="000000" w:themeColor="text1"/>
          <w:sz w:val="24"/>
          <w14:textFill>
            <w14:solidFill>
              <w14:schemeClr w14:val="tx1"/>
            </w14:solidFill>
          </w14:textFill>
        </w:rPr>
        <w:t>求</w:t>
      </w:r>
      <w:bookmarkEnd w:id="1"/>
      <w:r>
        <w:rPr>
          <w:rFonts w:ascii="宋体" w:hAnsi="宋体"/>
          <w:b/>
          <w:color w:val="000000" w:themeColor="text1"/>
          <w:sz w:val="24"/>
          <w14:textFill>
            <w14:solidFill>
              <w14:schemeClr w14:val="tx1"/>
            </w14:solidFill>
          </w14:textFill>
        </w:rPr>
        <w:tab/>
      </w:r>
      <w:r>
        <w:rPr>
          <w:rFonts w:hint="eastAsia" w:ascii="宋体" w:hAnsi="宋体"/>
          <w:b/>
          <w:color w:val="000000" w:themeColor="text1"/>
          <w:sz w:val="24"/>
          <w14:textFill>
            <w14:solidFill>
              <w14:schemeClr w14:val="tx1"/>
            </w14:solidFill>
          </w14:textFill>
        </w:rPr>
        <w:t>2</w:t>
      </w:r>
      <w:r>
        <w:rPr>
          <w:rFonts w:hint="eastAsia" w:ascii="宋体" w:hAnsi="宋体"/>
          <w:b/>
          <w:color w:val="000000" w:themeColor="text1"/>
          <w:sz w:val="24"/>
          <w14:textFill>
            <w14:solidFill>
              <w14:schemeClr w14:val="tx1"/>
            </w14:solidFill>
          </w14:textFill>
        </w:rPr>
        <w:fldChar w:fldCharType="end"/>
      </w:r>
      <w:r>
        <w:rPr>
          <w:rFonts w:hint="eastAsia" w:ascii="宋体" w:hAnsi="宋体"/>
          <w:b/>
          <w:color w:val="000000" w:themeColor="text1"/>
          <w:sz w:val="24"/>
          <w14:textFill>
            <w14:solidFill>
              <w14:schemeClr w14:val="tx1"/>
            </w14:solidFill>
          </w14:textFill>
        </w:rPr>
        <w:t>3</w:t>
      </w:r>
    </w:p>
    <w:p>
      <w:pPr>
        <w:pStyle w:val="15"/>
        <w:tabs>
          <w:tab w:val="right" w:leader="dot" w:pos="8869"/>
        </w:tabs>
        <w:snapToGrid w:val="0"/>
        <w:spacing w:line="500" w:lineRule="atLeast"/>
        <w:rPr>
          <w:rFonts w:ascii="宋体" w:hAnsi="宋体"/>
          <w:b/>
          <w:color w:val="000000" w:themeColor="text1"/>
          <w:sz w:val="24"/>
          <w14:textFill>
            <w14:solidFill>
              <w14:schemeClr w14:val="tx1"/>
            </w14:solidFill>
          </w14:textFill>
        </w:rPr>
      </w:pPr>
      <w:r>
        <w:fldChar w:fldCharType="begin"/>
      </w:r>
      <w:r>
        <w:instrText xml:space="preserve"> HYPERLINK \l "_Toc74323459" </w:instrText>
      </w:r>
      <w:r>
        <w:fldChar w:fldCharType="separate"/>
      </w:r>
      <w:r>
        <w:rPr>
          <w:rStyle w:val="21"/>
          <w:rFonts w:hint="eastAsia" w:ascii="宋体" w:hAnsi="宋体"/>
          <w:b/>
          <w:color w:val="000000" w:themeColor="text1"/>
          <w:sz w:val="24"/>
          <w14:textFill>
            <w14:solidFill>
              <w14:schemeClr w14:val="tx1"/>
            </w14:solidFill>
          </w14:textFill>
        </w:rPr>
        <w:t>第四章</w:t>
      </w:r>
      <w:r>
        <w:rPr>
          <w:rStyle w:val="21"/>
          <w:rFonts w:ascii="宋体" w:hAnsi="宋体"/>
          <w:b/>
          <w:color w:val="000000" w:themeColor="text1"/>
          <w:sz w:val="24"/>
          <w14:textFill>
            <w14:solidFill>
              <w14:schemeClr w14:val="tx1"/>
            </w14:solidFill>
          </w14:textFill>
        </w:rPr>
        <w:t xml:space="preserve"> </w:t>
      </w:r>
      <w:r>
        <w:rPr>
          <w:rStyle w:val="21"/>
          <w:rFonts w:hint="eastAsia" w:ascii="宋体" w:hAnsi="宋体"/>
          <w:b/>
          <w:color w:val="000000" w:themeColor="text1"/>
          <w:sz w:val="24"/>
          <w14:textFill>
            <w14:solidFill>
              <w14:schemeClr w14:val="tx1"/>
            </w14:solidFill>
          </w14:textFill>
        </w:rPr>
        <w:t>评审程序、</w:t>
      </w:r>
      <w:bookmarkStart w:id="2" w:name="_Hlt82166000"/>
      <w:r>
        <w:rPr>
          <w:rStyle w:val="21"/>
          <w:rFonts w:hint="eastAsia" w:ascii="宋体" w:hAnsi="宋体"/>
          <w:b/>
          <w:color w:val="000000" w:themeColor="text1"/>
          <w:sz w:val="24"/>
          <w14:textFill>
            <w14:solidFill>
              <w14:schemeClr w14:val="tx1"/>
            </w14:solidFill>
          </w14:textFill>
        </w:rPr>
        <w:t>评</w:t>
      </w:r>
      <w:bookmarkEnd w:id="2"/>
      <w:r>
        <w:rPr>
          <w:rStyle w:val="21"/>
          <w:rFonts w:hint="eastAsia" w:ascii="宋体" w:hAnsi="宋体"/>
          <w:b/>
          <w:color w:val="000000" w:themeColor="text1"/>
          <w:sz w:val="24"/>
          <w14:textFill>
            <w14:solidFill>
              <w14:schemeClr w14:val="tx1"/>
            </w14:solidFill>
          </w14:textFill>
        </w:rPr>
        <w:t>审方法和评审标准</w:t>
      </w:r>
      <w:r>
        <w:rPr>
          <w:rFonts w:ascii="宋体" w:hAnsi="宋体"/>
          <w:b/>
          <w:color w:val="000000" w:themeColor="text1"/>
          <w:sz w:val="24"/>
          <w14:textFill>
            <w14:solidFill>
              <w14:schemeClr w14:val="tx1"/>
            </w14:solidFill>
          </w14:textFill>
        </w:rPr>
        <w:tab/>
      </w:r>
      <w:r>
        <w:rPr>
          <w:rFonts w:ascii="宋体" w:hAnsi="宋体"/>
          <w:b/>
          <w:color w:val="000000" w:themeColor="text1"/>
          <w:sz w:val="24"/>
          <w14:textFill>
            <w14:solidFill>
              <w14:schemeClr w14:val="tx1"/>
            </w14:solidFill>
          </w14:textFill>
        </w:rPr>
        <w:fldChar w:fldCharType="begin"/>
      </w:r>
      <w:r>
        <w:rPr>
          <w:rFonts w:ascii="宋体" w:hAnsi="宋体"/>
          <w:b/>
          <w:color w:val="000000" w:themeColor="text1"/>
          <w:sz w:val="24"/>
          <w14:textFill>
            <w14:solidFill>
              <w14:schemeClr w14:val="tx1"/>
            </w14:solidFill>
          </w14:textFill>
        </w:rPr>
        <w:instrText xml:space="preserve"> PAGEREF _Toc74323459 \h </w:instrText>
      </w:r>
      <w:r>
        <w:rPr>
          <w:rFonts w:ascii="宋体" w:hAnsi="宋体"/>
          <w:b/>
          <w:color w:val="000000" w:themeColor="text1"/>
          <w:sz w:val="24"/>
          <w14:textFill>
            <w14:solidFill>
              <w14:schemeClr w14:val="tx1"/>
            </w14:solidFill>
          </w14:textFill>
        </w:rPr>
        <w:fldChar w:fldCharType="separate"/>
      </w:r>
      <w:r>
        <w:rPr>
          <w:rFonts w:ascii="宋体" w:hAnsi="宋体"/>
          <w:b/>
          <w:color w:val="000000" w:themeColor="text1"/>
          <w:sz w:val="24"/>
          <w14:textFill>
            <w14:solidFill>
              <w14:schemeClr w14:val="tx1"/>
            </w14:solidFill>
          </w14:textFill>
        </w:rPr>
        <w:t>3</w:t>
      </w:r>
      <w:r>
        <w:rPr>
          <w:rFonts w:hint="eastAsia" w:ascii="宋体" w:hAnsi="宋体"/>
          <w:b/>
          <w:color w:val="000000" w:themeColor="text1"/>
          <w:sz w:val="24"/>
          <w14:textFill>
            <w14:solidFill>
              <w14:schemeClr w14:val="tx1"/>
            </w14:solidFill>
          </w14:textFill>
        </w:rPr>
        <w:t>1</w:t>
      </w:r>
      <w:r>
        <w:rPr>
          <w:rFonts w:ascii="宋体" w:hAnsi="宋体"/>
          <w:b/>
          <w:color w:val="000000" w:themeColor="text1"/>
          <w:sz w:val="24"/>
          <w14:textFill>
            <w14:solidFill>
              <w14:schemeClr w14:val="tx1"/>
            </w14:solidFill>
          </w14:textFill>
        </w:rPr>
        <w:fldChar w:fldCharType="end"/>
      </w:r>
      <w:r>
        <w:rPr>
          <w:rFonts w:ascii="宋体" w:hAnsi="宋体"/>
          <w:b/>
          <w:color w:val="000000" w:themeColor="text1"/>
          <w:sz w:val="24"/>
          <w14:textFill>
            <w14:solidFill>
              <w14:schemeClr w14:val="tx1"/>
            </w14:solidFill>
          </w14:textFill>
        </w:rPr>
        <w:fldChar w:fldCharType="end"/>
      </w:r>
    </w:p>
    <w:p>
      <w:pPr>
        <w:pStyle w:val="15"/>
        <w:tabs>
          <w:tab w:val="right" w:leader="dot" w:pos="8869"/>
        </w:tabs>
        <w:snapToGrid w:val="0"/>
        <w:spacing w:line="500" w:lineRule="atLeast"/>
        <w:rPr>
          <w:rFonts w:ascii="宋体" w:hAnsi="宋体"/>
          <w:b/>
          <w:color w:val="000000" w:themeColor="text1"/>
          <w:sz w:val="24"/>
          <w14:textFill>
            <w14:solidFill>
              <w14:schemeClr w14:val="tx1"/>
            </w14:solidFill>
          </w14:textFill>
        </w:rPr>
      </w:pPr>
      <w:r>
        <w:fldChar w:fldCharType="begin"/>
      </w:r>
      <w:r>
        <w:instrText xml:space="preserve"> HYPERLINK \l "_Toc74323460" </w:instrText>
      </w:r>
      <w:r>
        <w:fldChar w:fldCharType="separate"/>
      </w:r>
      <w:r>
        <w:rPr>
          <w:rStyle w:val="21"/>
          <w:rFonts w:hint="eastAsia" w:ascii="宋体" w:hAnsi="宋体"/>
          <w:b/>
          <w:color w:val="000000" w:themeColor="text1"/>
          <w:sz w:val="24"/>
          <w14:textFill>
            <w14:solidFill>
              <w14:schemeClr w14:val="tx1"/>
            </w14:solidFill>
          </w14:textFill>
        </w:rPr>
        <w:t>第五章</w:t>
      </w:r>
      <w:r>
        <w:rPr>
          <w:rStyle w:val="21"/>
          <w:rFonts w:ascii="宋体" w:hAnsi="宋体"/>
          <w:b/>
          <w:color w:val="000000" w:themeColor="text1"/>
          <w:sz w:val="24"/>
          <w14:textFill>
            <w14:solidFill>
              <w14:schemeClr w14:val="tx1"/>
            </w14:solidFill>
          </w14:textFill>
        </w:rPr>
        <w:t xml:space="preserve"> </w:t>
      </w:r>
      <w:r>
        <w:rPr>
          <w:rStyle w:val="21"/>
          <w:rFonts w:hint="eastAsia" w:ascii="宋体" w:hAnsi="宋体"/>
          <w:b/>
          <w:color w:val="000000" w:themeColor="text1"/>
          <w:sz w:val="24"/>
          <w14:textFill>
            <w14:solidFill>
              <w14:schemeClr w14:val="tx1"/>
            </w14:solidFill>
          </w14:textFill>
        </w:rPr>
        <w:t>响应文件格式</w:t>
      </w:r>
      <w:r>
        <w:rPr>
          <w:rFonts w:ascii="宋体" w:hAnsi="宋体"/>
          <w:b/>
          <w:color w:val="000000" w:themeColor="text1"/>
          <w:sz w:val="24"/>
          <w14:textFill>
            <w14:solidFill>
              <w14:schemeClr w14:val="tx1"/>
            </w14:solidFill>
          </w14:textFill>
        </w:rPr>
        <w:tab/>
      </w:r>
      <w:r>
        <w:rPr>
          <w:rFonts w:hint="eastAsia" w:ascii="宋体" w:hAnsi="宋体"/>
          <w:b/>
          <w:color w:val="000000" w:themeColor="text1"/>
          <w:sz w:val="24"/>
          <w14:textFill>
            <w14:solidFill>
              <w14:schemeClr w14:val="tx1"/>
            </w14:solidFill>
          </w14:textFill>
        </w:rPr>
        <w:t>3</w:t>
      </w:r>
      <w:r>
        <w:rPr>
          <w:rFonts w:hint="eastAsia" w:ascii="宋体" w:hAnsi="宋体"/>
          <w:b/>
          <w:color w:val="000000" w:themeColor="text1"/>
          <w:sz w:val="24"/>
          <w14:textFill>
            <w14:solidFill>
              <w14:schemeClr w14:val="tx1"/>
            </w14:solidFill>
          </w14:textFill>
        </w:rPr>
        <w:fldChar w:fldCharType="end"/>
      </w:r>
      <w:r>
        <w:rPr>
          <w:rFonts w:hint="eastAsia" w:ascii="宋体" w:hAnsi="宋体"/>
          <w:b/>
          <w:color w:val="000000" w:themeColor="text1"/>
          <w:sz w:val="24"/>
          <w14:textFill>
            <w14:solidFill>
              <w14:schemeClr w14:val="tx1"/>
            </w14:solidFill>
          </w14:textFill>
        </w:rPr>
        <w:t>9</w:t>
      </w:r>
    </w:p>
    <w:p>
      <w:pPr>
        <w:pStyle w:val="15"/>
        <w:tabs>
          <w:tab w:val="right" w:leader="dot" w:pos="8869"/>
        </w:tabs>
        <w:snapToGrid w:val="0"/>
        <w:spacing w:line="500" w:lineRule="atLeast"/>
        <w:rPr>
          <w:rFonts w:ascii="宋体" w:hAnsi="宋体"/>
          <w:color w:val="000000" w:themeColor="text1"/>
          <w:sz w:val="24"/>
          <w14:textFill>
            <w14:solidFill>
              <w14:schemeClr w14:val="tx1"/>
            </w14:solidFill>
          </w14:textFill>
        </w:rPr>
      </w:pPr>
      <w:r>
        <w:fldChar w:fldCharType="begin"/>
      </w:r>
      <w:r>
        <w:instrText xml:space="preserve"> HYPERLINK \l "_Toc74323461" </w:instrText>
      </w:r>
      <w:r>
        <w:fldChar w:fldCharType="separate"/>
      </w:r>
      <w:r>
        <w:rPr>
          <w:rStyle w:val="21"/>
          <w:rFonts w:hint="eastAsia" w:ascii="宋体" w:hAnsi="宋体"/>
          <w:b/>
          <w:color w:val="000000" w:themeColor="text1"/>
          <w:sz w:val="24"/>
          <w14:textFill>
            <w14:solidFill>
              <w14:schemeClr w14:val="tx1"/>
            </w14:solidFill>
          </w14:textFill>
        </w:rPr>
        <w:t>第六章</w:t>
      </w:r>
      <w:r>
        <w:rPr>
          <w:rStyle w:val="21"/>
          <w:rFonts w:ascii="宋体" w:hAnsi="宋体"/>
          <w:b/>
          <w:color w:val="000000" w:themeColor="text1"/>
          <w:sz w:val="24"/>
          <w14:textFill>
            <w14:solidFill>
              <w14:schemeClr w14:val="tx1"/>
            </w14:solidFill>
          </w14:textFill>
        </w:rPr>
        <w:t xml:space="preserve"> </w:t>
      </w:r>
      <w:r>
        <w:rPr>
          <w:rStyle w:val="21"/>
          <w:rFonts w:hint="eastAsia" w:ascii="宋体" w:hAnsi="宋体"/>
          <w:b/>
          <w:color w:val="000000" w:themeColor="text1"/>
          <w:sz w:val="24"/>
          <w14:textFill>
            <w14:solidFill>
              <w14:schemeClr w14:val="tx1"/>
            </w14:solidFill>
          </w14:textFill>
        </w:rPr>
        <w:t>合同文本</w:t>
      </w:r>
      <w:r>
        <w:rPr>
          <w:rFonts w:ascii="宋体" w:hAnsi="宋体"/>
          <w:b/>
          <w:color w:val="000000" w:themeColor="text1"/>
          <w:sz w:val="24"/>
          <w14:textFill>
            <w14:solidFill>
              <w14:schemeClr w14:val="tx1"/>
            </w14:solidFill>
          </w14:textFill>
        </w:rPr>
        <w:tab/>
      </w:r>
      <w:r>
        <w:rPr>
          <w:rFonts w:hint="eastAsia" w:ascii="宋体" w:hAnsi="宋体"/>
          <w:b/>
          <w:color w:val="000000" w:themeColor="text1"/>
          <w:sz w:val="24"/>
          <w14:textFill>
            <w14:solidFill>
              <w14:schemeClr w14:val="tx1"/>
            </w14:solidFill>
          </w14:textFill>
        </w:rPr>
        <w:t>6</w:t>
      </w:r>
      <w:r>
        <w:rPr>
          <w:rFonts w:hint="eastAsia" w:ascii="宋体" w:hAnsi="宋体"/>
          <w:b/>
          <w:color w:val="000000" w:themeColor="text1"/>
          <w:sz w:val="24"/>
          <w14:textFill>
            <w14:solidFill>
              <w14:schemeClr w14:val="tx1"/>
            </w14:solidFill>
          </w14:textFill>
        </w:rPr>
        <w:fldChar w:fldCharType="end"/>
      </w:r>
      <w:r>
        <w:rPr>
          <w:rFonts w:hint="eastAsia" w:ascii="宋体" w:hAnsi="宋体"/>
          <w:b/>
          <w:color w:val="000000" w:themeColor="text1"/>
          <w:sz w:val="24"/>
          <w14:textFill>
            <w14:solidFill>
              <w14:schemeClr w14:val="tx1"/>
            </w14:solidFill>
          </w14:textFill>
        </w:rPr>
        <w:t>6</w:t>
      </w:r>
    </w:p>
    <w:p>
      <w:pPr>
        <w:pStyle w:val="16"/>
        <w:tabs>
          <w:tab w:val="right" w:leader="dot" w:pos="8931"/>
          <w:tab w:val="clear" w:pos="8296"/>
        </w:tabs>
        <w:snapToGrid w:val="0"/>
        <w:spacing w:line="500" w:lineRule="atLeast"/>
        <w:ind w:left="0" w:leftChars="0"/>
        <w:rPr>
          <w:rFonts w:ascii="宋体" w:hAnsi="宋体"/>
          <w:b/>
          <w:color w:val="000000" w:themeColor="text1"/>
          <w:sz w:val="24"/>
          <w14:textFill>
            <w14:solidFill>
              <w14:schemeClr w14:val="tx1"/>
            </w14:solidFill>
          </w14:textFill>
        </w:rPr>
      </w:pPr>
      <w:r>
        <w:rPr>
          <w:rFonts w:ascii="宋体" w:hAnsi="宋体"/>
          <w:b/>
          <w:color w:val="000000" w:themeColor="text1"/>
          <w:sz w:val="24"/>
          <w14:textFill>
            <w14:solidFill>
              <w14:schemeClr w14:val="tx1"/>
            </w14:solidFill>
          </w14:textFill>
        </w:rPr>
        <w:fldChar w:fldCharType="end"/>
      </w:r>
    </w:p>
    <w:p>
      <w:pPr>
        <w:spacing w:line="400" w:lineRule="exact"/>
        <w:jc w:val="left"/>
        <w:rPr>
          <w:rFonts w:ascii="宋体" w:hAnsi="宋体"/>
          <w:b/>
          <w:color w:val="000000" w:themeColor="text1"/>
          <w:sz w:val="32"/>
          <w:szCs w:val="32"/>
          <w14:textFill>
            <w14:solidFill>
              <w14:schemeClr w14:val="tx1"/>
            </w14:solidFill>
          </w14:textFill>
        </w:rPr>
      </w:pPr>
    </w:p>
    <w:p>
      <w:pPr>
        <w:spacing w:line="400" w:lineRule="exact"/>
        <w:jc w:val="center"/>
        <w:rPr>
          <w:rFonts w:ascii="宋体" w:hAnsi="宋体"/>
          <w:b/>
          <w:color w:val="000000" w:themeColor="text1"/>
          <w:sz w:val="32"/>
          <w:szCs w:val="32"/>
          <w14:textFill>
            <w14:solidFill>
              <w14:schemeClr w14:val="tx1"/>
            </w14:solidFill>
          </w14:textFill>
        </w:rPr>
      </w:pPr>
    </w:p>
    <w:p>
      <w:pPr>
        <w:spacing w:line="400" w:lineRule="exact"/>
        <w:jc w:val="center"/>
        <w:rPr>
          <w:rFonts w:ascii="宋体" w:hAnsi="宋体"/>
          <w:b/>
          <w:color w:val="000000" w:themeColor="text1"/>
          <w:sz w:val="32"/>
          <w:szCs w:val="32"/>
          <w14:textFill>
            <w14:solidFill>
              <w14:schemeClr w14:val="tx1"/>
            </w14:solidFill>
          </w14:textFill>
        </w:rPr>
      </w:pPr>
    </w:p>
    <w:p>
      <w:pPr>
        <w:spacing w:line="400" w:lineRule="exact"/>
        <w:jc w:val="center"/>
        <w:rPr>
          <w:rFonts w:ascii="宋体" w:hAnsi="宋体"/>
          <w:b/>
          <w:color w:val="000000" w:themeColor="text1"/>
          <w:sz w:val="32"/>
          <w:szCs w:val="32"/>
          <w14:textFill>
            <w14:solidFill>
              <w14:schemeClr w14:val="tx1"/>
            </w14:solidFill>
          </w14:textFill>
        </w:rPr>
      </w:pPr>
    </w:p>
    <w:p>
      <w:pPr>
        <w:spacing w:line="400" w:lineRule="exact"/>
        <w:jc w:val="center"/>
        <w:rPr>
          <w:rFonts w:ascii="宋体" w:hAnsi="宋体"/>
          <w:b/>
          <w:color w:val="000000" w:themeColor="text1"/>
          <w:sz w:val="32"/>
          <w:szCs w:val="32"/>
          <w14:textFill>
            <w14:solidFill>
              <w14:schemeClr w14:val="tx1"/>
            </w14:solidFill>
          </w14:textFill>
        </w:rPr>
      </w:pPr>
    </w:p>
    <w:p>
      <w:pPr>
        <w:spacing w:line="400" w:lineRule="exact"/>
        <w:rPr>
          <w:rFonts w:ascii="宋体" w:hAnsi="宋体"/>
          <w:b/>
          <w:color w:val="000000" w:themeColor="text1"/>
          <w:sz w:val="32"/>
          <w:szCs w:val="32"/>
          <w14:textFill>
            <w14:solidFill>
              <w14:schemeClr w14:val="tx1"/>
            </w14:solidFill>
          </w14:textFill>
        </w:rPr>
        <w:sectPr>
          <w:headerReference r:id="rId4" w:type="first"/>
          <w:footerReference r:id="rId6" w:type="first"/>
          <w:headerReference r:id="rId3" w:type="default"/>
          <w:footerReference r:id="rId5" w:type="default"/>
          <w:pgSz w:w="11906" w:h="16838"/>
          <w:pgMar w:top="1440" w:right="1440" w:bottom="1440" w:left="1587" w:header="851" w:footer="992" w:gutter="0"/>
          <w:pgNumType w:start="0"/>
          <w:cols w:space="720" w:num="1"/>
          <w:titlePg/>
          <w:docGrid w:type="lines" w:linePitch="312" w:charSpace="0"/>
        </w:sectPr>
      </w:pPr>
    </w:p>
    <w:p>
      <w:pPr>
        <w:pStyle w:val="3"/>
        <w:spacing w:line="400" w:lineRule="exact"/>
        <w:jc w:val="center"/>
        <w:rPr>
          <w:rFonts w:ascii="宋体" w:hAnsi="宋体"/>
          <w:b w:val="0"/>
          <w:bCs w:val="0"/>
          <w:color w:val="000000" w:themeColor="text1"/>
          <w:sz w:val="32"/>
          <w:szCs w:val="32"/>
          <w14:textFill>
            <w14:solidFill>
              <w14:schemeClr w14:val="tx1"/>
            </w14:solidFill>
          </w14:textFill>
        </w:rPr>
      </w:pPr>
      <w:bookmarkStart w:id="3" w:name="_Toc74323456"/>
      <w:r>
        <w:rPr>
          <w:rFonts w:hint="eastAsia"/>
          <w:color w:val="000000" w:themeColor="text1"/>
          <w14:textFill>
            <w14:solidFill>
              <w14:schemeClr w14:val="tx1"/>
            </w14:solidFill>
          </w14:textFill>
        </w:rPr>
        <w:t>第一章 竞争性磋商公告</w:t>
      </w:r>
      <w:bookmarkEnd w:id="3"/>
    </w:p>
    <w:p>
      <w:pPr>
        <w:pStyle w:val="12"/>
        <w:spacing w:line="400" w:lineRule="exact"/>
        <w:jc w:val="center"/>
        <w:rPr>
          <w:b/>
          <w:color w:val="000000" w:themeColor="text1"/>
          <w:sz w:val="36"/>
          <w:szCs w:val="36"/>
          <w14:textFill>
            <w14:solidFill>
              <w14:schemeClr w14:val="tx1"/>
            </w14:solidFill>
          </w14:textFill>
        </w:rPr>
      </w:pPr>
      <w:r>
        <w:rPr>
          <w:rFonts w:hint="eastAsia"/>
          <w:b/>
          <w:color w:val="000000" w:themeColor="text1"/>
          <w:sz w:val="36"/>
          <w:szCs w:val="36"/>
          <w14:textFill>
            <w14:solidFill>
              <w14:schemeClr w14:val="tx1"/>
            </w14:solidFill>
          </w14:textFill>
        </w:rPr>
        <w:t>广西科文招标有限公司</w:t>
      </w:r>
    </w:p>
    <w:p>
      <w:pPr>
        <w:spacing w:line="400" w:lineRule="exact"/>
        <w:jc w:val="center"/>
        <w:rPr>
          <w:rFonts w:ascii="宋体" w:hAnsi="Courier New"/>
          <w:b/>
          <w:color w:val="000000" w:themeColor="text1"/>
          <w:kern w:val="0"/>
          <w:sz w:val="36"/>
          <w:szCs w:val="36"/>
          <w14:textFill>
            <w14:solidFill>
              <w14:schemeClr w14:val="tx1"/>
            </w14:solidFill>
          </w14:textFill>
        </w:rPr>
      </w:pPr>
      <w:r>
        <w:rPr>
          <w:rFonts w:hint="eastAsia" w:ascii="宋体" w:hAnsi="Courier New"/>
          <w:b/>
          <w:color w:val="000000" w:themeColor="text1"/>
          <w:sz w:val="36"/>
          <w:szCs w:val="36"/>
          <w14:textFill>
            <w14:solidFill>
              <w14:schemeClr w14:val="tx1"/>
            </w14:solidFill>
          </w14:textFill>
        </w:rPr>
        <w:t>2023年第三方运维服务项目（</w:t>
      </w:r>
      <w:r>
        <w:rPr>
          <w:rFonts w:hint="eastAsia" w:ascii="宋体" w:hAnsi="Courier New"/>
          <w:b/>
          <w:color w:val="000000" w:themeColor="text1"/>
          <w:sz w:val="36"/>
          <w:szCs w:val="36"/>
          <w:lang w:eastAsia="zh-CN"/>
          <w14:textFill>
            <w14:solidFill>
              <w14:schemeClr w14:val="tx1"/>
            </w14:solidFill>
          </w14:textFill>
        </w:rPr>
        <w:t>GXZC2023-C3-000675-KWZB</w:t>
      </w:r>
      <w:r>
        <w:rPr>
          <w:rFonts w:hint="eastAsia" w:ascii="宋体" w:hAnsi="Courier New"/>
          <w:b/>
          <w:color w:val="000000" w:themeColor="text1"/>
          <w:sz w:val="36"/>
          <w:szCs w:val="36"/>
          <w14:textFill>
            <w14:solidFill>
              <w14:schemeClr w14:val="tx1"/>
            </w14:solidFill>
          </w14:textFill>
        </w:rPr>
        <w:t>）</w:t>
      </w:r>
      <w:r>
        <w:rPr>
          <w:rFonts w:hint="eastAsia" w:ascii="宋体" w:hAnsi="Courier New"/>
          <w:b/>
          <w:color w:val="000000" w:themeColor="text1"/>
          <w:kern w:val="0"/>
          <w:sz w:val="36"/>
          <w:szCs w:val="36"/>
          <w14:textFill>
            <w14:solidFill>
              <w14:schemeClr w14:val="tx1"/>
            </w14:solidFill>
          </w14:textFill>
        </w:rPr>
        <w:t>竞争性磋商公告</w:t>
      </w:r>
    </w:p>
    <w:p>
      <w:pPr>
        <w:spacing w:line="400" w:lineRule="exact"/>
        <w:jc w:val="center"/>
        <w:rPr>
          <w:rFonts w:ascii="宋体" w:hAnsi="宋体"/>
          <w:color w:val="000000" w:themeColor="text1"/>
          <w:szCs w:val="21"/>
          <w14:textFill>
            <w14:solidFill>
              <w14:schemeClr w14:val="tx1"/>
            </w14:solidFill>
          </w14:textFill>
        </w:rPr>
      </w:pPr>
    </w:p>
    <w:p>
      <w:pPr>
        <w:pBdr>
          <w:top w:val="single" w:color="auto" w:sz="4" w:space="1"/>
          <w:left w:val="single" w:color="auto" w:sz="4" w:space="4"/>
          <w:bottom w:val="single" w:color="auto" w:sz="4" w:space="1"/>
          <w:right w:val="single" w:color="auto" w:sz="4" w:space="4"/>
        </w:pBdr>
        <w:spacing w:line="360" w:lineRule="auto"/>
        <w:ind w:firstLine="420" w:firstLineChars="200"/>
        <w:rPr>
          <w:rFonts w:ascii="宋体" w:hAnsi="宋体"/>
          <w:color w:val="000000" w:themeColor="text1"/>
          <w:szCs w:val="21"/>
          <w14:textFill>
            <w14:solidFill>
              <w14:schemeClr w14:val="tx1"/>
            </w14:solidFill>
          </w14:textFill>
        </w:rPr>
      </w:pPr>
      <w:bookmarkStart w:id="4" w:name="_Hlk37430271"/>
      <w:r>
        <w:rPr>
          <w:rFonts w:hint="eastAsia" w:ascii="宋体" w:hAnsi="宋体"/>
          <w:color w:val="000000" w:themeColor="text1"/>
          <w:szCs w:val="21"/>
          <w14:textFill>
            <w14:solidFill>
              <w14:schemeClr w14:val="tx1"/>
            </w14:solidFill>
          </w14:textFill>
        </w:rPr>
        <w:t>项目概况</w:t>
      </w:r>
    </w:p>
    <w:p>
      <w:pPr>
        <w:pBdr>
          <w:top w:val="single" w:color="auto" w:sz="4" w:space="1"/>
          <w:left w:val="single" w:color="auto" w:sz="4" w:space="4"/>
          <w:bottom w:val="single" w:color="auto" w:sz="4" w:space="1"/>
          <w:right w:val="single" w:color="auto" w:sz="4" w:space="4"/>
        </w:pBdr>
        <w:spacing w:line="360" w:lineRule="auto"/>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2023年第三方运维服务采购项目的潜在供应商应在政采云平台（</w:t>
      </w:r>
      <w:r>
        <w:fldChar w:fldCharType="begin"/>
      </w:r>
      <w:r>
        <w:instrText xml:space="preserve"> HYPERLINK "https://www.zcygov.cn/）获取（下载）竞争性磋商文件，并于2023年" </w:instrText>
      </w:r>
      <w:r>
        <w:fldChar w:fldCharType="separate"/>
      </w:r>
      <w:r>
        <w:rPr>
          <w:rStyle w:val="21"/>
          <w:rFonts w:hint="eastAsia" w:ascii="宋体" w:hAnsi="宋体"/>
          <w:color w:val="000000" w:themeColor="text1"/>
          <w:szCs w:val="21"/>
          <w14:textFill>
            <w14:solidFill>
              <w14:schemeClr w14:val="tx1"/>
            </w14:solidFill>
          </w14:textFill>
        </w:rPr>
        <w:t>https://www.zcygov.cn/）获取（下载）竞争性磋商文件，并于2023年</w:t>
      </w:r>
      <w:r>
        <w:rPr>
          <w:rStyle w:val="21"/>
          <w:rFonts w:hint="eastAsia" w:ascii="宋体" w:hAnsi="宋体"/>
          <w:color w:val="000000" w:themeColor="text1"/>
          <w:szCs w:val="21"/>
          <w14:textFill>
            <w14:solidFill>
              <w14:schemeClr w14:val="tx1"/>
            </w14:solidFill>
          </w14:textFill>
        </w:rPr>
        <w:fldChar w:fldCharType="end"/>
      </w:r>
      <w:r>
        <w:rPr>
          <w:rFonts w:hint="eastAsia" w:ascii="宋体" w:hAnsi="宋体"/>
          <w:color w:val="000000" w:themeColor="text1"/>
          <w:szCs w:val="21"/>
          <w:lang w:val="en-US" w:eastAsia="zh-CN"/>
          <w14:textFill>
            <w14:solidFill>
              <w14:schemeClr w14:val="tx1"/>
            </w14:solidFill>
          </w14:textFill>
        </w:rPr>
        <w:t>4</w:t>
      </w:r>
      <w:r>
        <w:rPr>
          <w:rFonts w:hint="eastAsia" w:ascii="宋体" w:hAnsi="宋体"/>
          <w:color w:val="000000" w:themeColor="text1"/>
          <w:szCs w:val="21"/>
          <w14:textFill>
            <w14:solidFill>
              <w14:schemeClr w14:val="tx1"/>
            </w14:solidFill>
          </w14:textFill>
        </w:rPr>
        <w:t>月</w:t>
      </w:r>
      <w:r>
        <w:rPr>
          <w:rFonts w:hint="eastAsia" w:ascii="宋体" w:hAnsi="宋体"/>
          <w:color w:val="000000" w:themeColor="text1"/>
          <w:szCs w:val="21"/>
          <w:lang w:val="en-US" w:eastAsia="zh-CN"/>
          <w14:textFill>
            <w14:solidFill>
              <w14:schemeClr w14:val="tx1"/>
            </w14:solidFill>
          </w14:textFill>
        </w:rPr>
        <w:t>10</w:t>
      </w:r>
      <w:r>
        <w:rPr>
          <w:rFonts w:hint="eastAsia" w:ascii="宋体" w:hAnsi="宋体"/>
          <w:color w:val="000000" w:themeColor="text1"/>
          <w:szCs w:val="21"/>
          <w14:textFill>
            <w14:solidFill>
              <w14:schemeClr w14:val="tx1"/>
            </w14:solidFill>
          </w14:textFill>
        </w:rPr>
        <w:t>日15时00分</w:t>
      </w:r>
      <w:r>
        <w:rPr>
          <w:rFonts w:hint="eastAsia" w:ascii="宋体" w:hAnsi="宋体"/>
          <w:bCs/>
          <w:color w:val="000000" w:themeColor="text1"/>
          <w:szCs w:val="21"/>
          <w14:textFill>
            <w14:solidFill>
              <w14:schemeClr w14:val="tx1"/>
            </w14:solidFill>
          </w14:textFill>
        </w:rPr>
        <w:t>（北京时间）前提交响应</w:t>
      </w:r>
      <w:r>
        <w:rPr>
          <w:rFonts w:ascii="宋体" w:hAnsi="宋体"/>
          <w:bCs/>
          <w:color w:val="000000" w:themeColor="text1"/>
          <w:szCs w:val="21"/>
          <w14:textFill>
            <w14:solidFill>
              <w14:schemeClr w14:val="tx1"/>
            </w14:solidFill>
          </w14:textFill>
        </w:rPr>
        <w:t>文件</w:t>
      </w:r>
      <w:r>
        <w:rPr>
          <w:rFonts w:hint="eastAsia" w:ascii="宋体" w:hAnsi="宋体"/>
          <w:color w:val="000000" w:themeColor="text1"/>
          <w:szCs w:val="21"/>
          <w14:textFill>
            <w14:solidFill>
              <w14:schemeClr w14:val="tx1"/>
            </w14:solidFill>
          </w14:textFill>
        </w:rPr>
        <w:t>。</w:t>
      </w:r>
    </w:p>
    <w:p>
      <w:pPr>
        <w:spacing w:line="360" w:lineRule="auto"/>
        <w:ind w:firstLine="354" w:firstLineChars="147"/>
        <w:rPr>
          <w:rFonts w:ascii="黑体" w:hAnsi="黑体" w:eastAsia="黑体"/>
          <w:b/>
          <w:color w:val="000000" w:themeColor="text1"/>
          <w:sz w:val="24"/>
          <w14:textFill>
            <w14:solidFill>
              <w14:schemeClr w14:val="tx1"/>
            </w14:solidFill>
          </w14:textFill>
        </w:rPr>
      </w:pPr>
      <w:bookmarkStart w:id="5" w:name="_Toc35393798"/>
      <w:bookmarkStart w:id="6" w:name="_Toc28359012"/>
      <w:bookmarkStart w:id="7" w:name="_Toc35393629"/>
      <w:bookmarkStart w:id="8" w:name="_Toc28359089"/>
      <w:bookmarkStart w:id="9" w:name="_Toc71365905"/>
      <w:bookmarkStart w:id="10" w:name="_Toc44229878"/>
    </w:p>
    <w:bookmarkEnd w:id="5"/>
    <w:bookmarkEnd w:id="6"/>
    <w:bookmarkEnd w:id="7"/>
    <w:bookmarkEnd w:id="8"/>
    <w:bookmarkEnd w:id="9"/>
    <w:bookmarkEnd w:id="10"/>
    <w:p>
      <w:pPr>
        <w:spacing w:line="360" w:lineRule="auto"/>
        <w:ind w:firstLine="354" w:firstLineChars="147"/>
        <w:rPr>
          <w:rFonts w:ascii="黑体" w:hAnsi="黑体" w:eastAsia="黑体"/>
          <w:b/>
          <w:color w:val="000000" w:themeColor="text1"/>
          <w:sz w:val="24"/>
          <w14:textFill>
            <w14:solidFill>
              <w14:schemeClr w14:val="tx1"/>
            </w14:solidFill>
          </w14:textFill>
        </w:rPr>
      </w:pPr>
      <w:bookmarkStart w:id="11" w:name="_Hlk37429674"/>
      <w:bookmarkStart w:id="12" w:name="_Toc44229885"/>
      <w:bookmarkStart w:id="13" w:name="_Toc28359095"/>
      <w:bookmarkStart w:id="14" w:name="_Toc28359018"/>
      <w:bookmarkStart w:id="15" w:name="_Toc35393636"/>
      <w:bookmarkStart w:id="16" w:name="_Toc35393805"/>
      <w:r>
        <w:rPr>
          <w:rFonts w:hint="eastAsia" w:ascii="黑体" w:hAnsi="黑体" w:eastAsia="黑体"/>
          <w:b/>
          <w:color w:val="000000" w:themeColor="text1"/>
          <w:sz w:val="24"/>
          <w14:textFill>
            <w14:solidFill>
              <w14:schemeClr w14:val="tx1"/>
            </w14:solidFill>
          </w14:textFill>
        </w:rPr>
        <w:t>一、项目基本情况</w:t>
      </w:r>
    </w:p>
    <w:p>
      <w:pPr>
        <w:spacing w:line="360" w:lineRule="auto"/>
        <w:ind w:firstLine="420" w:firstLineChars="200"/>
        <w:rPr>
          <w:rFonts w:hint="eastAsia" w:ascii="宋体" w:hAnsi="宋体" w:eastAsia="宋体"/>
          <w:color w:val="000000" w:themeColor="text1"/>
          <w:szCs w:val="21"/>
          <w:lang w:eastAsia="zh-CN"/>
          <w14:textFill>
            <w14:solidFill>
              <w14:schemeClr w14:val="tx1"/>
            </w14:solidFill>
          </w14:textFill>
        </w:rPr>
      </w:pPr>
      <w:r>
        <w:rPr>
          <w:rFonts w:hint="eastAsia" w:ascii="宋体" w:hAnsi="宋体"/>
          <w:color w:val="000000" w:themeColor="text1"/>
          <w:szCs w:val="21"/>
          <w14:textFill>
            <w14:solidFill>
              <w14:schemeClr w14:val="tx1"/>
            </w14:solidFill>
          </w14:textFill>
        </w:rPr>
        <w:t>项目编号：</w:t>
      </w:r>
      <w:r>
        <w:rPr>
          <w:rFonts w:hint="eastAsia" w:ascii="宋体" w:hAnsi="宋体"/>
          <w:color w:val="000000" w:themeColor="text1"/>
          <w:szCs w:val="21"/>
          <w:lang w:eastAsia="zh-CN"/>
          <w14:textFill>
            <w14:solidFill>
              <w14:schemeClr w14:val="tx1"/>
            </w14:solidFill>
          </w14:textFill>
        </w:rPr>
        <w:t>GXZC2023-C3-000675-KWZB</w:t>
      </w:r>
    </w:p>
    <w:p>
      <w:pPr>
        <w:spacing w:line="360" w:lineRule="auto"/>
        <w:ind w:firstLine="420" w:firstLineChars="200"/>
        <w:rPr>
          <w:rFonts w:ascii="宋体" w:hAnsi="宋体"/>
          <w:color w:val="000000" w:themeColor="text1"/>
          <w:szCs w:val="21"/>
          <w:u w:val="single"/>
          <w14:textFill>
            <w14:solidFill>
              <w14:schemeClr w14:val="tx1"/>
            </w14:solidFill>
          </w14:textFill>
        </w:rPr>
      </w:pPr>
      <w:r>
        <w:rPr>
          <w:rFonts w:hint="eastAsia" w:ascii="宋体" w:hAnsi="宋体"/>
          <w:color w:val="000000" w:themeColor="text1"/>
          <w:szCs w:val="21"/>
          <w14:textFill>
            <w14:solidFill>
              <w14:schemeClr w14:val="tx1"/>
            </w14:solidFill>
          </w14:textFill>
        </w:rPr>
        <w:t>项目名称：2023年第三方运维服务项目</w:t>
      </w:r>
    </w:p>
    <w:p>
      <w:pPr>
        <w:spacing w:line="360" w:lineRule="auto"/>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采购方式：竞争性磋商</w:t>
      </w:r>
    </w:p>
    <w:p>
      <w:pPr>
        <w:spacing w:line="360" w:lineRule="auto"/>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14:textFill>
            <w14:solidFill>
              <w14:schemeClr w14:val="tx1"/>
            </w14:solidFill>
          </w14:textFill>
        </w:rPr>
        <w:t>预算总金额：104万元，其中包1：65万元，包2：39万元</w:t>
      </w:r>
      <w:r>
        <w:rPr>
          <w:rFonts w:hint="eastAsia" w:ascii="宋体" w:hAnsi="宋体"/>
          <w:color w:val="000000" w:themeColor="text1"/>
          <w:szCs w:val="21"/>
          <w14:textFill>
            <w14:solidFill>
              <w14:schemeClr w14:val="tx1"/>
            </w14:solidFill>
          </w14:textFill>
        </w:rPr>
        <w:t>。</w:t>
      </w:r>
    </w:p>
    <w:p>
      <w:pPr>
        <w:spacing w:line="360" w:lineRule="auto"/>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最高限价：</w:t>
      </w:r>
      <w:r>
        <w:rPr>
          <w:rFonts w:hint="eastAsia" w:ascii="宋体" w:hAnsi="宋体"/>
          <w:color w:val="000000" w:themeColor="text1"/>
          <w14:textFill>
            <w14:solidFill>
              <w14:schemeClr w14:val="tx1"/>
            </w14:solidFill>
          </w14:textFill>
        </w:rPr>
        <w:t>与预算金额一致</w:t>
      </w:r>
      <w:r>
        <w:rPr>
          <w:rFonts w:hint="eastAsia" w:ascii="宋体" w:hAnsi="宋体"/>
          <w:color w:val="000000" w:themeColor="text1"/>
          <w:szCs w:val="21"/>
          <w14:textFill>
            <w14:solidFill>
              <w14:schemeClr w14:val="tx1"/>
            </w14:solidFill>
          </w14:textFill>
        </w:rPr>
        <w:t>。</w:t>
      </w:r>
    </w:p>
    <w:p>
      <w:pPr>
        <w:spacing w:line="360" w:lineRule="auto"/>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采购需求：包1：挥发性有机物监测系统、颗粒物组分网第三方运维服务、大气颗粒物组分网手工监测；</w:t>
      </w:r>
    </w:p>
    <w:p>
      <w:pPr>
        <w:spacing w:line="360" w:lineRule="auto"/>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包2：空气质量流动监测车第三方运维服务、区控空气自动站第三方运维服务。</w:t>
      </w:r>
    </w:p>
    <w:p>
      <w:pPr>
        <w:spacing w:line="360" w:lineRule="auto"/>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合同履行期限：合同签订之日起一年</w:t>
      </w:r>
    </w:p>
    <w:p>
      <w:pPr>
        <w:spacing w:line="360" w:lineRule="auto"/>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本项目（是</w:t>
      </w:r>
      <w:r>
        <w:rPr>
          <w:rFonts w:ascii="宋体" w:hAnsi="宋体"/>
          <w:color w:val="000000" w:themeColor="text1"/>
          <w:szCs w:val="21"/>
          <w14:textFill>
            <w14:solidFill>
              <w14:schemeClr w14:val="tx1"/>
            </w14:solidFill>
          </w14:textFill>
        </w:rPr>
        <w:t>/否</w:t>
      </w:r>
      <w:r>
        <w:rPr>
          <w:rFonts w:hint="eastAsia" w:ascii="宋体" w:hAnsi="宋体"/>
          <w:color w:val="000000" w:themeColor="text1"/>
          <w:szCs w:val="21"/>
          <w14:textFill>
            <w14:solidFill>
              <w14:schemeClr w14:val="tx1"/>
            </w14:solidFill>
          </w14:textFill>
        </w:rPr>
        <w:t>）接受联合体：不接受</w:t>
      </w:r>
    </w:p>
    <w:p>
      <w:pPr>
        <w:spacing w:line="360" w:lineRule="auto"/>
        <w:ind w:firstLine="354" w:firstLineChars="147"/>
        <w:rPr>
          <w:rFonts w:ascii="黑体" w:hAnsi="黑体" w:eastAsia="黑体"/>
          <w:b/>
          <w:color w:val="000000" w:themeColor="text1"/>
          <w:sz w:val="24"/>
          <w14:textFill>
            <w14:solidFill>
              <w14:schemeClr w14:val="tx1"/>
            </w14:solidFill>
          </w14:textFill>
        </w:rPr>
      </w:pPr>
      <w:r>
        <w:rPr>
          <w:rFonts w:hint="eastAsia" w:ascii="黑体" w:hAnsi="黑体" w:eastAsia="黑体"/>
          <w:b/>
          <w:color w:val="000000" w:themeColor="text1"/>
          <w:sz w:val="24"/>
          <w14:textFill>
            <w14:solidFill>
              <w14:schemeClr w14:val="tx1"/>
            </w14:solidFill>
          </w14:textFill>
        </w:rPr>
        <w:t>二、申请人的资格条件：</w:t>
      </w:r>
    </w:p>
    <w:p>
      <w:pPr>
        <w:spacing w:line="360" w:lineRule="auto"/>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1、满足《中华人民共和国政府采购法》第二十二条规定；</w:t>
      </w:r>
    </w:p>
    <w:p>
      <w:pPr>
        <w:spacing w:line="360" w:lineRule="auto"/>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2</w:t>
      </w:r>
      <w:r>
        <w:rPr>
          <w:rFonts w:hint="eastAsia" w:ascii="宋体" w:hAnsi="宋体"/>
          <w:color w:val="000000" w:themeColor="text1"/>
          <w:szCs w:val="21"/>
          <w14:textFill>
            <w14:solidFill>
              <w14:schemeClr w14:val="tx1"/>
            </w14:solidFill>
          </w14:textFill>
        </w:rPr>
        <w:t>、落实政府采购政策需满足的资格要求：</w:t>
      </w:r>
    </w:p>
    <w:p>
      <w:pPr>
        <w:spacing w:line="360" w:lineRule="auto"/>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包1：</w:t>
      </w:r>
    </w:p>
    <w:p>
      <w:pPr>
        <w:spacing w:line="360" w:lineRule="auto"/>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□专门面向中小企业采购的项目（供应商应为中小微企业或监狱企业或残疾人福利性单位)</w:t>
      </w:r>
    </w:p>
    <w:p>
      <w:pPr>
        <w:spacing w:line="360" w:lineRule="auto"/>
        <w:ind w:firstLine="420" w:firstLineChars="200"/>
        <w:rPr>
          <w:rFonts w:ascii="宋体" w:hAnsi="宋体"/>
          <w:color w:val="000000" w:themeColor="text1"/>
          <w:szCs w:val="21"/>
          <w:u w:val="single"/>
          <w14:textFill>
            <w14:solidFill>
              <w14:schemeClr w14:val="tx1"/>
            </w14:solidFill>
          </w14:textFill>
        </w:rPr>
      </w:pPr>
      <w:r>
        <w:rPr>
          <w:rFonts w:hint="eastAsia" w:ascii="MS Mincho" w:hAnsi="MS Mincho" w:cs="MS Mincho"/>
          <w:color w:val="000000" w:themeColor="text1"/>
          <w:szCs w:val="21"/>
          <w14:textFill>
            <w14:solidFill>
              <w14:schemeClr w14:val="tx1"/>
            </w14:solidFill>
          </w14:textFill>
        </w:rPr>
        <w:t>☑</w:t>
      </w:r>
      <w:r>
        <w:rPr>
          <w:rFonts w:hint="eastAsia" w:ascii="宋体" w:hAnsi="宋体"/>
          <w:color w:val="000000" w:themeColor="text1"/>
          <w:szCs w:val="21"/>
          <w14:textFill>
            <w14:solidFill>
              <w14:schemeClr w14:val="tx1"/>
            </w14:solidFill>
          </w14:textFill>
        </w:rPr>
        <w:t>非专门面向中小企业采购的项目</w:t>
      </w:r>
    </w:p>
    <w:p>
      <w:pPr>
        <w:spacing w:line="360" w:lineRule="auto"/>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包2：</w:t>
      </w:r>
    </w:p>
    <w:p>
      <w:pPr>
        <w:spacing w:line="360" w:lineRule="auto"/>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☑专门面向中小企业采购的项目（供应商应为中小微企业或监狱企业或残疾人福利性单位)</w:t>
      </w:r>
    </w:p>
    <w:p>
      <w:pPr>
        <w:spacing w:line="360" w:lineRule="auto"/>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□非专门面向中小企业采购的项目</w:t>
      </w:r>
    </w:p>
    <w:p>
      <w:pPr>
        <w:spacing w:line="360" w:lineRule="auto"/>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3、本项目的特定资格要求：无</w:t>
      </w:r>
    </w:p>
    <w:p>
      <w:pPr>
        <w:spacing w:line="360" w:lineRule="auto"/>
        <w:ind w:firstLine="354" w:firstLineChars="147"/>
        <w:rPr>
          <w:rFonts w:ascii="黑体" w:hAnsi="黑体" w:eastAsia="黑体"/>
          <w:b/>
          <w:color w:val="000000" w:themeColor="text1"/>
          <w:sz w:val="24"/>
          <w14:textFill>
            <w14:solidFill>
              <w14:schemeClr w14:val="tx1"/>
            </w14:solidFill>
          </w14:textFill>
        </w:rPr>
      </w:pPr>
      <w:r>
        <w:rPr>
          <w:rFonts w:hint="eastAsia" w:ascii="黑体" w:hAnsi="黑体" w:eastAsia="黑体"/>
          <w:b/>
          <w:color w:val="000000" w:themeColor="text1"/>
          <w:sz w:val="24"/>
          <w14:textFill>
            <w14:solidFill>
              <w14:schemeClr w14:val="tx1"/>
            </w14:solidFill>
          </w14:textFill>
        </w:rPr>
        <w:t>三、获取竞争性磋商文件</w:t>
      </w:r>
    </w:p>
    <w:p>
      <w:pPr>
        <w:spacing w:line="360" w:lineRule="auto"/>
        <w:ind w:firstLine="420" w:firstLineChars="200"/>
        <w:rPr>
          <w:rFonts w:ascii="宋体" w:hAnsi="宋体" w:cs="宋体"/>
          <w:bCs/>
          <w:color w:val="000000" w:themeColor="text1"/>
          <w:kern w:val="0"/>
          <w:szCs w:val="21"/>
          <w14:textFill>
            <w14:solidFill>
              <w14:schemeClr w14:val="tx1"/>
            </w14:solidFill>
          </w14:textFill>
        </w:rPr>
      </w:pPr>
      <w:r>
        <w:rPr>
          <w:rFonts w:hint="eastAsia" w:ascii="宋体" w:hAnsi="宋体" w:cs="宋体"/>
          <w:bCs/>
          <w:color w:val="000000" w:themeColor="text1"/>
          <w:kern w:val="0"/>
          <w:szCs w:val="21"/>
          <w14:textFill>
            <w14:solidFill>
              <w14:schemeClr w14:val="tx1"/>
            </w14:solidFill>
          </w14:textFill>
        </w:rPr>
        <w:t>时间：</w:t>
      </w:r>
      <w:r>
        <w:rPr>
          <w:rFonts w:hint="eastAsia" w:ascii="宋体" w:hAnsi="宋体" w:cs="Arial"/>
          <w:color w:val="000000" w:themeColor="text1"/>
          <w14:textFill>
            <w14:solidFill>
              <w14:schemeClr w14:val="tx1"/>
            </w14:solidFill>
          </w14:textFill>
        </w:rPr>
        <w:t>2023年</w:t>
      </w:r>
      <w:r>
        <w:rPr>
          <w:rFonts w:hint="eastAsia" w:ascii="宋体" w:hAnsi="宋体" w:cs="Arial"/>
          <w:color w:val="000000" w:themeColor="text1"/>
          <w:lang w:val="en-US" w:eastAsia="zh-CN"/>
          <w14:textFill>
            <w14:solidFill>
              <w14:schemeClr w14:val="tx1"/>
            </w14:solidFill>
          </w14:textFill>
        </w:rPr>
        <w:t>3</w:t>
      </w:r>
      <w:r>
        <w:rPr>
          <w:rFonts w:hint="eastAsia" w:ascii="宋体" w:hAnsi="宋体" w:cs="Arial"/>
          <w:color w:val="000000" w:themeColor="text1"/>
          <w14:textFill>
            <w14:solidFill>
              <w14:schemeClr w14:val="tx1"/>
            </w14:solidFill>
          </w14:textFill>
        </w:rPr>
        <w:t>月</w:t>
      </w:r>
      <w:r>
        <w:rPr>
          <w:rFonts w:hint="eastAsia" w:ascii="宋体" w:hAnsi="宋体" w:cs="Arial"/>
          <w:color w:val="000000" w:themeColor="text1"/>
          <w:lang w:val="en-US" w:eastAsia="zh-CN"/>
          <w14:textFill>
            <w14:solidFill>
              <w14:schemeClr w14:val="tx1"/>
            </w14:solidFill>
          </w14:textFill>
        </w:rPr>
        <w:t>29</w:t>
      </w:r>
      <w:r>
        <w:rPr>
          <w:rFonts w:hint="eastAsia" w:ascii="宋体" w:hAnsi="宋体" w:cs="Arial"/>
          <w:color w:val="000000" w:themeColor="text1"/>
          <w14:textFill>
            <w14:solidFill>
              <w14:schemeClr w14:val="tx1"/>
            </w14:solidFill>
          </w14:textFill>
        </w:rPr>
        <w:t>日</w:t>
      </w:r>
      <w:r>
        <w:rPr>
          <w:rFonts w:hint="eastAsia" w:ascii="宋体" w:hAnsi="宋体" w:cs="Arial"/>
          <w:color w:val="000000" w:themeColor="text1"/>
          <w:szCs w:val="21"/>
          <w14:textFill>
            <w14:solidFill>
              <w14:schemeClr w14:val="tx1"/>
            </w14:solidFill>
          </w14:textFill>
        </w:rPr>
        <w:t>至</w:t>
      </w:r>
      <w:r>
        <w:rPr>
          <w:rFonts w:hint="eastAsia" w:ascii="宋体" w:hAnsi="宋体" w:cs="Arial"/>
          <w:color w:val="000000" w:themeColor="text1"/>
          <w14:textFill>
            <w14:solidFill>
              <w14:schemeClr w14:val="tx1"/>
            </w14:solidFill>
          </w14:textFill>
        </w:rPr>
        <w:t>2023年</w:t>
      </w:r>
      <w:r>
        <w:rPr>
          <w:rFonts w:hint="eastAsia" w:ascii="宋体" w:hAnsi="宋体" w:cs="Arial"/>
          <w:color w:val="000000" w:themeColor="text1"/>
          <w:lang w:val="en-US" w:eastAsia="zh-CN"/>
          <w14:textFill>
            <w14:solidFill>
              <w14:schemeClr w14:val="tx1"/>
            </w14:solidFill>
          </w14:textFill>
        </w:rPr>
        <w:t>4</w:t>
      </w:r>
      <w:r>
        <w:rPr>
          <w:rFonts w:hint="eastAsia" w:ascii="宋体" w:hAnsi="宋体" w:cs="Arial"/>
          <w:color w:val="000000" w:themeColor="text1"/>
          <w14:textFill>
            <w14:solidFill>
              <w14:schemeClr w14:val="tx1"/>
            </w14:solidFill>
          </w14:textFill>
        </w:rPr>
        <w:t>月</w:t>
      </w:r>
      <w:r>
        <w:rPr>
          <w:rFonts w:hint="eastAsia" w:ascii="宋体" w:hAnsi="宋体" w:cs="Arial"/>
          <w:color w:val="000000" w:themeColor="text1"/>
          <w:lang w:val="en-US" w:eastAsia="zh-CN"/>
          <w14:textFill>
            <w14:solidFill>
              <w14:schemeClr w14:val="tx1"/>
            </w14:solidFill>
          </w14:textFill>
        </w:rPr>
        <w:t>6</w:t>
      </w:r>
      <w:r>
        <w:rPr>
          <w:rFonts w:hint="eastAsia" w:ascii="宋体" w:hAnsi="宋体" w:cs="Arial"/>
          <w:color w:val="000000" w:themeColor="text1"/>
          <w14:textFill>
            <w14:solidFill>
              <w14:schemeClr w14:val="tx1"/>
            </w14:solidFill>
          </w14:textFill>
        </w:rPr>
        <w:t>日</w:t>
      </w:r>
      <w:r>
        <w:rPr>
          <w:rFonts w:hint="eastAsia" w:ascii="宋体" w:hAnsi="宋体" w:cs="Arial"/>
          <w:color w:val="000000" w:themeColor="text1"/>
          <w:szCs w:val="21"/>
          <w14:textFill>
            <w14:solidFill>
              <w14:schemeClr w14:val="tx1"/>
            </w14:solidFill>
          </w14:textFill>
        </w:rPr>
        <w:t>，每天上午00:00-12:00；下午1</w:t>
      </w:r>
      <w:r>
        <w:rPr>
          <w:rFonts w:hint="eastAsia" w:ascii="宋体" w:hAnsi="宋体" w:cs="Arial"/>
          <w:color w:val="000000" w:themeColor="text1"/>
          <w14:textFill>
            <w14:solidFill>
              <w14:schemeClr w14:val="tx1"/>
            </w14:solidFill>
          </w14:textFill>
        </w:rPr>
        <w:t>2</w:t>
      </w:r>
      <w:r>
        <w:rPr>
          <w:rFonts w:hint="eastAsia" w:ascii="宋体" w:hAnsi="宋体" w:cs="Arial"/>
          <w:color w:val="000000" w:themeColor="text1"/>
          <w:szCs w:val="21"/>
          <w14:textFill>
            <w14:solidFill>
              <w14:schemeClr w14:val="tx1"/>
            </w14:solidFill>
          </w14:textFill>
        </w:rPr>
        <w:t>:</w:t>
      </w:r>
      <w:r>
        <w:rPr>
          <w:rFonts w:hint="eastAsia" w:ascii="宋体" w:hAnsi="宋体" w:cs="Arial"/>
          <w:color w:val="000000" w:themeColor="text1"/>
          <w14:textFill>
            <w14:solidFill>
              <w14:schemeClr w14:val="tx1"/>
            </w14:solidFill>
          </w14:textFill>
        </w:rPr>
        <w:t>00</w:t>
      </w:r>
      <w:r>
        <w:rPr>
          <w:rFonts w:hint="eastAsia" w:ascii="宋体" w:hAnsi="宋体" w:cs="Arial"/>
          <w:color w:val="000000" w:themeColor="text1"/>
          <w:szCs w:val="21"/>
          <w14:textFill>
            <w14:solidFill>
              <w14:schemeClr w14:val="tx1"/>
            </w14:solidFill>
          </w14:textFill>
        </w:rPr>
        <w:t>-23:</w:t>
      </w:r>
      <w:r>
        <w:rPr>
          <w:rFonts w:hint="eastAsia" w:ascii="宋体" w:hAnsi="宋体" w:cs="Arial"/>
          <w:color w:val="000000" w:themeColor="text1"/>
          <w14:textFill>
            <w14:solidFill>
              <w14:schemeClr w14:val="tx1"/>
            </w14:solidFill>
          </w14:textFill>
        </w:rPr>
        <w:t>59</w:t>
      </w:r>
      <w:r>
        <w:rPr>
          <w:rFonts w:hint="eastAsia" w:ascii="宋体" w:hAnsi="宋体" w:cs="Arial"/>
          <w:color w:val="000000" w:themeColor="text1"/>
          <w:szCs w:val="21"/>
          <w14:textFill>
            <w14:solidFill>
              <w14:schemeClr w14:val="tx1"/>
            </w14:solidFill>
          </w14:textFill>
        </w:rPr>
        <w:t>（北京时间，</w:t>
      </w:r>
      <w:r>
        <w:rPr>
          <w:rFonts w:ascii="宋体" w:hAnsi="宋体" w:cs="Arial"/>
          <w:color w:val="000000" w:themeColor="text1"/>
          <w:szCs w:val="21"/>
          <w14:textFill>
            <w14:solidFill>
              <w14:schemeClr w14:val="tx1"/>
            </w14:solidFill>
          </w14:textFill>
        </w:rPr>
        <w:t>法定节假日</w:t>
      </w:r>
      <w:r>
        <w:rPr>
          <w:rFonts w:hint="eastAsia" w:ascii="宋体" w:hAnsi="宋体" w:cs="Arial"/>
          <w:color w:val="000000" w:themeColor="text1"/>
          <w:szCs w:val="21"/>
          <w14:textFill>
            <w14:solidFill>
              <w14:schemeClr w14:val="tx1"/>
            </w14:solidFill>
          </w14:textFill>
        </w:rPr>
        <w:t>除外）</w:t>
      </w:r>
      <w:r>
        <w:rPr>
          <w:rFonts w:hint="eastAsia" w:ascii="宋体" w:hAnsi="宋体" w:cs="宋体"/>
          <w:bCs/>
          <w:color w:val="000000" w:themeColor="text1"/>
          <w:kern w:val="0"/>
          <w:szCs w:val="21"/>
          <w14:textFill>
            <w14:solidFill>
              <w14:schemeClr w14:val="tx1"/>
            </w14:solidFill>
          </w14:textFill>
        </w:rPr>
        <w:t>。</w:t>
      </w:r>
    </w:p>
    <w:p>
      <w:pPr>
        <w:spacing w:line="360" w:lineRule="auto"/>
        <w:ind w:firstLine="420" w:firstLineChars="200"/>
        <w:rPr>
          <w:rFonts w:ascii="宋体" w:hAnsi="宋体" w:cs="宋体"/>
          <w:bCs/>
          <w:color w:val="000000" w:themeColor="text1"/>
          <w:kern w:val="0"/>
          <w:szCs w:val="21"/>
          <w14:textFill>
            <w14:solidFill>
              <w14:schemeClr w14:val="tx1"/>
            </w14:solidFill>
          </w14:textFill>
        </w:rPr>
      </w:pPr>
      <w:r>
        <w:rPr>
          <w:rFonts w:hint="eastAsia" w:ascii="宋体" w:hAnsi="宋体" w:cs="宋体"/>
          <w:bCs/>
          <w:color w:val="000000" w:themeColor="text1"/>
          <w:kern w:val="0"/>
          <w:szCs w:val="21"/>
          <w14:textFill>
            <w14:solidFill>
              <w14:schemeClr w14:val="tx1"/>
            </w14:solidFill>
          </w14:textFill>
        </w:rPr>
        <w:t>地点：“政采云”平台（http：//www.zcygov.cn）</w:t>
      </w:r>
    </w:p>
    <w:p>
      <w:pPr>
        <w:spacing w:line="360" w:lineRule="auto"/>
        <w:ind w:firstLine="420" w:firstLineChars="200"/>
        <w:rPr>
          <w:rFonts w:ascii="宋体" w:hAnsi="宋体" w:cs="宋体"/>
          <w:bCs/>
          <w:color w:val="000000" w:themeColor="text1"/>
          <w:kern w:val="0"/>
          <w:szCs w:val="21"/>
          <w14:textFill>
            <w14:solidFill>
              <w14:schemeClr w14:val="tx1"/>
            </w14:solidFill>
          </w14:textFill>
        </w:rPr>
      </w:pPr>
      <w:r>
        <w:rPr>
          <w:rFonts w:hint="eastAsia" w:ascii="宋体" w:hAnsi="宋体" w:cs="宋体"/>
          <w:bCs/>
          <w:color w:val="000000" w:themeColor="text1"/>
          <w:kern w:val="0"/>
          <w:szCs w:val="21"/>
          <w14:textFill>
            <w14:solidFill>
              <w14:schemeClr w14:val="tx1"/>
            </w14:solidFill>
          </w14:textFill>
        </w:rPr>
        <w:t>方式：网上下载。本项目不发放纸质文件，供应商应自行在</w:t>
      </w:r>
      <w:r>
        <w:fldChar w:fldCharType="begin"/>
      </w:r>
      <w:r>
        <w:instrText xml:space="preserve"> HYPERLINK </w:instrText>
      </w:r>
      <w:r>
        <w:fldChar w:fldCharType="separate"/>
      </w:r>
      <w:r>
        <w:fldChar w:fldCharType="end"/>
      </w:r>
      <w:r>
        <w:rPr>
          <w:rFonts w:hint="eastAsia" w:ascii="宋体" w:hAnsi="宋体" w:cs="宋体"/>
          <w:bCs/>
          <w:color w:val="000000" w:themeColor="text1"/>
          <w:kern w:val="0"/>
          <w:szCs w:val="21"/>
          <w14:textFill>
            <w14:solidFill>
              <w14:schemeClr w14:val="tx1"/>
            </w14:solidFill>
          </w14:textFill>
        </w:rPr>
        <w:t>“政采云”平台（http：//www.zcygov.cn）下载竞争性磋商文件（操作路径：登录“政采云”平台-项目采购-获取采购文件-找到本项目-点击“申请获取采购文件”），电子响应文件制作需要基于“政采云”平台获取的竞争性磋商文件编制。</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bCs/>
          <w:color w:val="000000" w:themeColor="text1"/>
          <w:kern w:val="0"/>
          <w:szCs w:val="21"/>
          <w14:textFill>
            <w14:solidFill>
              <w14:schemeClr w14:val="tx1"/>
            </w14:solidFill>
          </w14:textFill>
        </w:rPr>
        <w:t>售价：0元。</w:t>
      </w:r>
    </w:p>
    <w:p>
      <w:pPr>
        <w:spacing w:line="360" w:lineRule="auto"/>
        <w:ind w:firstLine="354" w:firstLineChars="147"/>
        <w:rPr>
          <w:rFonts w:ascii="黑体" w:hAnsi="黑体" w:eastAsia="黑体"/>
          <w:b/>
          <w:color w:val="000000" w:themeColor="text1"/>
          <w:sz w:val="24"/>
          <w14:textFill>
            <w14:solidFill>
              <w14:schemeClr w14:val="tx1"/>
            </w14:solidFill>
          </w14:textFill>
        </w:rPr>
      </w:pPr>
      <w:r>
        <w:rPr>
          <w:rFonts w:hint="eastAsia" w:ascii="黑体" w:hAnsi="黑体" w:eastAsia="黑体"/>
          <w:b/>
          <w:color w:val="000000" w:themeColor="text1"/>
          <w:sz w:val="24"/>
          <w14:textFill>
            <w14:solidFill>
              <w14:schemeClr w14:val="tx1"/>
            </w14:solidFill>
          </w14:textFill>
        </w:rPr>
        <w:t>四、响应文件提交</w:t>
      </w:r>
    </w:p>
    <w:p>
      <w:pPr>
        <w:spacing w:line="360" w:lineRule="auto"/>
        <w:ind w:firstLine="420" w:firstLineChars="200"/>
        <w:rPr>
          <w:rFonts w:ascii="宋体" w:hAnsi="宋体" w:cs="宋体"/>
          <w:color w:val="000000" w:themeColor="text1"/>
          <w:szCs w:val="21"/>
          <w:u w:val="single"/>
          <w14:textFill>
            <w14:solidFill>
              <w14:schemeClr w14:val="tx1"/>
            </w14:solidFill>
          </w14:textFill>
        </w:rPr>
      </w:pPr>
      <w:r>
        <w:rPr>
          <w:rFonts w:hint="eastAsia" w:ascii="宋体" w:hAnsi="宋体" w:cs="宋体"/>
          <w:color w:val="000000" w:themeColor="text1"/>
          <w:szCs w:val="21"/>
          <w14:textFill>
            <w14:solidFill>
              <w14:schemeClr w14:val="tx1"/>
            </w14:solidFill>
          </w14:textFill>
        </w:rPr>
        <w:t>1、首次响应文件提交截止时间</w:t>
      </w:r>
      <w:r>
        <w:rPr>
          <w:rFonts w:hint="eastAsia" w:ascii="宋体" w:hAnsi="宋体"/>
          <w:color w:val="000000" w:themeColor="text1"/>
          <w:szCs w:val="21"/>
          <w14:textFill>
            <w14:solidFill>
              <w14:schemeClr w14:val="tx1"/>
            </w14:solidFill>
          </w14:textFill>
        </w:rPr>
        <w:t>：</w:t>
      </w:r>
      <w:r>
        <w:rPr>
          <w:rFonts w:hint="eastAsia" w:ascii="宋体" w:hAnsi="宋体" w:cs="宋体"/>
          <w:bCs/>
          <w:color w:val="000000" w:themeColor="text1"/>
          <w:kern w:val="0"/>
          <w:szCs w:val="21"/>
          <w14:textFill>
            <w14:solidFill>
              <w14:schemeClr w14:val="tx1"/>
            </w14:solidFill>
          </w14:textFill>
        </w:rPr>
        <w:t>2023年</w:t>
      </w:r>
      <w:r>
        <w:rPr>
          <w:rFonts w:hint="eastAsia" w:ascii="宋体" w:hAnsi="宋体" w:cs="宋体"/>
          <w:bCs/>
          <w:color w:val="000000" w:themeColor="text1"/>
          <w:kern w:val="0"/>
          <w:szCs w:val="21"/>
          <w:lang w:val="en-US" w:eastAsia="zh-CN"/>
          <w14:textFill>
            <w14:solidFill>
              <w14:schemeClr w14:val="tx1"/>
            </w14:solidFill>
          </w14:textFill>
        </w:rPr>
        <w:t>4</w:t>
      </w:r>
      <w:r>
        <w:rPr>
          <w:rFonts w:hint="eastAsia" w:ascii="宋体" w:hAnsi="宋体" w:cs="宋体"/>
          <w:bCs/>
          <w:color w:val="000000" w:themeColor="text1"/>
          <w:kern w:val="0"/>
          <w:szCs w:val="21"/>
          <w14:textFill>
            <w14:solidFill>
              <w14:schemeClr w14:val="tx1"/>
            </w14:solidFill>
          </w14:textFill>
        </w:rPr>
        <w:t>月</w:t>
      </w:r>
      <w:r>
        <w:rPr>
          <w:rFonts w:hint="eastAsia" w:ascii="宋体" w:hAnsi="宋体" w:cs="宋体"/>
          <w:bCs/>
          <w:color w:val="000000" w:themeColor="text1"/>
          <w:kern w:val="0"/>
          <w:szCs w:val="21"/>
          <w:lang w:val="en-US" w:eastAsia="zh-CN"/>
          <w14:textFill>
            <w14:solidFill>
              <w14:schemeClr w14:val="tx1"/>
            </w14:solidFill>
          </w14:textFill>
        </w:rPr>
        <w:t>10</w:t>
      </w:r>
      <w:r>
        <w:rPr>
          <w:rFonts w:hint="eastAsia" w:ascii="宋体" w:hAnsi="宋体" w:cs="宋体"/>
          <w:bCs/>
          <w:color w:val="000000" w:themeColor="text1"/>
          <w:kern w:val="0"/>
          <w:szCs w:val="21"/>
          <w14:textFill>
            <w14:solidFill>
              <w14:schemeClr w14:val="tx1"/>
            </w14:solidFill>
          </w14:textFill>
        </w:rPr>
        <w:t>日15时00分（北京时间）</w:t>
      </w:r>
    </w:p>
    <w:p>
      <w:pPr>
        <w:spacing w:line="360" w:lineRule="auto"/>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2、地点：</w:t>
      </w:r>
      <w:r>
        <w:rPr>
          <w:rFonts w:hint="eastAsia" w:ascii="宋体" w:hAnsi="宋体" w:cs="宋体"/>
          <w:color w:val="000000" w:themeColor="text1"/>
          <w:szCs w:val="21"/>
          <w:lang w:bidi="ar"/>
          <w14:textFill>
            <w14:solidFill>
              <w14:schemeClr w14:val="tx1"/>
            </w14:solidFill>
          </w14:textFill>
        </w:rPr>
        <w:t>通过“政采云”平台在线提交。</w:t>
      </w:r>
    </w:p>
    <w:p>
      <w:pPr>
        <w:spacing w:line="360" w:lineRule="auto"/>
        <w:ind w:firstLine="354" w:firstLineChars="147"/>
        <w:rPr>
          <w:rFonts w:ascii="黑体" w:hAnsi="黑体" w:eastAsia="黑体"/>
          <w:b/>
          <w:color w:val="000000" w:themeColor="text1"/>
          <w:sz w:val="24"/>
          <w14:textFill>
            <w14:solidFill>
              <w14:schemeClr w14:val="tx1"/>
            </w14:solidFill>
          </w14:textFill>
        </w:rPr>
      </w:pPr>
      <w:r>
        <w:rPr>
          <w:rFonts w:hint="eastAsia" w:ascii="黑体" w:hAnsi="黑体" w:eastAsia="黑体"/>
          <w:b/>
          <w:color w:val="000000" w:themeColor="text1"/>
          <w:sz w:val="24"/>
          <w14:textFill>
            <w14:solidFill>
              <w14:schemeClr w14:val="tx1"/>
            </w14:solidFill>
          </w14:textFill>
        </w:rPr>
        <w:t>五、开启</w:t>
      </w:r>
    </w:p>
    <w:p>
      <w:pPr>
        <w:spacing w:line="360" w:lineRule="auto"/>
        <w:ind w:firstLine="420" w:firstLineChars="200"/>
        <w:rPr>
          <w:rFonts w:ascii="宋体" w:hAnsi="宋体"/>
          <w:bCs/>
          <w:color w:val="000000" w:themeColor="text1"/>
          <w:szCs w:val="21"/>
          <w:u w:val="single"/>
          <w14:textFill>
            <w14:solidFill>
              <w14:schemeClr w14:val="tx1"/>
            </w14:solidFill>
          </w14:textFill>
        </w:rPr>
      </w:pPr>
      <w:r>
        <w:rPr>
          <w:rFonts w:hint="eastAsia" w:ascii="宋体" w:hAnsi="宋体"/>
          <w:color w:val="000000" w:themeColor="text1"/>
          <w:szCs w:val="21"/>
          <w14:textFill>
            <w14:solidFill>
              <w14:schemeClr w14:val="tx1"/>
            </w14:solidFill>
          </w14:textFill>
        </w:rPr>
        <w:t>1、首次响应文件开启时间：</w:t>
      </w:r>
      <w:r>
        <w:rPr>
          <w:rFonts w:hint="eastAsia" w:ascii="宋体" w:hAnsi="宋体" w:cs="宋体"/>
          <w:bCs/>
          <w:color w:val="000000" w:themeColor="text1"/>
          <w:kern w:val="0"/>
          <w:szCs w:val="21"/>
          <w14:textFill>
            <w14:solidFill>
              <w14:schemeClr w14:val="tx1"/>
            </w14:solidFill>
          </w14:textFill>
        </w:rPr>
        <w:t>2023年</w:t>
      </w:r>
      <w:r>
        <w:rPr>
          <w:rFonts w:hint="eastAsia" w:ascii="宋体" w:hAnsi="宋体" w:cs="宋体"/>
          <w:bCs/>
          <w:color w:val="000000" w:themeColor="text1"/>
          <w:kern w:val="0"/>
          <w:szCs w:val="21"/>
          <w:lang w:val="en-US" w:eastAsia="zh-CN"/>
          <w14:textFill>
            <w14:solidFill>
              <w14:schemeClr w14:val="tx1"/>
            </w14:solidFill>
          </w14:textFill>
        </w:rPr>
        <w:t>4</w:t>
      </w:r>
      <w:r>
        <w:rPr>
          <w:rFonts w:hint="eastAsia" w:ascii="宋体" w:hAnsi="宋体" w:cs="宋体"/>
          <w:bCs/>
          <w:color w:val="000000" w:themeColor="text1"/>
          <w:kern w:val="0"/>
          <w:szCs w:val="21"/>
          <w14:textFill>
            <w14:solidFill>
              <w14:schemeClr w14:val="tx1"/>
            </w14:solidFill>
          </w14:textFill>
        </w:rPr>
        <w:t>月</w:t>
      </w:r>
      <w:r>
        <w:rPr>
          <w:rFonts w:hint="eastAsia" w:ascii="宋体" w:hAnsi="宋体" w:cs="宋体"/>
          <w:bCs/>
          <w:color w:val="000000" w:themeColor="text1"/>
          <w:kern w:val="0"/>
          <w:szCs w:val="21"/>
          <w:lang w:val="en-US" w:eastAsia="zh-CN"/>
          <w14:textFill>
            <w14:solidFill>
              <w14:schemeClr w14:val="tx1"/>
            </w14:solidFill>
          </w14:textFill>
        </w:rPr>
        <w:t>10</w:t>
      </w:r>
      <w:r>
        <w:rPr>
          <w:rFonts w:hint="eastAsia" w:ascii="宋体" w:hAnsi="宋体" w:cs="宋体"/>
          <w:bCs/>
          <w:color w:val="000000" w:themeColor="text1"/>
          <w:kern w:val="0"/>
          <w:szCs w:val="21"/>
          <w14:textFill>
            <w14:solidFill>
              <w14:schemeClr w14:val="tx1"/>
            </w14:solidFill>
          </w14:textFill>
        </w:rPr>
        <w:t>日15时00分（北京时间）</w:t>
      </w:r>
    </w:p>
    <w:p>
      <w:pPr>
        <w:spacing w:line="360" w:lineRule="auto"/>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2、地点：</w:t>
      </w:r>
      <w:r>
        <w:rPr>
          <w:rFonts w:hint="eastAsia" w:ascii="宋体" w:hAnsi="宋体" w:cs="宋体"/>
          <w:color w:val="000000" w:themeColor="text1"/>
          <w:szCs w:val="21"/>
          <w:lang w:bidi="ar"/>
          <w14:textFill>
            <w14:solidFill>
              <w14:schemeClr w14:val="tx1"/>
            </w14:solidFill>
          </w14:textFill>
        </w:rPr>
        <w:t>本项目将在“政采云”平台电子开标大厅解密、开启。</w:t>
      </w:r>
    </w:p>
    <w:p>
      <w:pPr>
        <w:spacing w:line="360" w:lineRule="auto"/>
        <w:ind w:firstLine="354" w:firstLineChars="147"/>
        <w:rPr>
          <w:rFonts w:ascii="黑体" w:hAnsi="黑体" w:eastAsia="黑体"/>
          <w:b/>
          <w:color w:val="000000" w:themeColor="text1"/>
          <w:sz w:val="24"/>
          <w14:textFill>
            <w14:solidFill>
              <w14:schemeClr w14:val="tx1"/>
            </w14:solidFill>
          </w14:textFill>
        </w:rPr>
      </w:pPr>
      <w:r>
        <w:rPr>
          <w:rFonts w:hint="eastAsia" w:ascii="黑体" w:hAnsi="黑体" w:eastAsia="黑体"/>
          <w:b/>
          <w:color w:val="000000" w:themeColor="text1"/>
          <w:sz w:val="24"/>
          <w14:textFill>
            <w14:solidFill>
              <w14:schemeClr w14:val="tx1"/>
            </w14:solidFill>
          </w14:textFill>
        </w:rPr>
        <w:t>六、公告期限</w:t>
      </w:r>
    </w:p>
    <w:p>
      <w:pPr>
        <w:spacing w:line="360" w:lineRule="auto"/>
        <w:ind w:firstLine="420" w:firstLineChars="20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自本公告发布之日起3个工作日。</w:t>
      </w:r>
    </w:p>
    <w:p>
      <w:pPr>
        <w:spacing w:line="360" w:lineRule="auto"/>
        <w:ind w:firstLine="354" w:firstLineChars="147"/>
        <w:rPr>
          <w:rFonts w:ascii="黑体" w:hAnsi="黑体" w:eastAsia="黑体"/>
          <w:b/>
          <w:color w:val="000000" w:themeColor="text1"/>
          <w:sz w:val="24"/>
          <w14:textFill>
            <w14:solidFill>
              <w14:schemeClr w14:val="tx1"/>
            </w14:solidFill>
          </w14:textFill>
        </w:rPr>
      </w:pPr>
      <w:r>
        <w:rPr>
          <w:rFonts w:hint="eastAsia" w:ascii="黑体" w:hAnsi="黑体" w:eastAsia="黑体"/>
          <w:b/>
          <w:color w:val="000000" w:themeColor="text1"/>
          <w:sz w:val="24"/>
          <w14:textFill>
            <w14:solidFill>
              <w14:schemeClr w14:val="tx1"/>
            </w14:solidFill>
          </w14:textFill>
        </w:rPr>
        <w:t>七、其他补充事宜</w:t>
      </w:r>
    </w:p>
    <w:p>
      <w:pPr>
        <w:widowControl/>
        <w:spacing w:line="360" w:lineRule="auto"/>
        <w:ind w:firstLine="420" w:firstLineChars="200"/>
        <w:rPr>
          <w:rFonts w:ascii="宋体" w:hAnsi="宋体" w:cs="宋体"/>
          <w:color w:val="000000" w:themeColor="text1"/>
          <w:szCs w:val="21"/>
          <w:lang w:bidi="ar"/>
          <w14:textFill>
            <w14:solidFill>
              <w14:schemeClr w14:val="tx1"/>
            </w14:solidFill>
          </w14:textFill>
        </w:rPr>
      </w:pPr>
      <w:r>
        <w:rPr>
          <w:rFonts w:hint="eastAsia" w:ascii="宋体" w:hAnsi="宋体" w:cs="宋体"/>
          <w:color w:val="000000" w:themeColor="text1"/>
          <w:szCs w:val="21"/>
          <w:lang w:bidi="ar"/>
          <w14:textFill>
            <w14:solidFill>
              <w14:schemeClr w14:val="tx1"/>
            </w14:solidFill>
          </w14:textFill>
        </w:rPr>
        <w:t>1、磋商保证金（人民币）：</w:t>
      </w:r>
    </w:p>
    <w:p>
      <w:pPr>
        <w:widowControl/>
        <w:spacing w:line="360" w:lineRule="auto"/>
        <w:ind w:firstLine="420" w:firstLineChars="200"/>
        <w:rPr>
          <w:rFonts w:ascii="宋体" w:hAnsi="宋体" w:cs="宋体"/>
          <w:color w:val="000000" w:themeColor="text1"/>
          <w:szCs w:val="21"/>
          <w:lang w:bidi="ar"/>
          <w14:textFill>
            <w14:solidFill>
              <w14:schemeClr w14:val="tx1"/>
            </w14:solidFill>
          </w14:textFill>
        </w:rPr>
      </w:pPr>
      <w:r>
        <w:rPr>
          <w:rFonts w:hint="eastAsia" w:ascii="宋体" w:hAnsi="宋体" w:cs="宋体"/>
          <w:color w:val="000000" w:themeColor="text1"/>
          <w:szCs w:val="21"/>
          <w:lang w:bidi="ar"/>
          <w14:textFill>
            <w14:solidFill>
              <w14:schemeClr w14:val="tx1"/>
            </w14:solidFill>
          </w14:textFill>
        </w:rPr>
        <w:t>包1：0.7万元整，包2：0.4万元整。</w:t>
      </w:r>
    </w:p>
    <w:p>
      <w:pPr>
        <w:widowControl/>
        <w:spacing w:line="360" w:lineRule="auto"/>
        <w:ind w:firstLine="420" w:firstLineChars="200"/>
        <w:rPr>
          <w:rFonts w:ascii="宋体" w:hAnsi="宋体" w:cs="宋体"/>
          <w:color w:val="000000" w:themeColor="text1"/>
          <w:szCs w:val="21"/>
          <w:lang w:bidi="ar"/>
          <w14:textFill>
            <w14:solidFill>
              <w14:schemeClr w14:val="tx1"/>
            </w14:solidFill>
          </w14:textFill>
        </w:rPr>
      </w:pPr>
      <w:r>
        <w:rPr>
          <w:rFonts w:hint="eastAsia" w:ascii="宋体" w:hAnsi="宋体" w:cs="宋体"/>
          <w:color w:val="000000" w:themeColor="text1"/>
          <w:szCs w:val="21"/>
          <w:lang w:bidi="ar"/>
          <w14:textFill>
            <w14:solidFill>
              <w14:schemeClr w14:val="tx1"/>
            </w14:solidFill>
          </w14:textFill>
        </w:rPr>
        <w:t>2、单位负责人为同一人或者存在直接控股、管理关系的不同供应商，不得参加同一合同项下的政府采购活动。为本项目提供过整体设计、规范编制或者项目管理、监理、检测等服务的供应商，不得再参加本项目上述服务以外的其他采购活动。</w:t>
      </w:r>
    </w:p>
    <w:p>
      <w:pPr>
        <w:widowControl/>
        <w:spacing w:line="360" w:lineRule="auto"/>
        <w:ind w:firstLine="420" w:firstLineChars="200"/>
        <w:rPr>
          <w:rFonts w:ascii="宋体" w:hAnsi="宋体" w:cs="宋体"/>
          <w:color w:val="000000" w:themeColor="text1"/>
          <w:szCs w:val="21"/>
          <w:lang w:bidi="ar"/>
          <w14:textFill>
            <w14:solidFill>
              <w14:schemeClr w14:val="tx1"/>
            </w14:solidFill>
          </w14:textFill>
        </w:rPr>
      </w:pPr>
      <w:r>
        <w:rPr>
          <w:rFonts w:hint="eastAsia" w:ascii="宋体" w:hAnsi="宋体" w:cs="宋体"/>
          <w:color w:val="000000" w:themeColor="text1"/>
          <w:szCs w:val="21"/>
          <w:lang w:bidi="ar"/>
          <w14:textFill>
            <w14:solidFill>
              <w14:schemeClr w14:val="tx1"/>
            </w14:solidFill>
          </w14:textFill>
        </w:rPr>
        <w:t>3、根据财政部《关于在政府采购活动中查询及使用信用记录有关问题的通知》（财库〔2016〕125号）的规定，对在“信用中国”网站(www.creditchina.gov.cn) 、中国政府采购网(www.ccgp.gov.cn)被列入失信被执行人、重大税收违法案件当事人名单、政府采购严重违法失信行为记录名单及其他不符合《中华人民共和国政府采购法》第二十二条规定条件的供应商，不得参与政府采购活动。</w:t>
      </w:r>
    </w:p>
    <w:p>
      <w:pPr>
        <w:widowControl/>
        <w:spacing w:line="360" w:lineRule="auto"/>
        <w:ind w:firstLine="420" w:firstLineChars="200"/>
        <w:rPr>
          <w:rFonts w:ascii="宋体" w:hAnsi="宋体" w:cs="宋体"/>
          <w:color w:val="000000" w:themeColor="text1"/>
          <w:szCs w:val="21"/>
          <w:lang w:bidi="ar"/>
          <w14:textFill>
            <w14:solidFill>
              <w14:schemeClr w14:val="tx1"/>
            </w14:solidFill>
          </w14:textFill>
        </w:rPr>
      </w:pPr>
      <w:r>
        <w:rPr>
          <w:rFonts w:hint="eastAsia" w:ascii="宋体" w:hAnsi="宋体" w:cs="宋体"/>
          <w:color w:val="000000" w:themeColor="text1"/>
          <w:szCs w:val="21"/>
          <w:lang w:bidi="ar"/>
          <w14:textFill>
            <w14:solidFill>
              <w14:schemeClr w14:val="tx1"/>
            </w14:solidFill>
          </w14:textFill>
        </w:rPr>
        <w:t>4、网上查询地址：中国政府采购网（www.ccgp.gov.cn）、广西政府采购网（zfcg.gxzf.gov.cn）。</w:t>
      </w:r>
    </w:p>
    <w:p>
      <w:pPr>
        <w:widowControl/>
        <w:spacing w:line="360" w:lineRule="auto"/>
        <w:ind w:firstLine="420" w:firstLineChars="200"/>
        <w:rPr>
          <w:rFonts w:ascii="宋体" w:hAnsi="宋体" w:cs="宋体"/>
          <w:color w:val="000000" w:themeColor="text1"/>
          <w:szCs w:val="21"/>
          <w:lang w:bidi="ar"/>
          <w14:textFill>
            <w14:solidFill>
              <w14:schemeClr w14:val="tx1"/>
            </w14:solidFill>
          </w14:textFill>
        </w:rPr>
      </w:pPr>
      <w:r>
        <w:rPr>
          <w:rFonts w:hint="eastAsia" w:ascii="宋体" w:hAnsi="宋体" w:cs="宋体"/>
          <w:color w:val="000000" w:themeColor="text1"/>
          <w:szCs w:val="21"/>
          <w:lang w:bidi="ar"/>
          <w14:textFill>
            <w14:solidFill>
              <w14:schemeClr w14:val="tx1"/>
            </w14:solidFill>
          </w14:textFill>
        </w:rPr>
        <w:t>5、本项目需要落实的政府采购政策：</w:t>
      </w:r>
    </w:p>
    <w:p>
      <w:pPr>
        <w:widowControl/>
        <w:spacing w:line="360" w:lineRule="auto"/>
        <w:ind w:firstLine="420" w:firstLineChars="200"/>
        <w:rPr>
          <w:rFonts w:ascii="宋体" w:hAnsi="宋体" w:cs="宋体"/>
          <w:color w:val="000000" w:themeColor="text1"/>
          <w:szCs w:val="21"/>
          <w:lang w:bidi="ar"/>
          <w14:textFill>
            <w14:solidFill>
              <w14:schemeClr w14:val="tx1"/>
            </w14:solidFill>
          </w14:textFill>
        </w:rPr>
      </w:pPr>
      <w:r>
        <w:rPr>
          <w:rFonts w:hint="eastAsia" w:ascii="宋体" w:hAnsi="宋体" w:cs="宋体"/>
          <w:color w:val="000000" w:themeColor="text1"/>
          <w:szCs w:val="21"/>
          <w:lang w:bidi="ar"/>
          <w14:textFill>
            <w14:solidFill>
              <w14:schemeClr w14:val="tx1"/>
            </w14:solidFill>
          </w14:textFill>
        </w:rPr>
        <w:t>（1）政府采购促进中小企业发展。</w:t>
      </w:r>
    </w:p>
    <w:p>
      <w:pPr>
        <w:widowControl/>
        <w:spacing w:line="360" w:lineRule="auto"/>
        <w:ind w:firstLine="420" w:firstLineChars="200"/>
        <w:rPr>
          <w:rFonts w:ascii="宋体" w:hAnsi="宋体" w:cs="宋体"/>
          <w:color w:val="000000" w:themeColor="text1"/>
          <w:szCs w:val="21"/>
          <w:lang w:bidi="ar"/>
          <w14:textFill>
            <w14:solidFill>
              <w14:schemeClr w14:val="tx1"/>
            </w14:solidFill>
          </w14:textFill>
        </w:rPr>
      </w:pPr>
      <w:r>
        <w:rPr>
          <w:rFonts w:hint="eastAsia" w:ascii="宋体" w:hAnsi="宋体" w:cs="宋体"/>
          <w:color w:val="000000" w:themeColor="text1"/>
          <w:szCs w:val="21"/>
          <w:lang w:bidi="ar"/>
          <w14:textFill>
            <w14:solidFill>
              <w14:schemeClr w14:val="tx1"/>
            </w14:solidFill>
          </w14:textFill>
        </w:rPr>
        <w:t>（2）政府采购支持采用本国产品的政策。</w:t>
      </w:r>
    </w:p>
    <w:p>
      <w:pPr>
        <w:widowControl/>
        <w:spacing w:line="360" w:lineRule="auto"/>
        <w:ind w:firstLine="420" w:firstLineChars="200"/>
        <w:rPr>
          <w:rFonts w:ascii="宋体" w:hAnsi="宋体" w:cs="宋体"/>
          <w:color w:val="000000" w:themeColor="text1"/>
          <w:szCs w:val="21"/>
          <w:lang w:bidi="ar"/>
          <w14:textFill>
            <w14:solidFill>
              <w14:schemeClr w14:val="tx1"/>
            </w14:solidFill>
          </w14:textFill>
        </w:rPr>
      </w:pPr>
      <w:r>
        <w:rPr>
          <w:rFonts w:hint="eastAsia" w:ascii="宋体" w:hAnsi="宋体" w:cs="宋体"/>
          <w:color w:val="000000" w:themeColor="text1"/>
          <w:szCs w:val="21"/>
          <w:lang w:bidi="ar"/>
          <w14:textFill>
            <w14:solidFill>
              <w14:schemeClr w14:val="tx1"/>
            </w14:solidFill>
          </w14:textFill>
        </w:rPr>
        <w:t>（3）强制采购节能产品；优先采购节能产品、环境标志产品。</w:t>
      </w:r>
    </w:p>
    <w:p>
      <w:pPr>
        <w:widowControl/>
        <w:spacing w:line="360" w:lineRule="auto"/>
        <w:ind w:firstLine="420" w:firstLineChars="200"/>
        <w:rPr>
          <w:rFonts w:ascii="宋体" w:hAnsi="宋体" w:cs="宋体"/>
          <w:color w:val="000000" w:themeColor="text1"/>
          <w:szCs w:val="21"/>
          <w:lang w:bidi="ar"/>
          <w14:textFill>
            <w14:solidFill>
              <w14:schemeClr w14:val="tx1"/>
            </w14:solidFill>
          </w14:textFill>
        </w:rPr>
      </w:pPr>
      <w:r>
        <w:rPr>
          <w:rFonts w:hint="eastAsia" w:ascii="宋体" w:hAnsi="宋体" w:cs="宋体"/>
          <w:color w:val="000000" w:themeColor="text1"/>
          <w:szCs w:val="21"/>
          <w:lang w:bidi="ar"/>
          <w14:textFill>
            <w14:solidFill>
              <w14:schemeClr w14:val="tx1"/>
            </w14:solidFill>
          </w14:textFill>
        </w:rPr>
        <w:t>（4）政府采购促进残疾人就业政策。</w:t>
      </w:r>
    </w:p>
    <w:p>
      <w:pPr>
        <w:widowControl/>
        <w:spacing w:line="360" w:lineRule="auto"/>
        <w:ind w:firstLine="420" w:firstLineChars="200"/>
        <w:rPr>
          <w:rFonts w:ascii="宋体" w:hAnsi="宋体" w:cs="宋体"/>
          <w:color w:val="000000" w:themeColor="text1"/>
          <w:szCs w:val="21"/>
          <w:lang w:bidi="ar"/>
          <w14:textFill>
            <w14:solidFill>
              <w14:schemeClr w14:val="tx1"/>
            </w14:solidFill>
          </w14:textFill>
        </w:rPr>
      </w:pPr>
      <w:r>
        <w:rPr>
          <w:rFonts w:hint="eastAsia" w:ascii="宋体" w:hAnsi="宋体" w:cs="宋体"/>
          <w:color w:val="000000" w:themeColor="text1"/>
          <w:szCs w:val="21"/>
          <w:lang w:bidi="ar"/>
          <w14:textFill>
            <w14:solidFill>
              <w14:schemeClr w14:val="tx1"/>
            </w14:solidFill>
          </w14:textFill>
        </w:rPr>
        <w:t>（5）政府采购支持监狱企业发展。</w:t>
      </w:r>
    </w:p>
    <w:p>
      <w:pPr>
        <w:widowControl/>
        <w:spacing w:line="360" w:lineRule="auto"/>
        <w:ind w:firstLine="420" w:firstLineChars="200"/>
        <w:rPr>
          <w:rFonts w:ascii="宋体" w:hAnsi="宋体" w:cs="宋体"/>
          <w:color w:val="000000" w:themeColor="text1"/>
          <w:szCs w:val="21"/>
          <w:lang w:bidi="ar"/>
          <w14:textFill>
            <w14:solidFill>
              <w14:schemeClr w14:val="tx1"/>
            </w14:solidFill>
          </w14:textFill>
        </w:rPr>
      </w:pPr>
      <w:r>
        <w:rPr>
          <w:rFonts w:hint="eastAsia" w:ascii="宋体" w:hAnsi="宋体" w:cs="宋体"/>
          <w:color w:val="000000" w:themeColor="text1"/>
          <w:szCs w:val="21"/>
          <w:lang w:bidi="ar"/>
          <w14:textFill>
            <w14:solidFill>
              <w14:schemeClr w14:val="tx1"/>
            </w14:solidFill>
          </w14:textFill>
        </w:rPr>
        <w:t>（6）扶持不发达地区和少数民族地区政策</w:t>
      </w:r>
    </w:p>
    <w:p>
      <w:pPr>
        <w:widowControl/>
        <w:spacing w:line="360" w:lineRule="auto"/>
        <w:ind w:firstLine="420" w:firstLineChars="200"/>
        <w:rPr>
          <w:rFonts w:ascii="宋体" w:hAnsi="宋体" w:cs="宋体"/>
          <w:color w:val="000000" w:themeColor="text1"/>
          <w:szCs w:val="21"/>
          <w:lang w:bidi="ar"/>
          <w14:textFill>
            <w14:solidFill>
              <w14:schemeClr w14:val="tx1"/>
            </w14:solidFill>
          </w14:textFill>
        </w:rPr>
      </w:pPr>
      <w:r>
        <w:rPr>
          <w:rFonts w:hint="eastAsia" w:ascii="宋体" w:hAnsi="宋体" w:cs="宋体"/>
          <w:color w:val="000000" w:themeColor="text1"/>
          <w:szCs w:val="21"/>
          <w:lang w:bidi="ar"/>
          <w14:textFill>
            <w14:solidFill>
              <w14:schemeClr w14:val="tx1"/>
            </w14:solidFill>
          </w14:textFill>
        </w:rPr>
        <w:t>6、磋商注意事项：</w:t>
      </w:r>
    </w:p>
    <w:p>
      <w:pPr>
        <w:widowControl/>
        <w:spacing w:line="360" w:lineRule="auto"/>
        <w:ind w:firstLine="420" w:firstLineChars="200"/>
        <w:rPr>
          <w:rFonts w:ascii="宋体" w:hAnsi="宋体" w:cs="宋体"/>
          <w:bCs/>
          <w:color w:val="000000" w:themeColor="text1"/>
          <w:szCs w:val="21"/>
          <w14:textFill>
            <w14:solidFill>
              <w14:schemeClr w14:val="tx1"/>
            </w14:solidFill>
          </w14:textFill>
        </w:rPr>
      </w:pPr>
      <w:r>
        <w:rPr>
          <w:rFonts w:hint="eastAsia" w:ascii="宋体" w:hAnsi="宋体" w:cs="宋体"/>
          <w:color w:val="000000" w:themeColor="text1"/>
          <w:szCs w:val="21"/>
          <w:lang w:bidi="ar"/>
          <w14:textFill>
            <w14:solidFill>
              <w14:schemeClr w14:val="tx1"/>
            </w14:solidFill>
          </w14:textFill>
        </w:rPr>
        <w:t>（1）</w:t>
      </w:r>
      <w:r>
        <w:rPr>
          <w:rFonts w:hint="eastAsia" w:ascii="宋体" w:hAnsi="宋体" w:cs="宋体"/>
          <w:color w:val="000000" w:themeColor="text1"/>
          <w:szCs w:val="21"/>
          <w14:textFill>
            <w14:solidFill>
              <w14:schemeClr w14:val="tx1"/>
            </w14:solidFill>
          </w14:textFill>
        </w:rPr>
        <w:t>响应文件</w:t>
      </w:r>
      <w:r>
        <w:rPr>
          <w:rFonts w:hint="eastAsia" w:ascii="宋体" w:hAnsi="宋体" w:cs="宋体"/>
          <w:color w:val="000000" w:themeColor="text1"/>
          <w:szCs w:val="21"/>
          <w:lang w:bidi="ar"/>
          <w14:textFill>
            <w14:solidFill>
              <w14:schemeClr w14:val="tx1"/>
            </w14:solidFill>
          </w14:textFill>
        </w:rPr>
        <w:t>提交方式：本项目为全流程电子化政府采购项目，通过“政采云”平台（http：//www.zcygov.cn）实行在线电子磋商采购，供应商应先安装“政采云电子交易客户端”（请自行前往“政采云”平台进行下载），并按照本项目竞争性磋商文件和“政采云”平台的要求编制、加密后在</w:t>
      </w:r>
      <w:r>
        <w:rPr>
          <w:rFonts w:hint="eastAsia" w:ascii="宋体" w:hAnsi="宋体" w:cs="宋体"/>
          <w:color w:val="000000" w:themeColor="text1"/>
          <w:szCs w:val="21"/>
          <w14:textFill>
            <w14:solidFill>
              <w14:schemeClr w14:val="tx1"/>
            </w14:solidFill>
          </w14:textFill>
        </w:rPr>
        <w:t>首次响应文件提交截止时间</w:t>
      </w:r>
      <w:r>
        <w:rPr>
          <w:rFonts w:hint="eastAsia" w:ascii="宋体" w:hAnsi="宋体" w:cs="宋体"/>
          <w:color w:val="000000" w:themeColor="text1"/>
          <w:szCs w:val="21"/>
          <w:lang w:bidi="ar"/>
          <w14:textFill>
            <w14:solidFill>
              <w14:schemeClr w14:val="tx1"/>
            </w14:solidFill>
          </w14:textFill>
        </w:rPr>
        <w:t>前通过网络上传至“政采云”平台，</w:t>
      </w:r>
      <w:r>
        <w:rPr>
          <w:rFonts w:hint="eastAsia" w:ascii="宋体" w:hAnsi="宋体" w:cs="宋体"/>
          <w:b/>
          <w:color w:val="000000" w:themeColor="text1"/>
          <w:szCs w:val="21"/>
          <w:lang w:bidi="ar"/>
          <w14:textFill>
            <w14:solidFill>
              <w14:schemeClr w14:val="tx1"/>
            </w14:solidFill>
          </w14:textFill>
        </w:rPr>
        <w:t>供应商在“政采云”平台提交电子版响应文件时，请填写参加远程开标活动经办人联系方式。</w:t>
      </w:r>
    </w:p>
    <w:p>
      <w:pPr>
        <w:widowControl/>
        <w:spacing w:line="360" w:lineRule="auto"/>
        <w:ind w:firstLine="420" w:firstLineChars="200"/>
        <w:jc w:val="left"/>
        <w:rPr>
          <w:rFonts w:ascii="宋体" w:hAnsi="宋体" w:cs="宋体"/>
          <w:color w:val="000000" w:themeColor="text1"/>
          <w:szCs w:val="21"/>
          <w:lang w:bidi="ar"/>
          <w14:textFill>
            <w14:solidFill>
              <w14:schemeClr w14:val="tx1"/>
            </w14:solidFill>
          </w14:textFill>
        </w:rPr>
      </w:pPr>
      <w:r>
        <w:rPr>
          <w:rFonts w:hint="eastAsia" w:ascii="宋体" w:hAnsi="宋体" w:cs="宋体"/>
          <w:color w:val="000000" w:themeColor="text1"/>
          <w:szCs w:val="21"/>
          <w:lang w:bidi="ar"/>
          <w14:textFill>
            <w14:solidFill>
              <w14:schemeClr w14:val="tx1"/>
            </w14:solidFill>
          </w14:textFill>
        </w:rPr>
        <w:t>（2）</w:t>
      </w:r>
      <w:r>
        <w:rPr>
          <w:rFonts w:ascii="宋体" w:hAnsi="宋体" w:cs="宋体"/>
          <w:color w:val="000000" w:themeColor="text1"/>
          <w:szCs w:val="21"/>
          <w:lang w:bidi="ar"/>
          <w14:textFill>
            <w14:solidFill>
              <w14:schemeClr w14:val="tx1"/>
            </w14:solidFill>
          </w14:textFill>
        </w:rPr>
        <w:t>供应商应及时熟悉掌握电子</w:t>
      </w:r>
      <w:r>
        <w:rPr>
          <w:rFonts w:hint="eastAsia" w:ascii="宋体" w:hAnsi="宋体" w:cs="宋体"/>
          <w:color w:val="000000" w:themeColor="text1"/>
          <w:szCs w:val="21"/>
          <w:lang w:bidi="ar"/>
          <w14:textFill>
            <w14:solidFill>
              <w14:schemeClr w14:val="tx1"/>
            </w14:solidFill>
          </w14:textFill>
        </w:rPr>
        <w:t>竞</w:t>
      </w:r>
      <w:r>
        <w:rPr>
          <w:rFonts w:ascii="宋体" w:hAnsi="宋体" w:cs="宋体"/>
          <w:color w:val="000000" w:themeColor="text1"/>
          <w:szCs w:val="21"/>
          <w:lang w:bidi="ar"/>
          <w14:textFill>
            <w14:solidFill>
              <w14:schemeClr w14:val="tx1"/>
            </w14:solidFill>
          </w14:textFill>
        </w:rPr>
        <w:t>标系统操作指南（见政采云电子卖场首页右上角—服务中心—帮助文档—项目采购）</w:t>
      </w:r>
      <w:r>
        <w:fldChar w:fldCharType="begin"/>
      </w:r>
      <w:r>
        <w:instrText xml:space="preserve"> HYPERLINK "https://service.zcygov.cn/" \l "/knowledges/tree?tag=AG1DtGwBFdiHxlNdhY0r" </w:instrText>
      </w:r>
      <w:r>
        <w:fldChar w:fldCharType="separate"/>
      </w:r>
      <w:r>
        <w:rPr>
          <w:color w:val="000000" w:themeColor="text1"/>
          <w:lang w:bidi="ar"/>
          <w14:textFill>
            <w14:solidFill>
              <w14:schemeClr w14:val="tx1"/>
            </w14:solidFill>
          </w14:textFill>
        </w:rPr>
        <w:t>https://service.zcygov.cn/#/knowledges/tree?tag=AG1DtGwBFdiHxlNdhY0r</w:t>
      </w:r>
      <w:r>
        <w:rPr>
          <w:color w:val="000000" w:themeColor="text1"/>
          <w:lang w:bidi="ar"/>
          <w14:textFill>
            <w14:solidFill>
              <w14:schemeClr w14:val="tx1"/>
            </w14:solidFill>
          </w14:textFill>
        </w:rPr>
        <w:fldChar w:fldCharType="end"/>
      </w:r>
      <w:r>
        <w:rPr>
          <w:rFonts w:hint="eastAsia" w:ascii="宋体" w:hAnsi="宋体" w:cs="宋体"/>
          <w:color w:val="000000" w:themeColor="text1"/>
          <w:szCs w:val="21"/>
          <w:lang w:bidi="ar"/>
          <w14:textFill>
            <w14:solidFill>
              <w14:schemeClr w14:val="tx1"/>
            </w14:solidFill>
          </w14:textFill>
        </w:rPr>
        <w:t>；</w:t>
      </w:r>
      <w:r>
        <w:rPr>
          <w:rFonts w:ascii="宋体" w:hAnsi="宋体" w:cs="宋体"/>
          <w:color w:val="000000" w:themeColor="text1"/>
          <w:szCs w:val="21"/>
          <w:lang w:bidi="ar"/>
          <w14:textFill>
            <w14:solidFill>
              <w14:schemeClr w14:val="tx1"/>
            </w14:solidFill>
          </w14:textFill>
        </w:rPr>
        <w:t>及时完成CA申领和绑定（见广西壮族自治区政府采购网—办事服务—下载专区-政采云CA证书办理操作指南）。</w:t>
      </w:r>
    </w:p>
    <w:p>
      <w:pPr>
        <w:widowControl/>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lang w:bidi="ar"/>
          <w14:textFill>
            <w14:solidFill>
              <w14:schemeClr w14:val="tx1"/>
            </w14:solidFill>
          </w14:textFill>
        </w:rPr>
        <w:t>（3）未进行网上注册并办理数字证书（CA认证）的供应商将无法参与本项目政府采购活动，潜在供应商应当在</w:t>
      </w:r>
      <w:r>
        <w:rPr>
          <w:rFonts w:hint="eastAsia" w:ascii="宋体" w:hAnsi="宋体" w:cs="宋体"/>
          <w:color w:val="000000" w:themeColor="text1"/>
          <w:szCs w:val="21"/>
          <w14:textFill>
            <w14:solidFill>
              <w14:schemeClr w14:val="tx1"/>
            </w14:solidFill>
          </w14:textFill>
        </w:rPr>
        <w:t>首次响应文件提交截止时间</w:t>
      </w:r>
      <w:r>
        <w:rPr>
          <w:rFonts w:hint="eastAsia" w:ascii="宋体" w:hAnsi="宋体" w:cs="宋体"/>
          <w:color w:val="000000" w:themeColor="text1"/>
          <w:szCs w:val="21"/>
          <w:lang w:bidi="ar"/>
          <w14:textFill>
            <w14:solidFill>
              <w14:schemeClr w14:val="tx1"/>
            </w14:solidFill>
          </w14:textFill>
        </w:rPr>
        <w:t>前，完成电子交易平台上的CA数字证书办理及响应文件的提交。完成CA数字证书办理预计7日左右，供应商只需办理其中一家CA数字证书及签章，建议各供应商抓紧时间办理。</w:t>
      </w:r>
    </w:p>
    <w:p>
      <w:pPr>
        <w:widowControl/>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lang w:bidi="ar"/>
          <w14:textFill>
            <w14:solidFill>
              <w14:schemeClr w14:val="tx1"/>
            </w14:solidFill>
          </w14:textFill>
        </w:rPr>
        <w:t>（4）为确保网上操作合法、有效和安全，请供应商确保在电子竞标过程中能够对相关数据电文进行加密和使用电子签章，妥善保管CA数字证书并使用有效的CA数字证书参与整个采购活动。</w:t>
      </w:r>
    </w:p>
    <w:p>
      <w:pPr>
        <w:spacing w:line="360" w:lineRule="auto"/>
        <w:ind w:firstLine="422" w:firstLineChars="200"/>
        <w:rPr>
          <w:rFonts w:ascii="宋体" w:hAnsi="宋体" w:cs="宋体"/>
          <w:b/>
          <w:bCs/>
          <w:color w:val="000000" w:themeColor="text1"/>
          <w:szCs w:val="21"/>
          <w14:textFill>
            <w14:solidFill>
              <w14:schemeClr w14:val="tx1"/>
            </w14:solidFill>
          </w14:textFill>
        </w:rPr>
      </w:pPr>
      <w:r>
        <w:rPr>
          <w:rFonts w:hint="eastAsia" w:ascii="宋体" w:hAnsi="宋体" w:cs="宋体"/>
          <w:b/>
          <w:bCs/>
          <w:color w:val="000000" w:themeColor="text1"/>
          <w:szCs w:val="21"/>
          <w:lang w:bidi="ar"/>
          <w14:textFill>
            <w14:solidFill>
              <w14:schemeClr w14:val="tx1"/>
            </w14:solidFill>
          </w14:textFill>
        </w:rPr>
        <w:t>注：供应商应当在首次响应文件提交截止时间前完成电子响应文件的上传、递交，</w:t>
      </w:r>
      <w:r>
        <w:rPr>
          <w:rFonts w:hint="eastAsia" w:ascii="宋体" w:hAnsi="宋体" w:cs="宋体"/>
          <w:b/>
          <w:color w:val="000000" w:themeColor="text1"/>
          <w:szCs w:val="21"/>
          <w14:textFill>
            <w14:solidFill>
              <w14:schemeClr w14:val="tx1"/>
            </w14:solidFill>
          </w14:textFill>
        </w:rPr>
        <w:t>首次响应文件提交截止时间</w:t>
      </w:r>
      <w:r>
        <w:rPr>
          <w:rFonts w:hint="eastAsia" w:ascii="宋体" w:hAnsi="宋体" w:cs="宋体"/>
          <w:b/>
          <w:bCs/>
          <w:color w:val="000000" w:themeColor="text1"/>
          <w:szCs w:val="21"/>
          <w:lang w:bidi="ar"/>
          <w14:textFill>
            <w14:solidFill>
              <w14:schemeClr w14:val="tx1"/>
            </w14:solidFill>
          </w14:textFill>
        </w:rPr>
        <w:t>前可以补充、修改或者撤回响应文件。补充或者修改响应文件的，应当先行撤回原文件，补充、修改后重新上传、递交。</w:t>
      </w:r>
      <w:r>
        <w:rPr>
          <w:rFonts w:hint="eastAsia" w:ascii="宋体" w:hAnsi="宋体" w:cs="宋体"/>
          <w:b/>
          <w:color w:val="000000" w:themeColor="text1"/>
          <w:szCs w:val="21"/>
          <w14:textFill>
            <w14:solidFill>
              <w14:schemeClr w14:val="tx1"/>
            </w14:solidFill>
          </w14:textFill>
        </w:rPr>
        <w:t>首次响应文件提交截止时间</w:t>
      </w:r>
      <w:r>
        <w:rPr>
          <w:rFonts w:hint="eastAsia" w:ascii="宋体" w:hAnsi="宋体" w:cs="宋体"/>
          <w:b/>
          <w:bCs/>
          <w:color w:val="000000" w:themeColor="text1"/>
          <w:szCs w:val="21"/>
          <w:lang w:bidi="ar"/>
          <w14:textFill>
            <w14:solidFill>
              <w14:schemeClr w14:val="tx1"/>
            </w14:solidFill>
          </w14:textFill>
        </w:rPr>
        <w:t>前未完成上传、递交的，视为撤回响应文件。</w:t>
      </w:r>
      <w:r>
        <w:rPr>
          <w:rFonts w:hint="eastAsia" w:ascii="宋体" w:hAnsi="宋体" w:cs="宋体"/>
          <w:b/>
          <w:color w:val="000000" w:themeColor="text1"/>
          <w:szCs w:val="21"/>
          <w14:textFill>
            <w14:solidFill>
              <w14:schemeClr w14:val="tx1"/>
            </w14:solidFill>
          </w14:textFill>
        </w:rPr>
        <w:t>首次响应文件提交截止时间</w:t>
      </w:r>
      <w:r>
        <w:rPr>
          <w:rFonts w:hint="eastAsia" w:ascii="宋体" w:hAnsi="宋体" w:cs="宋体"/>
          <w:b/>
          <w:bCs/>
          <w:color w:val="000000" w:themeColor="text1"/>
          <w:szCs w:val="21"/>
          <w:lang w:bidi="ar"/>
          <w14:textFill>
            <w14:solidFill>
              <w14:schemeClr w14:val="tx1"/>
            </w14:solidFill>
          </w14:textFill>
        </w:rPr>
        <w:t>以后上传递交的响应文件，“政采云”平台将予以拒收。</w:t>
      </w:r>
    </w:p>
    <w:p>
      <w:pPr>
        <w:widowControl/>
        <w:spacing w:line="360" w:lineRule="auto"/>
        <w:ind w:firstLine="420" w:firstLineChars="200"/>
        <w:rPr>
          <w:rFonts w:ascii="宋体" w:hAnsi="宋体" w:cs="宋体"/>
          <w:b/>
          <w:bCs/>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7、</w:t>
      </w:r>
      <w:r>
        <w:rPr>
          <w:rFonts w:hint="eastAsia" w:ascii="宋体" w:hAnsi="宋体" w:cs="宋体"/>
          <w:color w:val="000000" w:themeColor="text1"/>
          <w:szCs w:val="21"/>
          <w:lang w:bidi="ar"/>
          <w14:textFill>
            <w14:solidFill>
              <w14:schemeClr w14:val="tx1"/>
            </w14:solidFill>
          </w14:textFill>
        </w:rPr>
        <w:t>CA证书在线解密：首次响应文件开启时，须要供应商携带制作响应文件时用来加密的有效数字证书（CA认证）登录“政采云”平台电子开标大厅现场按规定时间对加密的响应文件进行解密，否则后果自负。</w:t>
      </w:r>
    </w:p>
    <w:p>
      <w:pPr>
        <w:widowControl/>
        <w:spacing w:line="360" w:lineRule="auto"/>
        <w:ind w:firstLine="420" w:firstLineChars="20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szCs w:val="21"/>
          <w:lang w:bidi="ar"/>
          <w14:textFill>
            <w14:solidFill>
              <w14:schemeClr w14:val="tx1"/>
            </w14:solidFill>
          </w14:textFill>
        </w:rPr>
        <w:t>8、供应商需要在具备有摄像头及语音功能且互联网网络状况良好的电脑登录“政采云”平台远程开标大厅参与本次磋商，否则后果自负。</w:t>
      </w:r>
    </w:p>
    <w:p>
      <w:pPr>
        <w:widowControl/>
        <w:spacing w:line="360" w:lineRule="auto"/>
        <w:ind w:firstLine="420" w:firstLineChars="20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szCs w:val="21"/>
          <w:lang w:bidi="ar"/>
          <w14:textFill>
            <w14:solidFill>
              <w14:schemeClr w14:val="tx1"/>
            </w14:solidFill>
          </w14:textFill>
        </w:rPr>
        <w:t>9、若对项目采购电子交易系统操作有疑问，可登录“政采云”平台（https://www.zcygov.cn/），点击右侧咨询小采，获取采小蜜智能服务管家帮助，或拨打政采云服务热线400-881-7190获取热线服务帮助。</w:t>
      </w:r>
    </w:p>
    <w:bookmarkEnd w:id="11"/>
    <w:p>
      <w:pPr>
        <w:spacing w:line="360" w:lineRule="auto"/>
        <w:ind w:firstLine="354" w:firstLineChars="147"/>
        <w:rPr>
          <w:rFonts w:ascii="黑体" w:hAnsi="黑体" w:eastAsia="黑体"/>
          <w:b/>
          <w:color w:val="000000" w:themeColor="text1"/>
          <w:sz w:val="24"/>
          <w14:textFill>
            <w14:solidFill>
              <w14:schemeClr w14:val="tx1"/>
            </w14:solidFill>
          </w14:textFill>
        </w:rPr>
      </w:pPr>
      <w:r>
        <w:rPr>
          <w:rFonts w:hint="eastAsia" w:ascii="黑体" w:hAnsi="黑体" w:eastAsia="黑体"/>
          <w:b/>
          <w:color w:val="000000" w:themeColor="text1"/>
          <w:sz w:val="24"/>
          <w14:textFill>
            <w14:solidFill>
              <w14:schemeClr w14:val="tx1"/>
            </w14:solidFill>
          </w14:textFill>
        </w:rPr>
        <w:t>八、凡对本次采购提出询问，请按</w:t>
      </w:r>
      <w:r>
        <w:rPr>
          <w:rFonts w:ascii="黑体" w:hAnsi="黑体" w:eastAsia="黑体"/>
          <w:b/>
          <w:color w:val="000000" w:themeColor="text1"/>
          <w:sz w:val="24"/>
          <w14:textFill>
            <w14:solidFill>
              <w14:schemeClr w14:val="tx1"/>
            </w14:solidFill>
          </w14:textFill>
        </w:rPr>
        <w:t>以下方式</w:t>
      </w:r>
      <w:r>
        <w:rPr>
          <w:rFonts w:hint="eastAsia" w:ascii="黑体" w:hAnsi="黑体" w:eastAsia="黑体"/>
          <w:b/>
          <w:color w:val="000000" w:themeColor="text1"/>
          <w:sz w:val="24"/>
          <w14:textFill>
            <w14:solidFill>
              <w14:schemeClr w14:val="tx1"/>
            </w14:solidFill>
          </w14:textFill>
        </w:rPr>
        <w:t>联系。</w:t>
      </w:r>
      <w:bookmarkEnd w:id="12"/>
      <w:bookmarkEnd w:id="13"/>
      <w:bookmarkEnd w:id="14"/>
      <w:bookmarkEnd w:id="15"/>
      <w:bookmarkEnd w:id="16"/>
    </w:p>
    <w:p>
      <w:pPr>
        <w:spacing w:line="360" w:lineRule="auto"/>
        <w:ind w:firstLine="567" w:firstLineChars="270"/>
        <w:jc w:val="left"/>
        <w:rPr>
          <w:rFonts w:ascii="宋体" w:hAnsi="宋体" w:cs="宋体"/>
          <w:color w:val="000000" w:themeColor="text1"/>
          <w:szCs w:val="21"/>
          <w14:textFill>
            <w14:solidFill>
              <w14:schemeClr w14:val="tx1"/>
            </w14:solidFill>
          </w14:textFill>
        </w:rPr>
      </w:pPr>
      <w:bookmarkStart w:id="17" w:name="_Toc28359019"/>
      <w:bookmarkStart w:id="18" w:name="_Toc28359096"/>
      <w:bookmarkStart w:id="19" w:name="_Toc35393637"/>
      <w:bookmarkStart w:id="20" w:name="_Toc35393806"/>
      <w:r>
        <w:rPr>
          <w:rFonts w:hint="eastAsia" w:ascii="宋体" w:hAnsi="宋体" w:cs="宋体"/>
          <w:color w:val="000000" w:themeColor="text1"/>
          <w:szCs w:val="21"/>
          <w14:textFill>
            <w14:solidFill>
              <w14:schemeClr w14:val="tx1"/>
            </w14:solidFill>
          </w14:textFill>
        </w:rPr>
        <w:t>1.采购人信息</w:t>
      </w:r>
    </w:p>
    <w:p>
      <w:pPr>
        <w:spacing w:line="360" w:lineRule="auto"/>
        <w:ind w:firstLine="567" w:firstLineChars="27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名 称：</w:t>
      </w:r>
      <w:r>
        <w:rPr>
          <w:rFonts w:hint="eastAsia" w:ascii="宋体" w:hAnsi="宋体" w:cs="Arial"/>
          <w:color w:val="000000" w:themeColor="text1"/>
          <w14:textFill>
            <w14:solidFill>
              <w14:schemeClr w14:val="tx1"/>
            </w14:solidFill>
          </w14:textFill>
        </w:rPr>
        <w:t>广西壮族自治区南宁生态环境监测中心</w:t>
      </w:r>
    </w:p>
    <w:p>
      <w:pPr>
        <w:spacing w:line="360" w:lineRule="auto"/>
        <w:ind w:firstLine="567" w:firstLineChars="27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地址：南宁市民主路45号</w:t>
      </w:r>
    </w:p>
    <w:p>
      <w:pPr>
        <w:spacing w:line="360" w:lineRule="auto"/>
        <w:ind w:firstLine="567" w:firstLineChars="27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联系方式：0771-2828826　</w:t>
      </w:r>
      <w:bookmarkStart w:id="21" w:name="_Toc28359086"/>
      <w:bookmarkStart w:id="22" w:name="_Toc28359009"/>
    </w:p>
    <w:p>
      <w:pPr>
        <w:spacing w:line="360" w:lineRule="auto"/>
        <w:ind w:firstLine="567" w:firstLineChars="27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项目采购联系人：韦秀丽</w:t>
      </w:r>
    </w:p>
    <w:p>
      <w:pPr>
        <w:spacing w:line="360" w:lineRule="auto"/>
        <w:ind w:firstLine="567" w:firstLineChars="27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2.采购代理机构信息</w:t>
      </w:r>
      <w:bookmarkEnd w:id="21"/>
      <w:bookmarkEnd w:id="22"/>
    </w:p>
    <w:p>
      <w:pPr>
        <w:spacing w:line="360" w:lineRule="auto"/>
        <w:ind w:firstLine="567" w:firstLineChars="27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名 称：</w:t>
      </w:r>
      <w:r>
        <w:rPr>
          <w:rFonts w:hint="eastAsia" w:ascii="宋体" w:hAnsi="宋体" w:cs="Arial"/>
          <w:color w:val="000000" w:themeColor="text1"/>
          <w:szCs w:val="21"/>
          <w14:textFill>
            <w14:solidFill>
              <w14:schemeClr w14:val="tx1"/>
            </w14:solidFill>
          </w14:textFill>
        </w:rPr>
        <w:t>广西科文招标有限公司</w:t>
      </w:r>
    </w:p>
    <w:p>
      <w:pPr>
        <w:spacing w:line="360" w:lineRule="auto"/>
        <w:ind w:firstLine="567" w:firstLineChars="27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地　址：</w:t>
      </w:r>
      <w:r>
        <w:rPr>
          <w:rFonts w:hint="eastAsia" w:ascii="宋体" w:hAnsi="宋体" w:cs="Arial"/>
          <w:color w:val="000000" w:themeColor="text1"/>
          <w:szCs w:val="21"/>
          <w14:textFill>
            <w14:solidFill>
              <w14:schemeClr w14:val="tx1"/>
            </w14:solidFill>
          </w14:textFill>
        </w:rPr>
        <w:t>广西南宁市民族大道141号中鼎万象东方D区五层</w:t>
      </w:r>
    </w:p>
    <w:p>
      <w:pPr>
        <w:spacing w:line="360" w:lineRule="auto"/>
        <w:ind w:firstLine="567" w:firstLineChars="27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联系方式：</w:t>
      </w:r>
      <w:bookmarkStart w:id="23" w:name="_Toc28359087"/>
      <w:bookmarkStart w:id="24" w:name="_Toc28359010"/>
      <w:r>
        <w:rPr>
          <w:rFonts w:hint="eastAsia" w:ascii="宋体" w:hAnsi="宋体"/>
          <w:color w:val="000000" w:themeColor="text1"/>
          <w:szCs w:val="21"/>
          <w:u w:val="single"/>
          <w14:textFill>
            <w14:solidFill>
              <w14:schemeClr w14:val="tx1"/>
            </w14:solidFill>
          </w14:textFill>
        </w:rPr>
        <w:t>0771-2023873</w:t>
      </w:r>
    </w:p>
    <w:p>
      <w:pPr>
        <w:spacing w:line="360" w:lineRule="auto"/>
        <w:ind w:firstLine="567" w:firstLineChars="270"/>
        <w:rPr>
          <w:rFonts w:ascii="宋体" w:hAnsi="宋体"/>
          <w:color w:val="000000" w:themeColor="text1"/>
          <w:szCs w:val="21"/>
          <w:u w:val="single"/>
          <w14:textFill>
            <w14:solidFill>
              <w14:schemeClr w14:val="tx1"/>
            </w14:solidFill>
          </w14:textFill>
        </w:rPr>
      </w:pPr>
      <w:r>
        <w:rPr>
          <w:rFonts w:hint="eastAsia" w:ascii="宋体" w:hAnsi="宋体" w:cs="宋体"/>
          <w:color w:val="000000" w:themeColor="text1"/>
          <w:szCs w:val="21"/>
          <w14:textFill>
            <w14:solidFill>
              <w14:schemeClr w14:val="tx1"/>
            </w14:solidFill>
          </w14:textFill>
        </w:rPr>
        <w:t>3.项目</w:t>
      </w:r>
      <w:r>
        <w:rPr>
          <w:rFonts w:ascii="宋体" w:hAnsi="宋体" w:cs="宋体"/>
          <w:color w:val="000000" w:themeColor="text1"/>
          <w:szCs w:val="21"/>
          <w14:textFill>
            <w14:solidFill>
              <w14:schemeClr w14:val="tx1"/>
            </w14:solidFill>
          </w14:textFill>
        </w:rPr>
        <w:t>联系方式</w:t>
      </w:r>
      <w:bookmarkEnd w:id="23"/>
      <w:bookmarkEnd w:id="24"/>
    </w:p>
    <w:p>
      <w:pPr>
        <w:pStyle w:val="12"/>
        <w:spacing w:line="360" w:lineRule="auto"/>
        <w:ind w:firstLine="567" w:firstLineChars="270"/>
        <w:rPr>
          <w:rFonts w:hAnsi="宋体"/>
          <w:color w:val="000000" w:themeColor="text1"/>
          <w:sz w:val="21"/>
          <w14:textFill>
            <w14:solidFill>
              <w14:schemeClr w14:val="tx1"/>
            </w14:solidFill>
          </w14:textFill>
        </w:rPr>
      </w:pPr>
      <w:r>
        <w:rPr>
          <w:rFonts w:hint="eastAsia" w:hAnsi="宋体"/>
          <w:color w:val="000000" w:themeColor="text1"/>
          <w:sz w:val="21"/>
          <w14:textFill>
            <w14:solidFill>
              <w14:schemeClr w14:val="tx1"/>
            </w14:solidFill>
          </w14:textFill>
        </w:rPr>
        <w:t>项目联系人：</w:t>
      </w:r>
      <w:r>
        <w:rPr>
          <w:rFonts w:hint="eastAsia" w:hAnsi="宋体"/>
          <w:color w:val="000000" w:themeColor="text1"/>
          <w:sz w:val="21"/>
          <w:u w:val="single"/>
          <w14:textFill>
            <w14:solidFill>
              <w14:schemeClr w14:val="tx1"/>
            </w14:solidFill>
          </w14:textFill>
        </w:rPr>
        <w:t>银晓云、银睿</w:t>
      </w:r>
      <w:r>
        <w:rPr>
          <w:rFonts w:hAnsi="宋体"/>
          <w:color w:val="000000" w:themeColor="text1"/>
          <w:sz w:val="21"/>
          <w:u w:val="single"/>
          <w14:textFill>
            <w14:solidFill>
              <w14:schemeClr w14:val="tx1"/>
            </w14:solidFill>
          </w14:textFill>
        </w:rPr>
        <w:t xml:space="preserve"> </w:t>
      </w:r>
    </w:p>
    <w:p>
      <w:pPr>
        <w:spacing w:line="360" w:lineRule="auto"/>
        <w:ind w:firstLine="567" w:firstLineChars="270"/>
        <w:rPr>
          <w:rFonts w:ascii="宋体" w:hAnsi="宋体"/>
          <w:color w:val="000000" w:themeColor="text1"/>
          <w:szCs w:val="21"/>
          <w:u w:val="single"/>
          <w14:textFill>
            <w14:solidFill>
              <w14:schemeClr w14:val="tx1"/>
            </w14:solidFill>
          </w14:textFill>
        </w:rPr>
      </w:pPr>
      <w:r>
        <w:rPr>
          <w:rFonts w:hint="eastAsia" w:ascii="宋体" w:hAnsi="宋体"/>
          <w:color w:val="000000" w:themeColor="text1"/>
          <w:szCs w:val="21"/>
          <w14:textFill>
            <w14:solidFill>
              <w14:schemeClr w14:val="tx1"/>
            </w14:solidFill>
          </w14:textFill>
        </w:rPr>
        <w:t>电　话：</w:t>
      </w:r>
      <w:r>
        <w:rPr>
          <w:rFonts w:hint="eastAsia" w:ascii="宋体" w:hAnsi="宋体"/>
          <w:color w:val="000000" w:themeColor="text1"/>
          <w:szCs w:val="21"/>
          <w:u w:val="single"/>
          <w14:textFill>
            <w14:solidFill>
              <w14:schemeClr w14:val="tx1"/>
            </w14:solidFill>
          </w14:textFill>
        </w:rPr>
        <w:t>0771-2023873</w:t>
      </w:r>
    </w:p>
    <w:p>
      <w:pPr>
        <w:spacing w:line="380" w:lineRule="exact"/>
        <w:ind w:firstLine="6195" w:firstLineChars="2950"/>
        <w:rPr>
          <w:rFonts w:ascii="宋体" w:hAnsi="宋体" w:cs="Arial"/>
          <w:color w:val="000000" w:themeColor="text1"/>
          <w:szCs w:val="21"/>
          <w14:textFill>
            <w14:solidFill>
              <w14:schemeClr w14:val="tx1"/>
            </w14:solidFill>
          </w14:textFill>
        </w:rPr>
      </w:pPr>
    </w:p>
    <w:p>
      <w:pPr>
        <w:spacing w:line="380" w:lineRule="exact"/>
        <w:ind w:firstLine="6195" w:firstLineChars="2950"/>
        <w:rPr>
          <w:rFonts w:ascii="宋体" w:hAnsi="宋体" w:cs="Arial"/>
          <w:color w:val="000000" w:themeColor="text1"/>
          <w:szCs w:val="21"/>
          <w14:textFill>
            <w14:solidFill>
              <w14:schemeClr w14:val="tx1"/>
            </w14:solidFill>
          </w14:textFill>
        </w:rPr>
      </w:pPr>
    </w:p>
    <w:p>
      <w:pPr>
        <w:spacing w:line="380" w:lineRule="exact"/>
        <w:ind w:firstLine="6405" w:firstLineChars="3050"/>
        <w:rPr>
          <w:rFonts w:ascii="宋体" w:hAnsi="宋体"/>
          <w:color w:val="000000" w:themeColor="text1"/>
          <w:szCs w:val="21"/>
          <w14:textFill>
            <w14:solidFill>
              <w14:schemeClr w14:val="tx1"/>
            </w14:solidFill>
          </w14:textFill>
        </w:rPr>
      </w:pPr>
      <w:r>
        <w:rPr>
          <w:rFonts w:hint="eastAsia" w:ascii="宋体" w:hAnsi="宋体" w:cs="Arial"/>
          <w:color w:val="000000" w:themeColor="text1"/>
          <w:szCs w:val="21"/>
          <w14:textFill>
            <w14:solidFill>
              <w14:schemeClr w14:val="tx1"/>
            </w14:solidFill>
          </w14:textFill>
        </w:rPr>
        <w:t>广西科文招标有限公司</w:t>
      </w:r>
    </w:p>
    <w:p>
      <w:pPr>
        <w:snapToGrid w:val="0"/>
        <w:spacing w:line="380" w:lineRule="exact"/>
        <w:ind w:left="238"/>
        <w:jc w:val="center"/>
        <w:rPr>
          <w:rFonts w:ascii="宋体" w:hAnsi="宋体"/>
          <w:b/>
          <w:bCs/>
          <w:color w:val="000000" w:themeColor="text1"/>
          <w:sz w:val="32"/>
          <w:szCs w:val="32"/>
          <w14:textFill>
            <w14:solidFill>
              <w14:schemeClr w14:val="tx1"/>
            </w14:solidFill>
          </w14:textFill>
        </w:rPr>
      </w:pPr>
      <w:r>
        <w:rPr>
          <w:rFonts w:hint="eastAsia" w:ascii="宋体" w:hAnsi="宋体"/>
          <w:color w:val="000000" w:themeColor="text1"/>
          <w14:textFill>
            <w14:solidFill>
              <w14:schemeClr w14:val="tx1"/>
            </w14:solidFill>
          </w14:textFill>
        </w:rPr>
        <w:t xml:space="preserve">                                                   2023年</w:t>
      </w:r>
      <w:r>
        <w:rPr>
          <w:rFonts w:hint="eastAsia" w:ascii="宋体" w:hAnsi="宋体"/>
          <w:color w:val="000000" w:themeColor="text1"/>
          <w:lang w:val="en-US" w:eastAsia="zh-CN"/>
          <w14:textFill>
            <w14:solidFill>
              <w14:schemeClr w14:val="tx1"/>
            </w14:solidFill>
          </w14:textFill>
        </w:rPr>
        <w:t>3</w:t>
      </w:r>
      <w:r>
        <w:rPr>
          <w:rFonts w:hint="eastAsia" w:ascii="宋体" w:hAnsi="宋体"/>
          <w:color w:val="000000" w:themeColor="text1"/>
          <w14:textFill>
            <w14:solidFill>
              <w14:schemeClr w14:val="tx1"/>
            </w14:solidFill>
          </w14:textFill>
        </w:rPr>
        <w:t>月</w:t>
      </w:r>
      <w:r>
        <w:rPr>
          <w:rFonts w:hint="eastAsia" w:ascii="宋体" w:hAnsi="宋体"/>
          <w:color w:val="000000" w:themeColor="text1"/>
          <w:lang w:val="en-US" w:eastAsia="zh-CN"/>
          <w14:textFill>
            <w14:solidFill>
              <w14:schemeClr w14:val="tx1"/>
            </w14:solidFill>
          </w14:textFill>
        </w:rPr>
        <w:t>29</w:t>
      </w:r>
      <w:r>
        <w:rPr>
          <w:rFonts w:hint="eastAsia" w:ascii="宋体" w:hAnsi="宋体"/>
          <w:color w:val="000000" w:themeColor="text1"/>
          <w14:textFill>
            <w14:solidFill>
              <w14:schemeClr w14:val="tx1"/>
            </w14:solidFill>
          </w14:textFill>
        </w:rPr>
        <w:t>日</w:t>
      </w:r>
      <w:bookmarkEnd w:id="4"/>
      <w:bookmarkEnd w:id="17"/>
      <w:bookmarkEnd w:id="18"/>
      <w:bookmarkEnd w:id="19"/>
      <w:bookmarkEnd w:id="20"/>
      <w:r>
        <w:rPr>
          <w:rFonts w:ascii="宋体" w:hAnsi="宋体"/>
          <w:b/>
          <w:bCs/>
          <w:color w:val="000000" w:themeColor="text1"/>
          <w:sz w:val="32"/>
          <w:szCs w:val="32"/>
          <w14:textFill>
            <w14:solidFill>
              <w14:schemeClr w14:val="tx1"/>
            </w14:solidFill>
          </w14:textFill>
        </w:rPr>
        <w:br w:type="page"/>
      </w:r>
    </w:p>
    <w:p>
      <w:pPr>
        <w:pStyle w:val="3"/>
        <w:jc w:val="center"/>
        <w:rPr>
          <w:color w:val="000000" w:themeColor="text1"/>
          <w14:textFill>
            <w14:solidFill>
              <w14:schemeClr w14:val="tx1"/>
            </w14:solidFill>
          </w14:textFill>
        </w:rPr>
      </w:pPr>
      <w:bookmarkStart w:id="25" w:name="_Toc74323457"/>
      <w:r>
        <w:rPr>
          <w:rFonts w:hint="eastAsia"/>
          <w:color w:val="000000" w:themeColor="text1"/>
          <w14:textFill>
            <w14:solidFill>
              <w14:schemeClr w14:val="tx1"/>
            </w14:solidFill>
          </w14:textFill>
        </w:rPr>
        <w:t>第二章 供应商须知</w:t>
      </w:r>
      <w:bookmarkEnd w:id="25"/>
    </w:p>
    <w:p>
      <w:pPr>
        <w:spacing w:line="400" w:lineRule="exact"/>
        <w:jc w:val="center"/>
        <w:rPr>
          <w:rFonts w:ascii="宋体" w:hAnsi="宋体"/>
          <w:b/>
          <w:color w:val="000000" w:themeColor="text1"/>
          <w:sz w:val="32"/>
          <w:szCs w:val="32"/>
          <w14:textFill>
            <w14:solidFill>
              <w14:schemeClr w14:val="tx1"/>
            </w14:solidFill>
          </w14:textFill>
        </w:rPr>
      </w:pPr>
      <w:r>
        <w:rPr>
          <w:rFonts w:hint="eastAsia" w:ascii="宋体" w:hAnsi="宋体"/>
          <w:b/>
          <w:color w:val="000000" w:themeColor="text1"/>
          <w:sz w:val="32"/>
          <w:szCs w:val="32"/>
          <w14:textFill>
            <w14:solidFill>
              <w14:schemeClr w14:val="tx1"/>
            </w14:solidFill>
          </w14:textFill>
        </w:rPr>
        <w:t>供应商须知前附表</w:t>
      </w:r>
    </w:p>
    <w:p>
      <w:pPr>
        <w:spacing w:line="400" w:lineRule="exact"/>
        <w:jc w:val="center"/>
        <w:rPr>
          <w:rFonts w:ascii="宋体" w:hAnsi="宋体"/>
          <w:b/>
          <w:color w:val="000000" w:themeColor="text1"/>
          <w:sz w:val="32"/>
          <w:szCs w:val="32"/>
          <w14:textFill>
            <w14:solidFill>
              <w14:schemeClr w14:val="tx1"/>
            </w14:solidFill>
          </w14:textFill>
        </w:rPr>
      </w:pPr>
    </w:p>
    <w:tbl>
      <w:tblPr>
        <w:tblStyle w:val="18"/>
        <w:tblW w:w="961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92"/>
        <w:gridCol w:w="862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tcPr>
          <w:p>
            <w:pPr>
              <w:spacing w:line="360" w:lineRule="auto"/>
              <w:jc w:val="center"/>
              <w:rPr>
                <w:rFonts w:asciiTheme="minorEastAsia" w:hAnsiTheme="minorEastAsia" w:eastAsiaTheme="minorEastAsia" w:cstheme="minorEastAsia"/>
                <w:b/>
                <w:color w:val="000000" w:themeColor="text1"/>
                <w:szCs w:val="21"/>
                <w14:textFill>
                  <w14:solidFill>
                    <w14:schemeClr w14:val="tx1"/>
                  </w14:solidFill>
                </w14:textFill>
              </w:rPr>
            </w:pPr>
            <w:r>
              <w:rPr>
                <w:rFonts w:hint="eastAsia" w:asciiTheme="minorEastAsia" w:hAnsiTheme="minorEastAsia" w:eastAsiaTheme="minorEastAsia" w:cstheme="minorEastAsia"/>
                <w:b/>
                <w:color w:val="000000" w:themeColor="text1"/>
                <w:szCs w:val="21"/>
                <w14:textFill>
                  <w14:solidFill>
                    <w14:schemeClr w14:val="tx1"/>
                  </w14:solidFill>
                </w14:textFill>
              </w:rPr>
              <w:t>条款号</w:t>
            </w:r>
          </w:p>
        </w:tc>
        <w:tc>
          <w:tcPr>
            <w:tcW w:w="8627" w:type="dxa"/>
          </w:tcPr>
          <w:p>
            <w:pPr>
              <w:spacing w:line="360" w:lineRule="auto"/>
              <w:jc w:val="center"/>
              <w:rPr>
                <w:rFonts w:asciiTheme="minorEastAsia" w:hAnsiTheme="minorEastAsia" w:eastAsiaTheme="minorEastAsia" w:cstheme="minorEastAsia"/>
                <w:b/>
                <w:color w:val="000000" w:themeColor="text1"/>
                <w:szCs w:val="21"/>
                <w14:textFill>
                  <w14:solidFill>
                    <w14:schemeClr w14:val="tx1"/>
                  </w14:solidFill>
                </w14:textFill>
              </w:rPr>
            </w:pPr>
            <w:r>
              <w:rPr>
                <w:rFonts w:hint="eastAsia" w:asciiTheme="minorEastAsia" w:hAnsiTheme="minorEastAsia" w:eastAsiaTheme="minorEastAsia" w:cstheme="minorEastAsia"/>
                <w:b/>
                <w:color w:val="000000" w:themeColor="text1"/>
                <w:szCs w:val="21"/>
                <w14:textFill>
                  <w14:solidFill>
                    <w14:schemeClr w14:val="tx1"/>
                  </w14:solidFill>
                </w14:textFill>
              </w:rPr>
              <w:t>内    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vAlign w:val="center"/>
          </w:tcPr>
          <w:p>
            <w:pPr>
              <w:spacing w:line="360" w:lineRule="auto"/>
              <w:jc w:val="center"/>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3</w:t>
            </w:r>
          </w:p>
        </w:tc>
        <w:tc>
          <w:tcPr>
            <w:tcW w:w="8627" w:type="dxa"/>
            <w:vAlign w:val="center"/>
          </w:tcPr>
          <w:p>
            <w:pPr>
              <w:spacing w:line="360" w:lineRule="auto"/>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bCs/>
                <w:color w:val="000000" w:themeColor="text1"/>
                <w:szCs w:val="21"/>
                <w14:textFill>
                  <w14:solidFill>
                    <w14:schemeClr w14:val="tx1"/>
                  </w14:solidFill>
                </w14:textFill>
              </w:rPr>
              <w:t>供应商的资格条件</w:t>
            </w:r>
            <w:r>
              <w:rPr>
                <w:rFonts w:hint="eastAsia" w:asciiTheme="minorEastAsia" w:hAnsiTheme="minorEastAsia" w:eastAsiaTheme="minorEastAsia" w:cstheme="minorEastAsia"/>
                <w:color w:val="000000" w:themeColor="text1"/>
                <w:szCs w:val="21"/>
                <w14:textFill>
                  <w14:solidFill>
                    <w14:schemeClr w14:val="tx1"/>
                  </w14:solidFill>
                </w14:textFill>
              </w:rPr>
              <w:t>：详见竞争性磋商公告</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vAlign w:val="center"/>
          </w:tcPr>
          <w:p>
            <w:pPr>
              <w:spacing w:line="360" w:lineRule="auto"/>
              <w:jc w:val="center"/>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5.1</w:t>
            </w:r>
          </w:p>
        </w:tc>
        <w:tc>
          <w:tcPr>
            <w:tcW w:w="8627" w:type="dxa"/>
            <w:vAlign w:val="center"/>
          </w:tcPr>
          <w:p>
            <w:pPr>
              <w:spacing w:line="360" w:lineRule="auto"/>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是否接受联合体竞标：详见竞争性磋商公告（不接受）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vAlign w:val="center"/>
          </w:tcPr>
          <w:p>
            <w:pPr>
              <w:spacing w:line="360" w:lineRule="auto"/>
              <w:jc w:val="center"/>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6.2</w:t>
            </w:r>
          </w:p>
        </w:tc>
        <w:tc>
          <w:tcPr>
            <w:tcW w:w="8627" w:type="dxa"/>
            <w:vAlign w:val="center"/>
          </w:tcPr>
          <w:p>
            <w:pPr>
              <w:pStyle w:val="7"/>
              <w:spacing w:line="400" w:lineRule="exact"/>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本项目不允许分包。</w:t>
            </w:r>
          </w:p>
          <w:p>
            <w:pPr>
              <w:pStyle w:val="7"/>
              <w:spacing w:line="400" w:lineRule="exact"/>
              <w:rPr>
                <w:rFonts w:asciiTheme="minorEastAsia" w:hAnsiTheme="minorEastAsia" w:eastAsiaTheme="minorEastAsia" w:cstheme="minorEastAsia"/>
                <w:color w:val="000000" w:themeColor="text1"/>
                <w:szCs w:val="21"/>
                <w:u w:val="single"/>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分包内容：</w:t>
            </w:r>
            <w:r>
              <w:rPr>
                <w:rFonts w:hint="eastAsia" w:asciiTheme="minorEastAsia" w:hAnsiTheme="minorEastAsia" w:eastAsiaTheme="minorEastAsia" w:cstheme="minorEastAsia"/>
                <w:color w:val="000000" w:themeColor="text1"/>
                <w:szCs w:val="21"/>
                <w:u w:val="single"/>
                <w14:textFill>
                  <w14:solidFill>
                    <w14:schemeClr w14:val="tx1"/>
                  </w14:solidFill>
                </w14:textFill>
              </w:rPr>
              <w:t>无。</w:t>
            </w:r>
          </w:p>
          <w:p>
            <w:pPr>
              <w:pStyle w:val="7"/>
              <w:spacing w:line="360" w:lineRule="auto"/>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分包金额或者比例：</w:t>
            </w:r>
            <w:r>
              <w:rPr>
                <w:rFonts w:hint="eastAsia" w:asciiTheme="minorEastAsia" w:hAnsiTheme="minorEastAsia" w:eastAsiaTheme="minorEastAsia" w:cstheme="minorEastAsia"/>
                <w:color w:val="000000" w:themeColor="text1"/>
                <w:szCs w:val="21"/>
                <w:u w:val="single"/>
                <w14:textFill>
                  <w14:solidFill>
                    <w14:schemeClr w14:val="tx1"/>
                  </w14:solidFill>
                </w14:textFill>
              </w:rPr>
              <w:t>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vAlign w:val="center"/>
          </w:tcPr>
          <w:p>
            <w:pPr>
              <w:spacing w:line="360" w:lineRule="auto"/>
              <w:jc w:val="center"/>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12.1.1</w:t>
            </w:r>
          </w:p>
        </w:tc>
        <w:tc>
          <w:tcPr>
            <w:tcW w:w="8627" w:type="dxa"/>
            <w:vAlign w:val="center"/>
          </w:tcPr>
          <w:p>
            <w:pPr>
              <w:snapToGrid w:val="0"/>
              <w:spacing w:line="360" w:lineRule="auto"/>
              <w:jc w:val="left"/>
              <w:rPr>
                <w:rFonts w:asciiTheme="minorEastAsia" w:hAnsiTheme="minorEastAsia" w:eastAsiaTheme="minorEastAsia" w:cstheme="minorEastAsia"/>
                <w:b/>
                <w:color w:val="000000" w:themeColor="text1"/>
                <w:szCs w:val="21"/>
                <w14:textFill>
                  <w14:solidFill>
                    <w14:schemeClr w14:val="tx1"/>
                  </w14:solidFill>
                </w14:textFill>
              </w:rPr>
            </w:pPr>
            <w:r>
              <w:rPr>
                <w:rFonts w:hint="eastAsia" w:asciiTheme="minorEastAsia" w:hAnsiTheme="minorEastAsia" w:eastAsiaTheme="minorEastAsia" w:cstheme="minorEastAsia"/>
                <w:b/>
                <w:color w:val="000000" w:themeColor="text1"/>
                <w:szCs w:val="21"/>
                <w14:textFill>
                  <w14:solidFill>
                    <w14:schemeClr w14:val="tx1"/>
                  </w14:solidFill>
                </w14:textFill>
              </w:rPr>
              <w:t>资格证明文件</w:t>
            </w:r>
          </w:p>
          <w:p>
            <w:pPr>
              <w:pStyle w:val="7"/>
              <w:spacing w:line="360" w:lineRule="auto"/>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1、供应商为法人或者其他组织的，证明文件为其营业执照复印件（如营业执照或者事业单位法人证书或者执业许可证等）；供应商为自然人的，证明文件为其身份证复印件；（</w:t>
            </w:r>
            <w:r>
              <w:rPr>
                <w:rFonts w:hint="eastAsia" w:asciiTheme="minorEastAsia" w:hAnsiTheme="minorEastAsia" w:eastAsiaTheme="minorEastAsia" w:cstheme="minorEastAsia"/>
                <w:b/>
                <w:color w:val="000000" w:themeColor="text1"/>
                <w:szCs w:val="21"/>
                <w14:textFill>
                  <w14:solidFill>
                    <w14:schemeClr w14:val="tx1"/>
                  </w14:solidFill>
                </w14:textFill>
              </w:rPr>
              <w:t>必须提供，否则响应文件按无效响应处理</w:t>
            </w:r>
            <w:r>
              <w:rPr>
                <w:rFonts w:hint="eastAsia" w:asciiTheme="minorEastAsia" w:hAnsiTheme="minorEastAsia" w:eastAsiaTheme="minorEastAsia" w:cstheme="minorEastAsia"/>
                <w:color w:val="000000" w:themeColor="text1"/>
                <w:szCs w:val="21"/>
                <w14:textFill>
                  <w14:solidFill>
                    <w14:schemeClr w14:val="tx1"/>
                  </w14:solidFill>
                </w14:textFill>
              </w:rPr>
              <w:t>）</w:t>
            </w:r>
          </w:p>
          <w:p>
            <w:pPr>
              <w:spacing w:line="360" w:lineRule="auto"/>
              <w:contextualSpacing/>
              <w:jc w:val="left"/>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2、供应商依法缴纳税收的相关材料（</w:t>
            </w:r>
            <w:r>
              <w:rPr>
                <w:rFonts w:hint="eastAsia" w:asciiTheme="minorEastAsia" w:hAnsiTheme="minorEastAsia" w:eastAsiaTheme="minorEastAsia" w:cstheme="minorEastAsia"/>
                <w:color w:val="000000" w:themeColor="text1"/>
                <w:szCs w:val="21"/>
                <w:u w:val="single"/>
                <w14:textFill>
                  <w14:solidFill>
                    <w14:schemeClr w14:val="tx1"/>
                  </w14:solidFill>
                </w14:textFill>
              </w:rPr>
              <w:t>2022</w:t>
            </w:r>
            <w:r>
              <w:rPr>
                <w:rFonts w:hint="eastAsia" w:asciiTheme="minorEastAsia" w:hAnsiTheme="minorEastAsia" w:eastAsiaTheme="minorEastAsia" w:cstheme="minorEastAsia"/>
                <w:color w:val="000000" w:themeColor="text1"/>
                <w:szCs w:val="21"/>
                <w14:textFill>
                  <w14:solidFill>
                    <w14:schemeClr w14:val="tx1"/>
                  </w14:solidFill>
                </w14:textFill>
              </w:rPr>
              <w:t>年12月以来任意1个月依法缴纳税收的凭据复印件；依法免税的，必须提供相应文件证明其依法免税。从成立之日起到响应文件提交截止时间止不足要求月数的，只需提供从成立之日起的依法缴纳税收相应证明文件）；（</w:t>
            </w:r>
            <w:r>
              <w:rPr>
                <w:rFonts w:hint="eastAsia" w:asciiTheme="minorEastAsia" w:hAnsiTheme="minorEastAsia" w:eastAsiaTheme="minorEastAsia" w:cstheme="minorEastAsia"/>
                <w:b/>
                <w:color w:val="000000" w:themeColor="text1"/>
                <w:szCs w:val="21"/>
                <w14:textFill>
                  <w14:solidFill>
                    <w14:schemeClr w14:val="tx1"/>
                  </w14:solidFill>
                </w14:textFill>
              </w:rPr>
              <w:t>必须提供，否则响应文件按无效响应处理</w:t>
            </w:r>
            <w:r>
              <w:rPr>
                <w:rFonts w:hint="eastAsia" w:asciiTheme="minorEastAsia" w:hAnsiTheme="minorEastAsia" w:eastAsiaTheme="minorEastAsia" w:cstheme="minorEastAsia"/>
                <w:color w:val="000000" w:themeColor="text1"/>
                <w:szCs w:val="21"/>
                <w14:textFill>
                  <w14:solidFill>
                    <w14:schemeClr w14:val="tx1"/>
                  </w14:solidFill>
                </w14:textFill>
              </w:rPr>
              <w:t>）</w:t>
            </w:r>
          </w:p>
          <w:p>
            <w:pPr>
              <w:spacing w:line="360" w:lineRule="auto"/>
              <w:contextualSpacing/>
              <w:jc w:val="left"/>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3、供应商依法缴纳社会保障资金的相关材料[</w:t>
            </w:r>
            <w:r>
              <w:rPr>
                <w:rFonts w:hint="eastAsia" w:asciiTheme="minorEastAsia" w:hAnsiTheme="minorEastAsia" w:eastAsiaTheme="minorEastAsia" w:cstheme="minorEastAsia"/>
                <w:color w:val="000000" w:themeColor="text1"/>
                <w:szCs w:val="21"/>
                <w:u w:val="single"/>
                <w14:textFill>
                  <w14:solidFill>
                    <w14:schemeClr w14:val="tx1"/>
                  </w14:solidFill>
                </w14:textFill>
              </w:rPr>
              <w:t>2022</w:t>
            </w:r>
            <w:r>
              <w:rPr>
                <w:rFonts w:hint="eastAsia" w:asciiTheme="minorEastAsia" w:hAnsiTheme="minorEastAsia" w:eastAsiaTheme="minorEastAsia" w:cstheme="minorEastAsia"/>
                <w:color w:val="000000" w:themeColor="text1"/>
                <w:szCs w:val="21"/>
                <w14:textFill>
                  <w14:solidFill>
                    <w14:schemeClr w14:val="tx1"/>
                  </w14:solidFill>
                </w14:textFill>
              </w:rPr>
              <w:t>年</w:t>
            </w:r>
            <w:r>
              <w:rPr>
                <w:rFonts w:hint="eastAsia" w:asciiTheme="minorEastAsia" w:hAnsiTheme="minorEastAsia" w:eastAsiaTheme="minorEastAsia" w:cstheme="minorEastAsia"/>
                <w:color w:val="000000" w:themeColor="text1"/>
                <w:szCs w:val="21"/>
                <w:u w:val="single"/>
                <w14:textFill>
                  <w14:solidFill>
                    <w14:schemeClr w14:val="tx1"/>
                  </w14:solidFill>
                </w14:textFill>
              </w:rPr>
              <w:t>12</w:t>
            </w:r>
            <w:r>
              <w:rPr>
                <w:rFonts w:hint="eastAsia" w:asciiTheme="minorEastAsia" w:hAnsiTheme="minorEastAsia" w:eastAsiaTheme="minorEastAsia" w:cstheme="minorEastAsia"/>
                <w:color w:val="000000" w:themeColor="text1"/>
                <w:szCs w:val="21"/>
                <w14:textFill>
                  <w14:solidFill>
                    <w14:schemeClr w14:val="tx1"/>
                  </w14:solidFill>
                </w14:textFill>
              </w:rPr>
              <w:t>月以来任意1个月依法缴纳社会保障资金的缴费凭证（专用收据或者社会保险缴纳清单）复印件；依法不需要缴纳社会保障资金的，必须提供相应文件证明不需要缴纳社会保障资金。从成立之日起到响应文件提交截止时间止不足要求月数的只需提供从成立之日起的依法缴纳社会保障资金的相应证明文件]；（</w:t>
            </w:r>
            <w:r>
              <w:rPr>
                <w:rFonts w:hint="eastAsia" w:asciiTheme="minorEastAsia" w:hAnsiTheme="minorEastAsia" w:eastAsiaTheme="minorEastAsia" w:cstheme="minorEastAsia"/>
                <w:b/>
                <w:color w:val="000000" w:themeColor="text1"/>
                <w:szCs w:val="21"/>
                <w14:textFill>
                  <w14:solidFill>
                    <w14:schemeClr w14:val="tx1"/>
                  </w14:solidFill>
                </w14:textFill>
              </w:rPr>
              <w:t>必须提供，否则响应文件按无效响应处理</w:t>
            </w:r>
            <w:r>
              <w:rPr>
                <w:rFonts w:hint="eastAsia" w:asciiTheme="minorEastAsia" w:hAnsiTheme="minorEastAsia" w:eastAsiaTheme="minorEastAsia" w:cstheme="minorEastAsia"/>
                <w:color w:val="000000" w:themeColor="text1"/>
                <w:szCs w:val="21"/>
                <w14:textFill>
                  <w14:solidFill>
                    <w14:schemeClr w14:val="tx1"/>
                  </w14:solidFill>
                </w14:textFill>
              </w:rPr>
              <w:t>）</w:t>
            </w:r>
          </w:p>
          <w:p>
            <w:pPr>
              <w:spacing w:line="360" w:lineRule="auto"/>
              <w:contextualSpacing/>
              <w:jc w:val="left"/>
              <w:rPr>
                <w:rFonts w:asciiTheme="minorEastAsia" w:hAnsiTheme="minorEastAsia" w:eastAsiaTheme="minorEastAsia" w:cstheme="minorEastAsia"/>
                <w:b/>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4、供应商财务状况报告（</w:t>
            </w:r>
            <w:r>
              <w:rPr>
                <w:rFonts w:hint="eastAsia" w:asciiTheme="minorEastAsia" w:hAnsiTheme="minorEastAsia" w:eastAsiaTheme="minorEastAsia" w:cstheme="minorEastAsia"/>
                <w:color w:val="000000" w:themeColor="text1"/>
                <w:szCs w:val="21"/>
                <w:u w:val="single"/>
                <w14:textFill>
                  <w14:solidFill>
                    <w14:schemeClr w14:val="tx1"/>
                  </w14:solidFill>
                </w14:textFill>
              </w:rPr>
              <w:t xml:space="preserve"> 2021或2022</w:t>
            </w:r>
            <w:r>
              <w:rPr>
                <w:rFonts w:hint="eastAsia" w:asciiTheme="minorEastAsia" w:hAnsiTheme="minorEastAsia" w:eastAsiaTheme="minorEastAsia" w:cstheme="minorEastAsia"/>
                <w:color w:val="000000" w:themeColor="text1"/>
                <w:szCs w:val="21"/>
                <w14:textFill>
                  <w14:solidFill>
                    <w14:schemeClr w14:val="tx1"/>
                  </w14:solidFill>
                </w14:textFill>
              </w:rPr>
              <w:t>年度财务报表复印件或者银行出具的资信证明；供应商属于成立时间</w:t>
            </w:r>
            <w:r>
              <w:rPr>
                <w:rFonts w:hint="eastAsia" w:asciiTheme="minorEastAsia" w:hAnsiTheme="minorEastAsia" w:eastAsiaTheme="minorEastAsia" w:cstheme="minorEastAsia"/>
                <w:color w:val="000000" w:themeColor="text1"/>
                <w:kern w:val="0"/>
                <w:szCs w:val="21"/>
                <w14:textFill>
                  <w14:solidFill>
                    <w14:schemeClr w14:val="tx1"/>
                  </w14:solidFill>
                </w14:textFill>
              </w:rPr>
              <w:t>在规定年度之后</w:t>
            </w:r>
            <w:r>
              <w:rPr>
                <w:rFonts w:hint="eastAsia" w:asciiTheme="minorEastAsia" w:hAnsiTheme="minorEastAsia" w:eastAsiaTheme="minorEastAsia" w:cstheme="minorEastAsia"/>
                <w:color w:val="000000" w:themeColor="text1"/>
                <w:szCs w:val="21"/>
                <w14:textFill>
                  <w14:solidFill>
                    <w14:schemeClr w14:val="tx1"/>
                  </w14:solidFill>
                </w14:textFill>
              </w:rPr>
              <w:t>的法人或其他组织，需提供成立之日起至响应文件提交截止时间前的月报表或银行出具的资信证明；资信证明应在有效期内，未注明有效期的，银行出具时间至响应文件提交截止时间不超过一年）；</w:t>
            </w:r>
            <w:r>
              <w:rPr>
                <w:rFonts w:hint="eastAsia" w:asciiTheme="minorEastAsia" w:hAnsiTheme="minorEastAsia" w:eastAsiaTheme="minorEastAsia" w:cstheme="minorEastAsia"/>
                <w:bCs/>
                <w:color w:val="000000" w:themeColor="text1"/>
                <w:szCs w:val="21"/>
                <w14:textFill>
                  <w14:solidFill>
                    <w14:schemeClr w14:val="tx1"/>
                  </w14:solidFill>
                </w14:textFill>
              </w:rPr>
              <w:t>（</w:t>
            </w:r>
            <w:r>
              <w:rPr>
                <w:rFonts w:hint="eastAsia" w:asciiTheme="minorEastAsia" w:hAnsiTheme="minorEastAsia" w:eastAsiaTheme="minorEastAsia" w:cstheme="minorEastAsia"/>
                <w:b/>
                <w:color w:val="000000" w:themeColor="text1"/>
                <w:szCs w:val="21"/>
                <w14:textFill>
                  <w14:solidFill>
                    <w14:schemeClr w14:val="tx1"/>
                  </w14:solidFill>
                </w14:textFill>
              </w:rPr>
              <w:t>除自然人外必须提供，否则响应文件按无效响应处理</w:t>
            </w:r>
            <w:r>
              <w:rPr>
                <w:rFonts w:hint="eastAsia" w:asciiTheme="minorEastAsia" w:hAnsiTheme="minorEastAsia" w:eastAsiaTheme="minorEastAsia" w:cstheme="minorEastAsia"/>
                <w:bCs/>
                <w:color w:val="000000" w:themeColor="text1"/>
                <w:szCs w:val="21"/>
                <w14:textFill>
                  <w14:solidFill>
                    <w14:schemeClr w14:val="tx1"/>
                  </w14:solidFill>
                </w14:textFill>
              </w:rPr>
              <w:t>）</w:t>
            </w:r>
          </w:p>
          <w:p>
            <w:pPr>
              <w:snapToGrid w:val="0"/>
              <w:spacing w:line="360" w:lineRule="auto"/>
              <w:jc w:val="left"/>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5、供应商直接控股、管理关系信息表（格式后附）；（</w:t>
            </w:r>
            <w:r>
              <w:rPr>
                <w:rFonts w:hint="eastAsia" w:asciiTheme="minorEastAsia" w:hAnsiTheme="minorEastAsia" w:eastAsiaTheme="minorEastAsia" w:cstheme="minorEastAsia"/>
                <w:b/>
                <w:color w:val="000000" w:themeColor="text1"/>
                <w:szCs w:val="21"/>
                <w14:textFill>
                  <w14:solidFill>
                    <w14:schemeClr w14:val="tx1"/>
                  </w14:solidFill>
                </w14:textFill>
              </w:rPr>
              <w:t>必须提供，否则响应文件按无效响应处理</w:t>
            </w:r>
            <w:r>
              <w:rPr>
                <w:rFonts w:hint="eastAsia" w:asciiTheme="minorEastAsia" w:hAnsiTheme="minorEastAsia" w:eastAsiaTheme="minorEastAsia" w:cstheme="minorEastAsia"/>
                <w:color w:val="000000" w:themeColor="text1"/>
                <w:szCs w:val="21"/>
                <w14:textFill>
                  <w14:solidFill>
                    <w14:schemeClr w14:val="tx1"/>
                  </w14:solidFill>
                </w14:textFill>
              </w:rPr>
              <w:t>）</w:t>
            </w:r>
          </w:p>
          <w:p>
            <w:pPr>
              <w:snapToGrid w:val="0"/>
              <w:spacing w:line="360" w:lineRule="auto"/>
              <w:jc w:val="left"/>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6、竞标声明（格式后附）；（</w:t>
            </w:r>
            <w:r>
              <w:rPr>
                <w:rFonts w:hint="eastAsia" w:asciiTheme="minorEastAsia" w:hAnsiTheme="minorEastAsia" w:eastAsiaTheme="minorEastAsia" w:cstheme="minorEastAsia"/>
                <w:b/>
                <w:color w:val="000000" w:themeColor="text1"/>
                <w:szCs w:val="21"/>
                <w14:textFill>
                  <w14:solidFill>
                    <w14:schemeClr w14:val="tx1"/>
                  </w14:solidFill>
                </w14:textFill>
              </w:rPr>
              <w:t>必须提供，否则响应文件按无效响应处理</w:t>
            </w:r>
            <w:r>
              <w:rPr>
                <w:rFonts w:hint="eastAsia" w:asciiTheme="minorEastAsia" w:hAnsiTheme="minorEastAsia" w:eastAsiaTheme="minorEastAsia" w:cstheme="minorEastAsia"/>
                <w:color w:val="000000" w:themeColor="text1"/>
                <w:szCs w:val="21"/>
                <w14:textFill>
                  <w14:solidFill>
                    <w14:schemeClr w14:val="tx1"/>
                  </w14:solidFill>
                </w14:textFill>
              </w:rPr>
              <w:t>）</w:t>
            </w:r>
          </w:p>
          <w:p>
            <w:pPr>
              <w:snapToGrid w:val="0"/>
              <w:spacing w:line="360" w:lineRule="auto"/>
              <w:jc w:val="left"/>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7、中小企业声明函（服务）或残疾人福利性单位声明函或监狱企业证明文件；（</w:t>
            </w:r>
            <w:r>
              <w:rPr>
                <w:rFonts w:hint="eastAsia" w:asciiTheme="minorEastAsia" w:hAnsiTheme="minorEastAsia" w:eastAsiaTheme="minorEastAsia" w:cstheme="minorEastAsia"/>
                <w:b/>
                <w:bCs/>
                <w:color w:val="000000" w:themeColor="text1"/>
                <w:szCs w:val="21"/>
                <w:u w:val="single"/>
                <w14:textFill>
                  <w14:solidFill>
                    <w14:schemeClr w14:val="tx1"/>
                  </w14:solidFill>
                </w14:textFill>
              </w:rPr>
              <w:t>包2</w:t>
            </w:r>
            <w:r>
              <w:rPr>
                <w:rFonts w:hint="eastAsia" w:asciiTheme="minorEastAsia" w:hAnsiTheme="minorEastAsia" w:eastAsiaTheme="minorEastAsia" w:cstheme="minorEastAsia"/>
                <w:b/>
                <w:color w:val="000000" w:themeColor="text1"/>
                <w:szCs w:val="21"/>
                <w14:textFill>
                  <w14:solidFill>
                    <w14:schemeClr w14:val="tx1"/>
                  </w14:solidFill>
                </w14:textFill>
              </w:rPr>
              <w:t>必须提供，否则响应文件按无效响应处理</w:t>
            </w:r>
            <w:r>
              <w:rPr>
                <w:rFonts w:hint="eastAsia" w:asciiTheme="minorEastAsia" w:hAnsiTheme="minorEastAsia" w:eastAsiaTheme="minorEastAsia" w:cstheme="minorEastAsia"/>
                <w:color w:val="000000" w:themeColor="text1"/>
                <w:szCs w:val="21"/>
                <w14:textFill>
                  <w14:solidFill>
                    <w14:schemeClr w14:val="tx1"/>
                  </w14:solidFill>
                </w14:textFill>
              </w:rPr>
              <w:t>）</w:t>
            </w:r>
          </w:p>
          <w:p>
            <w:pPr>
              <w:snapToGrid w:val="0"/>
              <w:spacing w:line="360" w:lineRule="auto"/>
              <w:jc w:val="left"/>
              <w:rPr>
                <w:rFonts w:asciiTheme="minorEastAsia" w:hAnsiTheme="minorEastAsia" w:eastAsiaTheme="minorEastAsia" w:cstheme="minorEastAsia"/>
                <w:b/>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8、除磋商文件规定必须提供以外，供应商认为需要提供的其他证明材料；</w:t>
            </w:r>
          </w:p>
          <w:p>
            <w:pPr>
              <w:snapToGrid w:val="0"/>
              <w:spacing w:line="360" w:lineRule="auto"/>
              <w:ind w:firstLine="422" w:firstLineChars="200"/>
              <w:jc w:val="left"/>
              <w:rPr>
                <w:rFonts w:asciiTheme="minorEastAsia" w:hAnsiTheme="minorEastAsia" w:eastAsiaTheme="minorEastAsia" w:cstheme="minorEastAsia"/>
                <w:b/>
                <w:color w:val="000000" w:themeColor="text1"/>
                <w:szCs w:val="21"/>
                <w14:textFill>
                  <w14:solidFill>
                    <w14:schemeClr w14:val="tx1"/>
                  </w14:solidFill>
                </w14:textFill>
              </w:rPr>
            </w:pPr>
            <w:r>
              <w:rPr>
                <w:rFonts w:hint="eastAsia" w:asciiTheme="minorEastAsia" w:hAnsiTheme="minorEastAsia" w:eastAsiaTheme="minorEastAsia" w:cstheme="minorEastAsia"/>
                <w:b/>
                <w:color w:val="000000" w:themeColor="text1"/>
                <w:szCs w:val="21"/>
                <w14:textFill>
                  <w14:solidFill>
                    <w14:schemeClr w14:val="tx1"/>
                  </w14:solidFill>
                </w14:textFill>
              </w:rPr>
              <w:t>注：</w:t>
            </w:r>
          </w:p>
          <w:p>
            <w:pPr>
              <w:snapToGrid w:val="0"/>
              <w:spacing w:line="360" w:lineRule="auto"/>
              <w:ind w:firstLine="413" w:firstLineChars="196"/>
              <w:jc w:val="left"/>
              <w:rPr>
                <w:rFonts w:asciiTheme="minorEastAsia" w:hAnsiTheme="minorEastAsia" w:eastAsiaTheme="minorEastAsia" w:cstheme="minorEastAsia"/>
                <w:b/>
                <w:color w:val="000000" w:themeColor="text1"/>
                <w:szCs w:val="21"/>
                <w14:textFill>
                  <w14:solidFill>
                    <w14:schemeClr w14:val="tx1"/>
                  </w14:solidFill>
                </w14:textFill>
              </w:rPr>
            </w:pPr>
            <w:r>
              <w:rPr>
                <w:rFonts w:hint="eastAsia" w:asciiTheme="minorEastAsia" w:hAnsiTheme="minorEastAsia" w:eastAsiaTheme="minorEastAsia" w:cstheme="minorEastAsia"/>
                <w:b/>
                <w:color w:val="000000" w:themeColor="text1"/>
                <w:szCs w:val="21"/>
                <w14:textFill>
                  <w14:solidFill>
                    <w14:schemeClr w14:val="tx1"/>
                  </w14:solidFill>
                </w14:textFill>
              </w:rPr>
              <w:t>1、以上标明“必须提供”的材料属于复印件的，必须加盖供应商公章，否则响应文件按无效响应处理。</w:t>
            </w:r>
          </w:p>
          <w:p>
            <w:pPr>
              <w:snapToGrid w:val="0"/>
              <w:spacing w:line="360" w:lineRule="auto"/>
              <w:ind w:firstLine="422" w:firstLineChars="200"/>
              <w:jc w:val="left"/>
              <w:rPr>
                <w:rFonts w:asciiTheme="minorEastAsia" w:hAnsiTheme="minorEastAsia" w:eastAsiaTheme="minorEastAsia" w:cstheme="minorEastAsia"/>
                <w:b/>
                <w:color w:val="000000" w:themeColor="text1"/>
                <w:szCs w:val="21"/>
                <w14:textFill>
                  <w14:solidFill>
                    <w14:schemeClr w14:val="tx1"/>
                  </w14:solidFill>
                </w14:textFill>
              </w:rPr>
            </w:pPr>
            <w:r>
              <w:rPr>
                <w:rFonts w:hint="eastAsia" w:asciiTheme="minorEastAsia" w:hAnsiTheme="minorEastAsia" w:eastAsiaTheme="minorEastAsia" w:cstheme="minorEastAsia"/>
                <w:b/>
                <w:color w:val="000000" w:themeColor="text1"/>
                <w:szCs w:val="21"/>
                <w14:textFill>
                  <w14:solidFill>
                    <w14:schemeClr w14:val="tx1"/>
                  </w14:solidFill>
                </w14:textFill>
              </w:rPr>
              <w:t>2、竞标声明必须由法定代表人在规定签章处签字并加盖供应商公章，否则响应文件按无效响应处理。</w:t>
            </w:r>
          </w:p>
          <w:p>
            <w:pPr>
              <w:snapToGrid w:val="0"/>
              <w:spacing w:line="360" w:lineRule="auto"/>
              <w:ind w:firstLine="422" w:firstLineChars="200"/>
              <w:jc w:val="left"/>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b/>
                <w:color w:val="000000" w:themeColor="text1"/>
                <w:szCs w:val="21"/>
                <w14:textFill>
                  <w14:solidFill>
                    <w14:schemeClr w14:val="tx1"/>
                  </w14:solidFill>
                </w14:textFill>
              </w:rPr>
              <w:t>3、供应商直接控股、管理关系信息表必须由法定代表人或者委托代理人在规定签章处签字并加盖供应商公章，否则响应文件按无效响应处理。</w:t>
            </w:r>
          </w:p>
          <w:p>
            <w:pPr>
              <w:pStyle w:val="7"/>
              <w:spacing w:line="360" w:lineRule="auto"/>
              <w:ind w:firstLine="422" w:firstLineChars="200"/>
              <w:rPr>
                <w:rFonts w:asciiTheme="minorEastAsia" w:hAnsiTheme="minorEastAsia" w:eastAsiaTheme="minorEastAsia" w:cstheme="minorEastAsia"/>
                <w:b/>
                <w:color w:val="000000" w:themeColor="text1"/>
                <w:szCs w:val="21"/>
                <w14:textFill>
                  <w14:solidFill>
                    <w14:schemeClr w14:val="tx1"/>
                  </w14:solidFill>
                </w14:textFill>
              </w:rPr>
            </w:pPr>
            <w:r>
              <w:rPr>
                <w:rFonts w:hint="eastAsia" w:asciiTheme="minorEastAsia" w:hAnsiTheme="minorEastAsia" w:eastAsiaTheme="minorEastAsia" w:cstheme="minorEastAsia"/>
                <w:b/>
                <w:bCs/>
                <w:color w:val="000000" w:themeColor="text1"/>
                <w:szCs w:val="21"/>
                <w14:textFill>
                  <w14:solidFill>
                    <w14:schemeClr w14:val="tx1"/>
                  </w14:solidFill>
                </w14:textFill>
              </w:rPr>
              <w:t>4、分公司参加竞标的，应当取得总公司授权</w:t>
            </w:r>
            <w:r>
              <w:rPr>
                <w:rFonts w:hint="eastAsia" w:asciiTheme="minorEastAsia" w:hAnsiTheme="minorEastAsia" w:eastAsiaTheme="minorEastAsia" w:cstheme="minorEastAsia"/>
                <w:b/>
                <w:color w:val="000000" w:themeColor="text1"/>
                <w:szCs w:val="21"/>
                <w14:textFill>
                  <w14:solidFill>
                    <w14:schemeClr w14:val="tx1"/>
                  </w14:solidFill>
                </w14:textFill>
              </w:rPr>
              <w:t>，否则响应文件按无效响应处理。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vAlign w:val="center"/>
          </w:tcPr>
          <w:p>
            <w:pPr>
              <w:spacing w:line="360" w:lineRule="auto"/>
              <w:jc w:val="center"/>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12.1.2</w:t>
            </w:r>
          </w:p>
        </w:tc>
        <w:tc>
          <w:tcPr>
            <w:tcW w:w="8627" w:type="dxa"/>
            <w:vAlign w:val="center"/>
          </w:tcPr>
          <w:p>
            <w:pPr>
              <w:spacing w:line="360" w:lineRule="auto"/>
              <w:rPr>
                <w:rFonts w:asciiTheme="minorEastAsia" w:hAnsiTheme="minorEastAsia" w:eastAsiaTheme="minorEastAsia" w:cstheme="minorEastAsia"/>
                <w:b/>
                <w:bCs/>
                <w:color w:val="000000" w:themeColor="text1"/>
                <w:szCs w:val="21"/>
                <w14:textFill>
                  <w14:solidFill>
                    <w14:schemeClr w14:val="tx1"/>
                  </w14:solidFill>
                </w14:textFill>
              </w:rPr>
            </w:pPr>
            <w:r>
              <w:rPr>
                <w:rFonts w:hint="eastAsia" w:asciiTheme="minorEastAsia" w:hAnsiTheme="minorEastAsia" w:eastAsiaTheme="minorEastAsia" w:cstheme="minorEastAsia"/>
                <w:b/>
                <w:bCs/>
                <w:color w:val="000000" w:themeColor="text1"/>
                <w:szCs w:val="21"/>
                <w14:textFill>
                  <w14:solidFill>
                    <w14:schemeClr w14:val="tx1"/>
                  </w14:solidFill>
                </w14:textFill>
              </w:rPr>
              <w:t>报价商务技术文件</w:t>
            </w:r>
          </w:p>
          <w:p>
            <w:pPr>
              <w:spacing w:line="360" w:lineRule="auto"/>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1、无串通竞标行为的承诺函（格式后附）；（</w:t>
            </w:r>
            <w:r>
              <w:rPr>
                <w:rFonts w:hint="eastAsia" w:asciiTheme="minorEastAsia" w:hAnsiTheme="minorEastAsia" w:eastAsiaTheme="minorEastAsia" w:cstheme="minorEastAsia"/>
                <w:b/>
                <w:color w:val="000000" w:themeColor="text1"/>
                <w:szCs w:val="21"/>
                <w14:textFill>
                  <w14:solidFill>
                    <w14:schemeClr w14:val="tx1"/>
                  </w14:solidFill>
                </w14:textFill>
              </w:rPr>
              <w:t>必须提供，否则响应文件按无效响应处理</w:t>
            </w:r>
            <w:r>
              <w:rPr>
                <w:rFonts w:hint="eastAsia" w:asciiTheme="minorEastAsia" w:hAnsiTheme="minorEastAsia" w:eastAsiaTheme="minorEastAsia" w:cstheme="minorEastAsia"/>
                <w:color w:val="000000" w:themeColor="text1"/>
                <w:szCs w:val="21"/>
                <w14:textFill>
                  <w14:solidFill>
                    <w14:schemeClr w14:val="tx1"/>
                  </w14:solidFill>
                </w14:textFill>
              </w:rPr>
              <w:t>）</w:t>
            </w:r>
          </w:p>
          <w:p>
            <w:pPr>
              <w:spacing w:line="360" w:lineRule="auto"/>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2、竞标报价表（格式后附）；（</w:t>
            </w:r>
            <w:r>
              <w:rPr>
                <w:rFonts w:hint="eastAsia" w:asciiTheme="minorEastAsia" w:hAnsiTheme="minorEastAsia" w:eastAsiaTheme="minorEastAsia" w:cstheme="minorEastAsia"/>
                <w:b/>
                <w:color w:val="000000" w:themeColor="text1"/>
                <w:szCs w:val="21"/>
                <w14:textFill>
                  <w14:solidFill>
                    <w14:schemeClr w14:val="tx1"/>
                  </w14:solidFill>
                </w14:textFill>
              </w:rPr>
              <w:t>必须提供，否则响应文件按无效响应处理</w:t>
            </w:r>
            <w:r>
              <w:rPr>
                <w:rFonts w:hint="eastAsia" w:asciiTheme="minorEastAsia" w:hAnsiTheme="minorEastAsia" w:eastAsiaTheme="minorEastAsia" w:cstheme="minorEastAsia"/>
                <w:color w:val="000000" w:themeColor="text1"/>
                <w:szCs w:val="21"/>
                <w14:textFill>
                  <w14:solidFill>
                    <w14:schemeClr w14:val="tx1"/>
                  </w14:solidFill>
                </w14:textFill>
              </w:rPr>
              <w:t>）</w:t>
            </w:r>
          </w:p>
          <w:p>
            <w:pPr>
              <w:snapToGrid w:val="0"/>
              <w:spacing w:line="360" w:lineRule="auto"/>
              <w:jc w:val="left"/>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3、法定代表人身份证明及法定代表人有效身份证正反面复印件（格式后附）；（</w:t>
            </w:r>
            <w:r>
              <w:rPr>
                <w:rFonts w:hint="eastAsia" w:asciiTheme="minorEastAsia" w:hAnsiTheme="minorEastAsia" w:eastAsiaTheme="minorEastAsia" w:cstheme="minorEastAsia"/>
                <w:b/>
                <w:bCs/>
                <w:color w:val="000000" w:themeColor="text1"/>
                <w:szCs w:val="21"/>
                <w14:textFill>
                  <w14:solidFill>
                    <w14:schemeClr w14:val="tx1"/>
                  </w14:solidFill>
                </w14:textFill>
              </w:rPr>
              <w:t>除自然人竞标外</w:t>
            </w:r>
            <w:r>
              <w:rPr>
                <w:rFonts w:hint="eastAsia" w:asciiTheme="minorEastAsia" w:hAnsiTheme="minorEastAsia" w:eastAsiaTheme="minorEastAsia" w:cstheme="minorEastAsia"/>
                <w:b/>
                <w:color w:val="000000" w:themeColor="text1"/>
                <w:szCs w:val="21"/>
                <w14:textFill>
                  <w14:solidFill>
                    <w14:schemeClr w14:val="tx1"/>
                  </w14:solidFill>
                </w14:textFill>
              </w:rPr>
              <w:t>必须提供，否则响应文件按无效响应处理</w:t>
            </w:r>
            <w:r>
              <w:rPr>
                <w:rFonts w:hint="eastAsia" w:asciiTheme="minorEastAsia" w:hAnsiTheme="minorEastAsia" w:eastAsiaTheme="minorEastAsia" w:cstheme="minorEastAsia"/>
                <w:color w:val="000000" w:themeColor="text1"/>
                <w:szCs w:val="21"/>
                <w14:textFill>
                  <w14:solidFill>
                    <w14:schemeClr w14:val="tx1"/>
                  </w14:solidFill>
                </w14:textFill>
              </w:rPr>
              <w:t>）</w:t>
            </w:r>
          </w:p>
          <w:p>
            <w:pPr>
              <w:spacing w:line="360" w:lineRule="auto"/>
              <w:rPr>
                <w:rFonts w:asciiTheme="minorEastAsia" w:hAnsiTheme="minorEastAsia" w:eastAsiaTheme="minorEastAsia" w:cstheme="minorEastAsia"/>
                <w:b/>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4、授权委托书及委托代理人有效身份证正反面复印件，委托代理时，被授权人提供在供应商本单位所缴纳社保证明文件（格式后附）；（</w:t>
            </w:r>
            <w:r>
              <w:rPr>
                <w:rFonts w:hint="eastAsia" w:asciiTheme="minorEastAsia" w:hAnsiTheme="minorEastAsia" w:eastAsiaTheme="minorEastAsia" w:cstheme="minorEastAsia"/>
                <w:b/>
                <w:color w:val="000000" w:themeColor="text1"/>
                <w:szCs w:val="21"/>
                <w14:textFill>
                  <w14:solidFill>
                    <w14:schemeClr w14:val="tx1"/>
                  </w14:solidFill>
                </w14:textFill>
              </w:rPr>
              <w:t>委托时必须提供，否则响应文件按无效响应处理</w:t>
            </w:r>
            <w:r>
              <w:rPr>
                <w:rFonts w:hint="eastAsia" w:asciiTheme="minorEastAsia" w:hAnsiTheme="minorEastAsia" w:eastAsiaTheme="minorEastAsia" w:cstheme="minorEastAsia"/>
                <w:color w:val="000000" w:themeColor="text1"/>
                <w:szCs w:val="21"/>
                <w14:textFill>
                  <w14:solidFill>
                    <w14:schemeClr w14:val="tx1"/>
                  </w14:solidFill>
                </w14:textFill>
              </w:rPr>
              <w:t>）</w:t>
            </w:r>
          </w:p>
          <w:p>
            <w:pPr>
              <w:spacing w:line="360" w:lineRule="auto"/>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5、磋商保证金提交凭证；（</w:t>
            </w:r>
            <w:r>
              <w:rPr>
                <w:rFonts w:hint="eastAsia" w:asciiTheme="minorEastAsia" w:hAnsiTheme="minorEastAsia" w:eastAsiaTheme="minorEastAsia" w:cstheme="minorEastAsia"/>
                <w:b/>
                <w:bCs/>
                <w:color w:val="000000" w:themeColor="text1"/>
                <w:szCs w:val="21"/>
                <w14:textFill>
                  <w14:solidFill>
                    <w14:schemeClr w14:val="tx1"/>
                  </w14:solidFill>
                </w14:textFill>
              </w:rPr>
              <w:t>如要求提交磋商保证金的则必须提供</w:t>
            </w:r>
            <w:r>
              <w:rPr>
                <w:rFonts w:hint="eastAsia" w:asciiTheme="minorEastAsia" w:hAnsiTheme="minorEastAsia" w:eastAsiaTheme="minorEastAsia" w:cstheme="minorEastAsia"/>
                <w:b/>
                <w:color w:val="000000" w:themeColor="text1"/>
                <w:szCs w:val="21"/>
                <w14:textFill>
                  <w14:solidFill>
                    <w14:schemeClr w14:val="tx1"/>
                  </w14:solidFill>
                </w14:textFill>
              </w:rPr>
              <w:t>，否则响应文件按无效响应处理</w:t>
            </w:r>
            <w:r>
              <w:rPr>
                <w:rFonts w:hint="eastAsia" w:asciiTheme="minorEastAsia" w:hAnsiTheme="minorEastAsia" w:eastAsiaTheme="minorEastAsia" w:cstheme="minorEastAsia"/>
                <w:color w:val="000000" w:themeColor="text1"/>
                <w:szCs w:val="21"/>
                <w14:textFill>
                  <w14:solidFill>
                    <w14:schemeClr w14:val="tx1"/>
                  </w14:solidFill>
                </w14:textFill>
              </w:rPr>
              <w:t>）</w:t>
            </w:r>
          </w:p>
          <w:p>
            <w:pPr>
              <w:spacing w:line="360" w:lineRule="auto"/>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6、商务要求偏离表（格式后附）；（</w:t>
            </w:r>
            <w:r>
              <w:rPr>
                <w:rFonts w:hint="eastAsia" w:asciiTheme="minorEastAsia" w:hAnsiTheme="minorEastAsia" w:eastAsiaTheme="minorEastAsia" w:cstheme="minorEastAsia"/>
                <w:b/>
                <w:color w:val="000000" w:themeColor="text1"/>
                <w:szCs w:val="21"/>
                <w14:textFill>
                  <w14:solidFill>
                    <w14:schemeClr w14:val="tx1"/>
                  </w14:solidFill>
                </w14:textFill>
              </w:rPr>
              <w:t>必须提供，否则响应文件按无效响应处理</w:t>
            </w:r>
            <w:r>
              <w:rPr>
                <w:rFonts w:hint="eastAsia" w:asciiTheme="minorEastAsia" w:hAnsiTheme="minorEastAsia" w:eastAsiaTheme="minorEastAsia" w:cstheme="minorEastAsia"/>
                <w:color w:val="000000" w:themeColor="text1"/>
                <w:szCs w:val="21"/>
                <w14:textFill>
                  <w14:solidFill>
                    <w14:schemeClr w14:val="tx1"/>
                  </w14:solidFill>
                </w14:textFill>
              </w:rPr>
              <w:t>）</w:t>
            </w:r>
          </w:p>
          <w:p>
            <w:pPr>
              <w:spacing w:line="360" w:lineRule="auto"/>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7、服务方案（格式自拟）；（</w:t>
            </w:r>
            <w:r>
              <w:rPr>
                <w:rFonts w:hint="eastAsia" w:asciiTheme="minorEastAsia" w:hAnsiTheme="minorEastAsia" w:eastAsiaTheme="minorEastAsia" w:cstheme="minorEastAsia"/>
                <w:b/>
                <w:color w:val="000000" w:themeColor="text1"/>
                <w:szCs w:val="21"/>
                <w14:textFill>
                  <w14:solidFill>
                    <w14:schemeClr w14:val="tx1"/>
                  </w14:solidFill>
                </w14:textFill>
              </w:rPr>
              <w:t>必须提供，否则响应文件按无效响应处理</w:t>
            </w:r>
            <w:r>
              <w:rPr>
                <w:rFonts w:hint="eastAsia" w:asciiTheme="minorEastAsia" w:hAnsiTheme="minorEastAsia" w:eastAsiaTheme="minorEastAsia" w:cstheme="minorEastAsia"/>
                <w:color w:val="000000" w:themeColor="text1"/>
                <w:szCs w:val="21"/>
                <w14:textFill>
                  <w14:solidFill>
                    <w14:schemeClr w14:val="tx1"/>
                  </w14:solidFill>
                </w14:textFill>
              </w:rPr>
              <w:t>）</w:t>
            </w:r>
          </w:p>
          <w:p>
            <w:pPr>
              <w:spacing w:line="360" w:lineRule="auto"/>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8、技术要求偏离表（格式后附）；（</w:t>
            </w:r>
            <w:r>
              <w:rPr>
                <w:rFonts w:hint="eastAsia" w:asciiTheme="minorEastAsia" w:hAnsiTheme="minorEastAsia" w:eastAsiaTheme="minorEastAsia" w:cstheme="minorEastAsia"/>
                <w:b/>
                <w:color w:val="000000" w:themeColor="text1"/>
                <w:szCs w:val="21"/>
                <w14:textFill>
                  <w14:solidFill>
                    <w14:schemeClr w14:val="tx1"/>
                  </w14:solidFill>
                </w14:textFill>
              </w:rPr>
              <w:t>必须提供，否则响应文件按无效响应处理</w:t>
            </w:r>
            <w:r>
              <w:rPr>
                <w:rFonts w:hint="eastAsia" w:asciiTheme="minorEastAsia" w:hAnsiTheme="minorEastAsia" w:eastAsiaTheme="minorEastAsia" w:cstheme="minorEastAsia"/>
                <w:color w:val="000000" w:themeColor="text1"/>
                <w:szCs w:val="21"/>
                <w14:textFill>
                  <w14:solidFill>
                    <w14:schemeClr w14:val="tx1"/>
                  </w14:solidFill>
                </w14:textFill>
              </w:rPr>
              <w:t>）</w:t>
            </w:r>
          </w:p>
          <w:p>
            <w:pPr>
              <w:spacing w:line="360" w:lineRule="auto"/>
              <w:rPr>
                <w:rFonts w:asciiTheme="minorEastAsia" w:hAnsiTheme="minorEastAsia" w:eastAsiaTheme="minorEastAsia" w:cstheme="minorEastAsia"/>
                <w:b/>
                <w:bCs/>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9、项目实施人员一览表及投标人为项目实施人员所缴纳社保证明文件；</w:t>
            </w:r>
            <w:r>
              <w:rPr>
                <w:rFonts w:hint="eastAsia" w:asciiTheme="minorEastAsia" w:hAnsiTheme="minorEastAsia" w:eastAsiaTheme="minorEastAsia" w:cstheme="minorEastAsia"/>
                <w:b/>
                <w:bCs/>
                <w:color w:val="000000" w:themeColor="text1"/>
                <w:szCs w:val="21"/>
                <w14:textFill>
                  <w14:solidFill>
                    <w14:schemeClr w14:val="tx1"/>
                  </w14:solidFill>
                </w14:textFill>
              </w:rPr>
              <w:t xml:space="preserve">（必须提供，否则响应文件按无效响应处理） </w:t>
            </w:r>
          </w:p>
          <w:p>
            <w:pPr>
              <w:spacing w:line="360" w:lineRule="auto"/>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10、对应采购需求的技术要求、商务要求提供的其他文件资料（格式自拟）；</w:t>
            </w:r>
          </w:p>
          <w:p>
            <w:pPr>
              <w:spacing w:line="360" w:lineRule="auto"/>
              <w:rPr>
                <w:rFonts w:asciiTheme="minorEastAsia" w:hAnsiTheme="minorEastAsia" w:eastAsiaTheme="minorEastAsia" w:cstheme="minorEastAsia"/>
                <w:b/>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11、供应商认为需要提供的其他有关资料。</w:t>
            </w:r>
          </w:p>
          <w:p>
            <w:pPr>
              <w:snapToGrid w:val="0"/>
              <w:spacing w:line="360" w:lineRule="auto"/>
              <w:ind w:firstLine="422" w:firstLineChars="200"/>
              <w:jc w:val="left"/>
              <w:rPr>
                <w:rFonts w:asciiTheme="minorEastAsia" w:hAnsiTheme="minorEastAsia" w:eastAsiaTheme="minorEastAsia" w:cstheme="minorEastAsia"/>
                <w:b/>
                <w:color w:val="000000" w:themeColor="text1"/>
                <w:szCs w:val="21"/>
                <w14:textFill>
                  <w14:solidFill>
                    <w14:schemeClr w14:val="tx1"/>
                  </w14:solidFill>
                </w14:textFill>
              </w:rPr>
            </w:pPr>
            <w:r>
              <w:rPr>
                <w:rFonts w:hint="eastAsia" w:asciiTheme="minorEastAsia" w:hAnsiTheme="minorEastAsia" w:eastAsiaTheme="minorEastAsia" w:cstheme="minorEastAsia"/>
                <w:b/>
                <w:color w:val="000000" w:themeColor="text1"/>
                <w:szCs w:val="21"/>
                <w14:textFill>
                  <w14:solidFill>
                    <w14:schemeClr w14:val="tx1"/>
                  </w14:solidFill>
                </w14:textFill>
              </w:rPr>
              <w:t>注：以上标明“必须提供”的材料属于复印件的，必须加盖供应商公章，否则响应文件按无效响应处理。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vAlign w:val="center"/>
          </w:tcPr>
          <w:p>
            <w:pPr>
              <w:spacing w:line="360" w:lineRule="auto"/>
              <w:jc w:val="center"/>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15.2</w:t>
            </w:r>
          </w:p>
        </w:tc>
        <w:tc>
          <w:tcPr>
            <w:tcW w:w="8627" w:type="dxa"/>
            <w:vAlign w:val="center"/>
          </w:tcPr>
          <w:p>
            <w:pPr>
              <w:snapToGrid w:val="0"/>
              <w:spacing w:line="360" w:lineRule="auto"/>
              <w:jc w:val="left"/>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竞标报价是履行合同的最终价格，即满足全部采购需求所应提供的服务的价格；包括竞标服务的成本、运输（含保险）（如有）、技术服务、培训、税费等所有费用。</w:t>
            </w:r>
            <w:r>
              <w:rPr>
                <w:rFonts w:hint="eastAsia" w:asciiTheme="minorEastAsia" w:hAnsiTheme="minorEastAsia" w:eastAsiaTheme="minorEastAsia" w:cstheme="minorEastAsia"/>
                <w:b/>
                <w:color w:val="000000" w:themeColor="text1"/>
                <w:szCs w:val="21"/>
                <w14:textFill>
                  <w14:solidFill>
                    <w14:schemeClr w14:val="tx1"/>
                  </w14:solidFill>
                </w14:textFill>
              </w:rPr>
              <w:t>（采购需求另有约定的，从其约定。）</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vAlign w:val="center"/>
          </w:tcPr>
          <w:p>
            <w:pPr>
              <w:spacing w:line="360" w:lineRule="auto"/>
              <w:jc w:val="center"/>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16.2</w:t>
            </w:r>
          </w:p>
        </w:tc>
        <w:tc>
          <w:tcPr>
            <w:tcW w:w="8627" w:type="dxa"/>
            <w:vAlign w:val="center"/>
          </w:tcPr>
          <w:p>
            <w:pPr>
              <w:spacing w:line="360" w:lineRule="auto"/>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竞标有效期：首次响应文件提交截止之日起60天内。</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vAlign w:val="center"/>
          </w:tcPr>
          <w:p>
            <w:pPr>
              <w:spacing w:line="360" w:lineRule="auto"/>
              <w:jc w:val="center"/>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17.1</w:t>
            </w:r>
          </w:p>
        </w:tc>
        <w:tc>
          <w:tcPr>
            <w:tcW w:w="8627" w:type="dxa"/>
            <w:vAlign w:val="center"/>
          </w:tcPr>
          <w:p>
            <w:pPr>
              <w:snapToGrid w:val="0"/>
              <w:spacing w:line="360" w:lineRule="auto"/>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本项目收取磋商保证金，具体规定如下：</w:t>
            </w:r>
          </w:p>
          <w:p>
            <w:pPr>
              <w:spacing w:line="360" w:lineRule="auto"/>
              <w:rPr>
                <w:rFonts w:asciiTheme="minorEastAsia" w:hAnsiTheme="minorEastAsia" w:eastAsiaTheme="minorEastAsia" w:cstheme="minorEastAsia"/>
                <w:color w:val="000000" w:themeColor="text1"/>
                <w:kern w:val="0"/>
                <w:szCs w:val="21"/>
                <w14:textFill>
                  <w14:solidFill>
                    <w14:schemeClr w14:val="tx1"/>
                  </w14:solidFill>
                </w14:textFill>
              </w:rPr>
            </w:pPr>
            <w:r>
              <w:rPr>
                <w:rFonts w:hint="eastAsia" w:asciiTheme="minorEastAsia" w:hAnsiTheme="minorEastAsia" w:eastAsiaTheme="minorEastAsia" w:cstheme="minorEastAsia"/>
                <w:color w:val="000000" w:themeColor="text1"/>
                <w:kern w:val="0"/>
                <w:szCs w:val="21"/>
                <w14:textFill>
                  <w14:solidFill>
                    <w14:schemeClr w14:val="tx1"/>
                  </w14:solidFill>
                </w14:textFill>
              </w:rPr>
              <w:t>磋商保证金：</w:t>
            </w:r>
          </w:p>
          <w:p>
            <w:pPr>
              <w:spacing w:line="360" w:lineRule="auto"/>
              <w:rPr>
                <w:rFonts w:asciiTheme="minorEastAsia" w:hAnsiTheme="minorEastAsia" w:eastAsiaTheme="minorEastAsia" w:cstheme="minorEastAsia"/>
                <w:color w:val="000000" w:themeColor="text1"/>
                <w:kern w:val="0"/>
                <w:szCs w:val="21"/>
                <w14:textFill>
                  <w14:solidFill>
                    <w14:schemeClr w14:val="tx1"/>
                  </w14:solidFill>
                </w14:textFill>
              </w:rPr>
            </w:pPr>
            <w:r>
              <w:rPr>
                <w:rFonts w:hint="eastAsia" w:asciiTheme="minorEastAsia" w:hAnsiTheme="minorEastAsia" w:eastAsiaTheme="minorEastAsia" w:cstheme="minorEastAsia"/>
                <w:color w:val="000000" w:themeColor="text1"/>
                <w:kern w:val="0"/>
                <w:szCs w:val="21"/>
                <w14:textFill>
                  <w14:solidFill>
                    <w14:schemeClr w14:val="tx1"/>
                  </w14:solidFill>
                </w14:textFill>
              </w:rPr>
              <w:t>包1磋商保证金人民币0.7万元整，包2磋商保证金人民币0.4万元整；</w:t>
            </w:r>
          </w:p>
          <w:p>
            <w:pPr>
              <w:snapToGrid w:val="0"/>
              <w:spacing w:line="360" w:lineRule="auto"/>
              <w:rPr>
                <w:rFonts w:asciiTheme="minorEastAsia" w:hAnsiTheme="minorEastAsia" w:eastAsiaTheme="minorEastAsia" w:cstheme="minorEastAsia"/>
                <w:color w:val="000000" w:themeColor="text1"/>
                <w:kern w:val="0"/>
                <w:szCs w:val="21"/>
                <w14:textFill>
                  <w14:solidFill>
                    <w14:schemeClr w14:val="tx1"/>
                  </w14:solidFill>
                </w14:textFill>
              </w:rPr>
            </w:pPr>
            <w:r>
              <w:rPr>
                <w:rFonts w:hint="eastAsia" w:asciiTheme="minorEastAsia" w:hAnsiTheme="minorEastAsia" w:eastAsiaTheme="minorEastAsia" w:cstheme="minorEastAsia"/>
                <w:color w:val="000000" w:themeColor="text1"/>
                <w:kern w:val="0"/>
                <w:szCs w:val="21"/>
                <w14:textFill>
                  <w14:solidFill>
                    <w14:schemeClr w14:val="tx1"/>
                  </w14:solidFill>
                </w14:textFill>
              </w:rPr>
              <w:t>磋商保证金的交纳方式：银行转账、支票、汇票、本票或者金融、担保金融、担保机构出具的保函，禁止采用现钞方式。采用银行转账方式的，在响应文件提交截止时间前交至指定账户并且到账（</w:t>
            </w:r>
            <w:r>
              <w:rPr>
                <w:rFonts w:hint="eastAsia" w:asciiTheme="minorEastAsia" w:hAnsiTheme="minorEastAsia" w:eastAsiaTheme="minorEastAsia" w:cstheme="minorEastAsia"/>
                <w:color w:val="000000" w:themeColor="text1"/>
                <w:szCs w:val="21"/>
                <w14:textFill>
                  <w14:solidFill>
                    <w14:schemeClr w14:val="tx1"/>
                  </w14:solidFill>
                </w14:textFill>
              </w:rPr>
              <w:t>开户名称：广西科文招标有限公司，开户银行：广西北部湾银行南宁分行营业部，银行账号：0101012090615689</w:t>
            </w:r>
            <w:r>
              <w:rPr>
                <w:rFonts w:hint="eastAsia" w:asciiTheme="minorEastAsia" w:hAnsiTheme="minorEastAsia" w:eastAsiaTheme="minorEastAsia" w:cstheme="minorEastAsia"/>
                <w:color w:val="000000" w:themeColor="text1"/>
                <w:kern w:val="0"/>
                <w:szCs w:val="21"/>
                <w14:textFill>
                  <w14:solidFill>
                    <w14:schemeClr w14:val="tx1"/>
                  </w14:solidFill>
                </w14:textFill>
              </w:rPr>
              <w:t>）；采用支票、汇票、本票或者保函等方式的，在响应文件提交截止时间前，供应商必须提交支票、汇票、本票或者保函原件。否则视为无效磋商保证金。</w:t>
            </w:r>
          </w:p>
          <w:p>
            <w:pPr>
              <w:snapToGrid w:val="0"/>
              <w:spacing w:line="360" w:lineRule="auto"/>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相关要求：</w:t>
            </w:r>
          </w:p>
          <w:p>
            <w:pPr>
              <w:snapToGrid w:val="0"/>
              <w:spacing w:line="360" w:lineRule="auto"/>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1、磋商保证金采用银行转账交纳方式的，在响应文件提交截止时间前交至指定账户并且到账，供应商应将银行转账底单的复印件作为磋商保证金提交凭证，放置于报价商务技术文件中，</w:t>
            </w:r>
            <w:r>
              <w:rPr>
                <w:rFonts w:hint="eastAsia" w:asciiTheme="minorEastAsia" w:hAnsiTheme="minorEastAsia" w:eastAsiaTheme="minorEastAsia" w:cstheme="minorEastAsia"/>
                <w:b/>
                <w:color w:val="000000" w:themeColor="text1"/>
                <w:szCs w:val="21"/>
                <w14:textFill>
                  <w14:solidFill>
                    <w14:schemeClr w14:val="tx1"/>
                  </w14:solidFill>
                </w14:textFill>
              </w:rPr>
              <w:t>否则响应文件按无效响应处理</w:t>
            </w:r>
            <w:r>
              <w:rPr>
                <w:rFonts w:hint="eastAsia" w:asciiTheme="minorEastAsia" w:hAnsiTheme="minorEastAsia" w:eastAsiaTheme="minorEastAsia" w:cstheme="minorEastAsia"/>
                <w:color w:val="000000" w:themeColor="text1"/>
                <w:szCs w:val="21"/>
                <w14:textFill>
                  <w14:solidFill>
                    <w14:schemeClr w14:val="tx1"/>
                  </w14:solidFill>
                </w14:textFill>
              </w:rPr>
              <w:t>。</w:t>
            </w:r>
          </w:p>
          <w:p>
            <w:pPr>
              <w:snapToGrid w:val="0"/>
              <w:spacing w:line="360" w:lineRule="auto"/>
              <w:rPr>
                <w:rFonts w:asciiTheme="minorEastAsia" w:hAnsiTheme="minorEastAsia" w:eastAsiaTheme="minorEastAsia" w:cstheme="minorEastAsia"/>
                <w:b/>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2、磋商保证金采用支票、汇票、本票或者金融、担保机构出具的保函交纳方式的，供应商应将支票、汇票、本票或者金融、担保机构出具的保函的复印件作为磋商保证金提交凭证，放置于报价商务技术文件中，</w:t>
            </w:r>
            <w:r>
              <w:rPr>
                <w:rFonts w:hint="eastAsia" w:asciiTheme="minorEastAsia" w:hAnsiTheme="minorEastAsia" w:eastAsiaTheme="minorEastAsia" w:cstheme="minorEastAsia"/>
                <w:b/>
                <w:color w:val="000000" w:themeColor="text1"/>
                <w:szCs w:val="21"/>
                <w14:textFill>
                  <w14:solidFill>
                    <w14:schemeClr w14:val="tx1"/>
                  </w14:solidFill>
                </w14:textFill>
              </w:rPr>
              <w:t>否则响应文件按无效响应处理</w:t>
            </w:r>
            <w:r>
              <w:rPr>
                <w:rFonts w:hint="eastAsia" w:asciiTheme="minorEastAsia" w:hAnsiTheme="minorEastAsia" w:eastAsiaTheme="minorEastAsia" w:cstheme="minorEastAsia"/>
                <w:color w:val="000000" w:themeColor="text1"/>
                <w:szCs w:val="21"/>
                <w14:textFill>
                  <w14:solidFill>
                    <w14:schemeClr w14:val="tx1"/>
                  </w14:solidFill>
                </w14:textFill>
              </w:rPr>
              <w:t>。</w:t>
            </w:r>
            <w:r>
              <w:rPr>
                <w:rFonts w:hint="eastAsia" w:asciiTheme="minorEastAsia" w:hAnsiTheme="minorEastAsia" w:eastAsiaTheme="minorEastAsia" w:cstheme="minorEastAsia"/>
                <w:b/>
                <w:color w:val="000000" w:themeColor="text1"/>
                <w:szCs w:val="21"/>
                <w14:textFill>
                  <w14:solidFill>
                    <w14:schemeClr w14:val="tx1"/>
                  </w14:solidFill>
                </w14:textFill>
              </w:rPr>
              <w:t>供应商必须在首次响应文件提交截止时间前将支票、汇票、本票或者金融、担保机构出具的保函原件提交给采购代理机构，由采购代理机构向供应商出具回执，并妥善保管。</w:t>
            </w:r>
          </w:p>
          <w:p>
            <w:pPr>
              <w:rPr>
                <w:rFonts w:asciiTheme="minorEastAsia" w:hAnsiTheme="minorEastAsia" w:eastAsiaTheme="minorEastAsia" w:cstheme="minorEastAsia"/>
                <w:color w:val="000000" w:themeColor="text1"/>
                <w:szCs w:val="21"/>
                <w14:textFill>
                  <w14:solidFill>
                    <w14:schemeClr w14:val="tx1"/>
                  </w14:solidFill>
                </w14:textFill>
              </w:rPr>
            </w:pPr>
          </w:p>
          <w:p>
            <w:pPr>
              <w:snapToGrid w:val="0"/>
              <w:spacing w:line="360" w:lineRule="auto"/>
              <w:rPr>
                <w:rFonts w:asciiTheme="minorEastAsia" w:hAnsiTheme="minorEastAsia" w:eastAsiaTheme="minorEastAsia" w:cstheme="minorEastAsia"/>
                <w:b/>
                <w:color w:val="000000" w:themeColor="text1"/>
                <w:szCs w:val="21"/>
                <w14:textFill>
                  <w14:solidFill>
                    <w14:schemeClr w14:val="tx1"/>
                  </w14:solidFill>
                </w14:textFill>
              </w:rPr>
            </w:pPr>
            <w:r>
              <w:rPr>
                <w:rFonts w:hint="eastAsia" w:asciiTheme="minorEastAsia" w:hAnsiTheme="minorEastAsia" w:eastAsiaTheme="minorEastAsia" w:cstheme="minorEastAsia"/>
                <w:b/>
                <w:color w:val="000000" w:themeColor="text1"/>
                <w:szCs w:val="21"/>
                <w14:textFill>
                  <w14:solidFill>
                    <w14:schemeClr w14:val="tx1"/>
                  </w14:solidFill>
                </w14:textFill>
              </w:rPr>
              <w:t xml:space="preserve">备注： </w:t>
            </w:r>
          </w:p>
          <w:p>
            <w:pPr>
              <w:snapToGrid w:val="0"/>
              <w:spacing w:line="360" w:lineRule="auto"/>
              <w:rPr>
                <w:rFonts w:asciiTheme="minorEastAsia" w:hAnsiTheme="minorEastAsia" w:eastAsiaTheme="minorEastAsia" w:cstheme="minorEastAsia"/>
                <w:b/>
                <w:color w:val="000000" w:themeColor="text1"/>
                <w:szCs w:val="21"/>
                <w14:textFill>
                  <w14:solidFill>
                    <w14:schemeClr w14:val="tx1"/>
                  </w14:solidFill>
                </w14:textFill>
              </w:rPr>
            </w:pPr>
            <w:r>
              <w:rPr>
                <w:rFonts w:hint="eastAsia" w:asciiTheme="minorEastAsia" w:hAnsiTheme="minorEastAsia" w:eastAsiaTheme="minorEastAsia" w:cstheme="minorEastAsia"/>
                <w:b/>
                <w:color w:val="000000" w:themeColor="text1"/>
                <w:szCs w:val="21"/>
                <w14:textFill>
                  <w14:solidFill>
                    <w14:schemeClr w14:val="tx1"/>
                  </w14:solidFill>
                </w14:textFill>
              </w:rPr>
              <w:t>1、磋商保证金在响应文件提交截止时间后提交的，或者不按规定交纳方式交纳的，或者未足额交纳的（包含保函额度不足的），视为无效磋商保证金。</w:t>
            </w:r>
          </w:p>
          <w:p>
            <w:pPr>
              <w:snapToGrid w:val="0"/>
              <w:spacing w:line="360" w:lineRule="auto"/>
              <w:rPr>
                <w:rFonts w:asciiTheme="minorEastAsia" w:hAnsiTheme="minorEastAsia" w:eastAsiaTheme="minorEastAsia" w:cstheme="minorEastAsia"/>
                <w:b/>
                <w:color w:val="000000" w:themeColor="text1"/>
                <w:szCs w:val="21"/>
                <w14:textFill>
                  <w14:solidFill>
                    <w14:schemeClr w14:val="tx1"/>
                  </w14:solidFill>
                </w14:textFill>
              </w:rPr>
            </w:pPr>
            <w:r>
              <w:rPr>
                <w:rFonts w:hint="eastAsia" w:asciiTheme="minorEastAsia" w:hAnsiTheme="minorEastAsia" w:eastAsiaTheme="minorEastAsia" w:cstheme="minorEastAsia"/>
                <w:b/>
                <w:color w:val="000000" w:themeColor="text1"/>
                <w:szCs w:val="21"/>
                <w14:textFill>
                  <w14:solidFill>
                    <w14:schemeClr w14:val="tx1"/>
                  </w14:solidFill>
                </w14:textFill>
              </w:rPr>
              <w:t>2、供应商采用现钞方式或者从个人账户（自然人竞标除外）转出的磋商保证金，视为无效磋商保证金。</w:t>
            </w:r>
          </w:p>
          <w:p>
            <w:pPr>
              <w:snapToGrid w:val="0"/>
              <w:spacing w:line="360" w:lineRule="auto"/>
              <w:rPr>
                <w:rFonts w:asciiTheme="minorEastAsia" w:hAnsiTheme="minorEastAsia" w:eastAsiaTheme="minorEastAsia" w:cstheme="minorEastAsia"/>
                <w:b/>
                <w:color w:val="000000" w:themeColor="text1"/>
                <w:szCs w:val="21"/>
                <w14:textFill>
                  <w14:solidFill>
                    <w14:schemeClr w14:val="tx1"/>
                  </w14:solidFill>
                </w14:textFill>
              </w:rPr>
            </w:pPr>
            <w:r>
              <w:rPr>
                <w:rFonts w:hint="eastAsia" w:asciiTheme="minorEastAsia" w:hAnsiTheme="minorEastAsia" w:eastAsiaTheme="minorEastAsia" w:cstheme="minorEastAsia"/>
                <w:b/>
                <w:color w:val="000000" w:themeColor="text1"/>
                <w:szCs w:val="21"/>
                <w14:textFill>
                  <w14:solidFill>
                    <w14:schemeClr w14:val="tx1"/>
                  </w14:solidFill>
                </w14:textFill>
              </w:rPr>
              <w:t>3、支票、汇票或者本票出现无效或者背书情形的，视为无效磋商保证金。</w:t>
            </w:r>
          </w:p>
          <w:p>
            <w:pPr>
              <w:snapToGrid w:val="0"/>
              <w:spacing w:line="360" w:lineRule="auto"/>
              <w:rPr>
                <w:rFonts w:asciiTheme="minorEastAsia" w:hAnsiTheme="minorEastAsia" w:eastAsiaTheme="minorEastAsia" w:cstheme="minorEastAsia"/>
                <w:b/>
                <w:color w:val="000000" w:themeColor="text1"/>
                <w:szCs w:val="21"/>
                <w14:textFill>
                  <w14:solidFill>
                    <w14:schemeClr w14:val="tx1"/>
                  </w14:solidFill>
                </w14:textFill>
              </w:rPr>
            </w:pPr>
            <w:r>
              <w:rPr>
                <w:rFonts w:hint="eastAsia" w:asciiTheme="minorEastAsia" w:hAnsiTheme="minorEastAsia" w:eastAsiaTheme="minorEastAsia" w:cstheme="minorEastAsia"/>
                <w:b/>
                <w:color w:val="000000" w:themeColor="text1"/>
                <w:szCs w:val="21"/>
                <w14:textFill>
                  <w14:solidFill>
                    <w14:schemeClr w14:val="tx1"/>
                  </w14:solidFill>
                </w14:textFill>
              </w:rPr>
              <w:t>4、保函有效期低于竞标有效期的，视为无效磋商保证金。</w:t>
            </w:r>
          </w:p>
          <w:p>
            <w:pPr>
              <w:snapToGrid w:val="0"/>
              <w:spacing w:line="360" w:lineRule="auto"/>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b/>
                <w:color w:val="000000" w:themeColor="text1"/>
                <w:szCs w:val="21"/>
                <w14:textFill>
                  <w14:solidFill>
                    <w14:schemeClr w14:val="tx1"/>
                  </w14:solidFill>
                </w14:textFill>
              </w:rPr>
              <w:t>5、采用金融、担保机构出具保函的，必须为无条件保函，否则视为无效磋商保证金。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9" w:hRule="atLeast"/>
          <w:jc w:val="center"/>
        </w:trPr>
        <w:tc>
          <w:tcPr>
            <w:tcW w:w="992" w:type="dxa"/>
            <w:vAlign w:val="center"/>
          </w:tcPr>
          <w:p>
            <w:pPr>
              <w:spacing w:line="360" w:lineRule="auto"/>
              <w:jc w:val="center"/>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18.2</w:t>
            </w:r>
          </w:p>
        </w:tc>
        <w:tc>
          <w:tcPr>
            <w:tcW w:w="8627" w:type="dxa"/>
            <w:vAlign w:val="center"/>
          </w:tcPr>
          <w:p>
            <w:pPr>
              <w:spacing w:line="360" w:lineRule="auto"/>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响应文件应按资格证明文件、报价商务技术文件分别编制，</w:t>
            </w:r>
            <w:r>
              <w:rPr>
                <w:rFonts w:hint="eastAsia" w:asciiTheme="minorEastAsia" w:hAnsiTheme="minorEastAsia" w:eastAsiaTheme="minorEastAsia" w:cstheme="minorEastAsia"/>
                <w:color w:val="000000" w:themeColor="text1"/>
                <w:szCs w:val="21"/>
                <w:lang w:bidi="ar"/>
                <w14:textFill>
                  <w14:solidFill>
                    <w14:schemeClr w14:val="tx1"/>
                  </w14:solidFill>
                </w14:textFill>
              </w:rPr>
              <w:t>并按“政采云”平台的要求编制、加密、上传。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vAlign w:val="center"/>
          </w:tcPr>
          <w:p>
            <w:pPr>
              <w:spacing w:line="360" w:lineRule="auto"/>
              <w:jc w:val="center"/>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20.1</w:t>
            </w:r>
          </w:p>
        </w:tc>
        <w:tc>
          <w:tcPr>
            <w:tcW w:w="8627" w:type="dxa"/>
            <w:vAlign w:val="center"/>
          </w:tcPr>
          <w:p>
            <w:pPr>
              <w:spacing w:line="360" w:lineRule="auto"/>
              <w:contextualSpacing/>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首次响应文件提交截止时间：详见竞争性磋商公告。</w:t>
            </w:r>
          </w:p>
          <w:p>
            <w:pPr>
              <w:spacing w:line="360" w:lineRule="auto"/>
              <w:contextualSpacing/>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首次响应文件提交地点：详见竞争性磋商公告。</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vAlign w:val="center"/>
          </w:tcPr>
          <w:p>
            <w:pPr>
              <w:spacing w:line="360" w:lineRule="auto"/>
              <w:jc w:val="center"/>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24.1</w:t>
            </w:r>
          </w:p>
        </w:tc>
        <w:tc>
          <w:tcPr>
            <w:tcW w:w="8627" w:type="dxa"/>
            <w:vAlign w:val="center"/>
          </w:tcPr>
          <w:p>
            <w:pPr>
              <w:snapToGrid w:val="0"/>
              <w:spacing w:line="360" w:lineRule="auto"/>
              <w:rPr>
                <w:rFonts w:asciiTheme="minorEastAsia" w:hAnsiTheme="minorEastAsia" w:eastAsiaTheme="minorEastAsia" w:cstheme="minorEastAsia"/>
                <w:color w:val="000000" w:themeColor="text1"/>
                <w:szCs w:val="21"/>
                <w:u w:val="single"/>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磋商小组的人数：3人。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vAlign w:val="center"/>
          </w:tcPr>
          <w:p>
            <w:pPr>
              <w:spacing w:line="360" w:lineRule="auto"/>
              <w:jc w:val="center"/>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25.2</w:t>
            </w:r>
          </w:p>
        </w:tc>
        <w:tc>
          <w:tcPr>
            <w:tcW w:w="8627" w:type="dxa"/>
            <w:vAlign w:val="center"/>
          </w:tcPr>
          <w:p>
            <w:pPr>
              <w:snapToGrid w:val="0"/>
              <w:spacing w:line="360" w:lineRule="auto"/>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采购代理机构将依托电子交易平台发起开始解密指令，</w:t>
            </w:r>
            <w:r>
              <w:rPr>
                <w:rFonts w:hint="eastAsia" w:asciiTheme="minorEastAsia" w:hAnsiTheme="minorEastAsia" w:eastAsiaTheme="minorEastAsia" w:cstheme="minorEastAsia"/>
                <w:b/>
                <w:color w:val="000000" w:themeColor="text1"/>
                <w:szCs w:val="21"/>
                <w14:textFill>
                  <w14:solidFill>
                    <w14:schemeClr w14:val="tx1"/>
                  </w14:solidFill>
                </w14:textFill>
              </w:rPr>
              <w:t>供应商的法定代表人或其委托代理人须携带加密时所用的CA锁按平台提示和采购文件的规定登录到“政采云”平台电子开标大厅签到并在发起解密指令之时起30分钟内完成对电子响应文件在线解密。</w:t>
            </w:r>
            <w:r>
              <w:rPr>
                <w:rFonts w:hint="eastAsia" w:asciiTheme="minorEastAsia" w:hAnsiTheme="minorEastAsia" w:eastAsiaTheme="minorEastAsia" w:cstheme="minorEastAsia"/>
                <w:b/>
                <w:bCs/>
                <w:color w:val="000000" w:themeColor="text1"/>
                <w:szCs w:val="21"/>
                <w14:textFill>
                  <w14:solidFill>
                    <w14:schemeClr w14:val="tx1"/>
                  </w14:solidFill>
                </w14:textFill>
              </w:rPr>
              <w:t>响应文件未按时解密的，</w:t>
            </w:r>
            <w:r>
              <w:rPr>
                <w:rFonts w:hint="eastAsia" w:asciiTheme="minorEastAsia" w:hAnsiTheme="minorEastAsia" w:eastAsiaTheme="minorEastAsia" w:cstheme="minorEastAsia"/>
                <w:b/>
                <w:color w:val="000000" w:themeColor="text1"/>
                <w:szCs w:val="21"/>
                <w14:textFill>
                  <w14:solidFill>
                    <w14:schemeClr w14:val="tx1"/>
                  </w14:solidFill>
                </w14:textFill>
              </w:rPr>
              <w:t>视为响应</w:t>
            </w:r>
            <w:r>
              <w:rPr>
                <w:rFonts w:hint="eastAsia" w:asciiTheme="minorEastAsia" w:hAnsiTheme="minorEastAsia" w:eastAsiaTheme="minorEastAsia" w:cstheme="minorEastAsia"/>
                <w:b/>
                <w:bCs/>
                <w:color w:val="000000" w:themeColor="text1"/>
                <w:szCs w:val="21"/>
                <w14:textFill>
                  <w14:solidFill>
                    <w14:schemeClr w14:val="tx1"/>
                  </w14:solidFill>
                </w14:textFill>
              </w:rPr>
              <w:t>文件无效。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24" w:hRule="atLeast"/>
          <w:jc w:val="center"/>
        </w:trPr>
        <w:tc>
          <w:tcPr>
            <w:tcW w:w="992" w:type="dxa"/>
            <w:vMerge w:val="restart"/>
            <w:vAlign w:val="center"/>
          </w:tcPr>
          <w:p>
            <w:pPr>
              <w:spacing w:line="360" w:lineRule="auto"/>
              <w:jc w:val="center"/>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26</w:t>
            </w:r>
          </w:p>
        </w:tc>
        <w:tc>
          <w:tcPr>
            <w:tcW w:w="8627" w:type="dxa"/>
            <w:vAlign w:val="center"/>
          </w:tcPr>
          <w:p>
            <w:pPr>
              <w:snapToGrid w:val="0"/>
              <w:spacing w:line="360" w:lineRule="auto"/>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商务要求评审中允许负偏离的条款数为</w:t>
            </w:r>
            <w:r>
              <w:rPr>
                <w:rFonts w:hint="eastAsia" w:asciiTheme="minorEastAsia" w:hAnsiTheme="minorEastAsia" w:eastAsiaTheme="minorEastAsia" w:cstheme="minorEastAsia"/>
                <w:color w:val="000000" w:themeColor="text1"/>
                <w:szCs w:val="21"/>
                <w:u w:val="single"/>
                <w14:textFill>
                  <w14:solidFill>
                    <w14:schemeClr w14:val="tx1"/>
                  </w14:solidFill>
                </w14:textFill>
              </w:rPr>
              <w:t xml:space="preserve"> 1 </w:t>
            </w:r>
            <w:r>
              <w:rPr>
                <w:rFonts w:hint="eastAsia" w:asciiTheme="minorEastAsia" w:hAnsiTheme="minorEastAsia" w:eastAsiaTheme="minorEastAsia" w:cstheme="minorEastAsia"/>
                <w:color w:val="000000" w:themeColor="text1"/>
                <w:szCs w:val="21"/>
                <w14:textFill>
                  <w14:solidFill>
                    <w14:schemeClr w14:val="tx1"/>
                  </w14:solidFill>
                </w14:textFill>
              </w:rPr>
              <w:t>项。</w:t>
            </w:r>
          </w:p>
          <w:p>
            <w:pPr>
              <w:snapToGrid w:val="0"/>
              <w:spacing w:line="360" w:lineRule="auto"/>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技术要求评审中允许负偏离的条款数为</w:t>
            </w:r>
            <w:r>
              <w:rPr>
                <w:rFonts w:hint="eastAsia" w:asciiTheme="minorEastAsia" w:hAnsiTheme="minorEastAsia" w:eastAsiaTheme="minorEastAsia" w:cstheme="minorEastAsia"/>
                <w:color w:val="000000" w:themeColor="text1"/>
                <w:szCs w:val="21"/>
                <w:u w:val="single"/>
                <w14:textFill>
                  <w14:solidFill>
                    <w14:schemeClr w14:val="tx1"/>
                  </w14:solidFill>
                </w14:textFill>
              </w:rPr>
              <w:t xml:space="preserve"> 1 </w:t>
            </w:r>
            <w:r>
              <w:rPr>
                <w:rFonts w:hint="eastAsia" w:asciiTheme="minorEastAsia" w:hAnsiTheme="minorEastAsia" w:eastAsiaTheme="minorEastAsia" w:cstheme="minorEastAsia"/>
                <w:color w:val="000000" w:themeColor="text1"/>
                <w:szCs w:val="21"/>
                <w14:textFill>
                  <w14:solidFill>
                    <w14:schemeClr w14:val="tx1"/>
                  </w14:solidFill>
                </w14:textFill>
              </w:rPr>
              <w:t>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831" w:hRule="atLeast"/>
          <w:jc w:val="center"/>
        </w:trPr>
        <w:tc>
          <w:tcPr>
            <w:tcW w:w="992" w:type="dxa"/>
            <w:vMerge w:val="continue"/>
            <w:vAlign w:val="center"/>
          </w:tcPr>
          <w:p>
            <w:pPr>
              <w:spacing w:line="360" w:lineRule="auto"/>
              <w:jc w:val="center"/>
              <w:rPr>
                <w:rFonts w:asciiTheme="minorEastAsia" w:hAnsiTheme="minorEastAsia" w:eastAsiaTheme="minorEastAsia" w:cstheme="minorEastAsia"/>
                <w:color w:val="000000" w:themeColor="text1"/>
                <w:szCs w:val="21"/>
                <w14:textFill>
                  <w14:solidFill>
                    <w14:schemeClr w14:val="tx1"/>
                  </w14:solidFill>
                </w14:textFill>
              </w:rPr>
            </w:pPr>
          </w:p>
        </w:tc>
        <w:tc>
          <w:tcPr>
            <w:tcW w:w="8627" w:type="dxa"/>
            <w:vAlign w:val="center"/>
          </w:tcPr>
          <w:p>
            <w:pPr>
              <w:pStyle w:val="7"/>
              <w:spacing w:line="320" w:lineRule="exact"/>
              <w:jc w:val="both"/>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磋商的顺序：按“政采云”系统的编号顺序。</w:t>
            </w:r>
          </w:p>
          <w:p>
            <w:pPr>
              <w:pStyle w:val="7"/>
              <w:spacing w:line="360" w:lineRule="auto"/>
              <w:jc w:val="both"/>
              <w:rPr>
                <w:rFonts w:asciiTheme="minorEastAsia" w:hAnsiTheme="minorEastAsia" w:eastAsiaTheme="minorEastAsia" w:cstheme="minorEastAsia"/>
                <w:b/>
                <w:color w:val="000000" w:themeColor="text1"/>
                <w:szCs w:val="21"/>
                <w14:textFill>
                  <w14:solidFill>
                    <w14:schemeClr w14:val="tx1"/>
                  </w14:solidFill>
                </w14:textFill>
              </w:rPr>
            </w:pPr>
            <w:r>
              <w:rPr>
                <w:rFonts w:hint="eastAsia" w:asciiTheme="minorEastAsia" w:hAnsiTheme="minorEastAsia" w:eastAsiaTheme="minorEastAsia" w:cstheme="minorEastAsia"/>
                <w:b/>
                <w:color w:val="000000" w:themeColor="text1"/>
                <w:szCs w:val="21"/>
                <w14:textFill>
                  <w14:solidFill>
                    <w14:schemeClr w14:val="tx1"/>
                  </w14:solidFill>
                </w14:textFill>
              </w:rPr>
              <w:t>符合磋商资格的供应商必须在接到磋商通知后规定时间内参加磋商，未在规定时间内参加磋商的视同放弃参加磋商权利，其响应文件按无效响应处理。</w:t>
            </w:r>
          </w:p>
          <w:p>
            <w:pPr>
              <w:pStyle w:val="7"/>
              <w:spacing w:line="360" w:lineRule="auto"/>
              <w:jc w:val="both"/>
              <w:rPr>
                <w:rFonts w:asciiTheme="minorEastAsia" w:hAnsiTheme="minorEastAsia" w:eastAsiaTheme="minorEastAsia" w:cstheme="minorEastAsia"/>
                <w:b/>
                <w:color w:val="000000" w:themeColor="text1"/>
                <w:szCs w:val="21"/>
                <w14:textFill>
                  <w14:solidFill>
                    <w14:schemeClr w14:val="tx1"/>
                  </w14:solidFill>
                </w14:textFill>
              </w:rPr>
            </w:pPr>
            <w:r>
              <w:rPr>
                <w:rFonts w:hint="eastAsia" w:asciiTheme="minorEastAsia" w:hAnsiTheme="minorEastAsia" w:eastAsiaTheme="minorEastAsia" w:cstheme="minorEastAsia"/>
                <w:b/>
                <w:color w:val="000000" w:themeColor="text1"/>
                <w:szCs w:val="21"/>
                <w14:textFill>
                  <w14:solidFill>
                    <w14:schemeClr w14:val="tx1"/>
                  </w14:solidFill>
                </w14:textFill>
              </w:rPr>
              <w:t>注：参与磋商前，供应商法定代表人或者委托代理人向磋商小组出示本人有效证件原件[有效证件可以是身份证（含临时身份证明）或者护照的其中一项]。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vAlign w:val="center"/>
          </w:tcPr>
          <w:p>
            <w:pPr>
              <w:spacing w:line="360" w:lineRule="auto"/>
              <w:jc w:val="center"/>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28.1</w:t>
            </w:r>
          </w:p>
        </w:tc>
        <w:tc>
          <w:tcPr>
            <w:tcW w:w="8627" w:type="dxa"/>
            <w:vAlign w:val="center"/>
          </w:tcPr>
          <w:p>
            <w:pPr>
              <w:autoSpaceDE w:val="0"/>
              <w:autoSpaceDN w:val="0"/>
              <w:snapToGrid w:val="0"/>
              <w:spacing w:line="360" w:lineRule="auto"/>
              <w:textAlignment w:val="bottom"/>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b/>
                <w:bCs/>
                <w:color w:val="000000" w:themeColor="text1"/>
                <w:szCs w:val="21"/>
                <w14:textFill>
                  <w14:solidFill>
                    <w14:schemeClr w14:val="tx1"/>
                  </w14:solidFill>
                </w14:textFill>
              </w:rPr>
              <w:t>本项目不收取履约保证金</w:t>
            </w:r>
            <w:r>
              <w:rPr>
                <w:rFonts w:hint="eastAsia" w:asciiTheme="minorEastAsia" w:hAnsiTheme="minorEastAsia" w:eastAsiaTheme="minorEastAsia" w:cstheme="minorEastAsia"/>
                <w:color w:val="000000" w:themeColor="text1"/>
                <w:szCs w:val="21"/>
                <w14:textFill>
                  <w14:solidFill>
                    <w14:schemeClr w14:val="tx1"/>
                  </w14:solidFill>
                </w14:textFill>
              </w:rPr>
              <w:t>。</w:t>
            </w:r>
          </w:p>
          <w:p>
            <w:pPr>
              <w:autoSpaceDE w:val="0"/>
              <w:autoSpaceDN w:val="0"/>
              <w:snapToGrid w:val="0"/>
              <w:spacing w:line="360" w:lineRule="auto"/>
              <w:textAlignment w:val="bottom"/>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履约保证金如需缴纳，具体规定如下：</w:t>
            </w:r>
          </w:p>
          <w:p>
            <w:pPr>
              <w:autoSpaceDE w:val="0"/>
              <w:autoSpaceDN w:val="0"/>
              <w:snapToGrid w:val="0"/>
              <w:spacing w:line="360" w:lineRule="auto"/>
              <w:textAlignment w:val="bottom"/>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包1履约保证金金额：不收取</w:t>
            </w:r>
          </w:p>
          <w:p>
            <w:pPr>
              <w:autoSpaceDE w:val="0"/>
              <w:autoSpaceDN w:val="0"/>
              <w:snapToGrid w:val="0"/>
              <w:spacing w:line="360" w:lineRule="auto"/>
              <w:textAlignment w:val="bottom"/>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包2履约保证金金额：不收取。</w:t>
            </w:r>
          </w:p>
          <w:p>
            <w:pPr>
              <w:autoSpaceDE w:val="0"/>
              <w:autoSpaceDN w:val="0"/>
              <w:snapToGrid w:val="0"/>
              <w:spacing w:line="360" w:lineRule="auto"/>
              <w:textAlignment w:val="bottom"/>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履约保证金提交方式：银行转账、支票、汇票、本票或者金融、担保机构出具的保函等非现金方式（参照磋商保证金）。</w:t>
            </w:r>
          </w:p>
          <w:p>
            <w:pPr>
              <w:spacing w:line="360" w:lineRule="auto"/>
              <w:contextualSpacing/>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履约保证金退付方式、时间及条件：</w:t>
            </w:r>
            <w:r>
              <w:rPr>
                <w:rFonts w:hint="eastAsia"/>
                <w:color w:val="000000" w:themeColor="text1"/>
                <w:u w:val="single"/>
                <w14:textFill>
                  <w14:solidFill>
                    <w14:schemeClr w14:val="tx1"/>
                  </w14:solidFill>
                </w14:textFill>
              </w:rPr>
              <w:t>/</w:t>
            </w:r>
          </w:p>
          <w:p>
            <w:pPr>
              <w:spacing w:line="360" w:lineRule="auto"/>
              <w:contextualSpacing/>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履约保证金指定账户：/</w:t>
            </w:r>
          </w:p>
          <w:p>
            <w:pPr>
              <w:spacing w:line="360" w:lineRule="auto"/>
              <w:contextualSpacing/>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开户名称：</w:t>
            </w:r>
          </w:p>
          <w:p>
            <w:pPr>
              <w:spacing w:line="360" w:lineRule="auto"/>
              <w:contextualSpacing/>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开户银行：</w:t>
            </w:r>
          </w:p>
          <w:p>
            <w:pPr>
              <w:spacing w:line="360" w:lineRule="auto"/>
              <w:contextualSpacing/>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银行账号：</w:t>
            </w:r>
          </w:p>
          <w:p>
            <w:pPr>
              <w:spacing w:line="360" w:lineRule="auto"/>
              <w:contextualSpacing/>
              <w:rPr>
                <w:rFonts w:asciiTheme="minorEastAsia" w:hAnsiTheme="minorEastAsia" w:eastAsiaTheme="minorEastAsia" w:cstheme="minorEastAsia"/>
                <w:b/>
                <w:color w:val="000000" w:themeColor="text1"/>
                <w:szCs w:val="21"/>
                <w14:textFill>
                  <w14:solidFill>
                    <w14:schemeClr w14:val="tx1"/>
                  </w14:solidFill>
                </w14:textFill>
              </w:rPr>
            </w:pPr>
            <w:r>
              <w:rPr>
                <w:rFonts w:hint="eastAsia" w:asciiTheme="minorEastAsia" w:hAnsiTheme="minorEastAsia" w:eastAsiaTheme="minorEastAsia" w:cstheme="minorEastAsia"/>
                <w:b/>
                <w:color w:val="000000" w:themeColor="text1"/>
                <w:szCs w:val="21"/>
                <w14:textFill>
                  <w14:solidFill>
                    <w14:schemeClr w14:val="tx1"/>
                  </w14:solidFill>
                </w14:textFill>
              </w:rPr>
              <w:t>备注：</w:t>
            </w:r>
            <w:r>
              <w:rPr>
                <w:rFonts w:hint="eastAsia" w:asciiTheme="minorEastAsia" w:hAnsiTheme="minorEastAsia" w:eastAsiaTheme="minorEastAsia" w:cstheme="minorEastAsia"/>
                <w:color w:val="000000" w:themeColor="text1"/>
                <w:szCs w:val="21"/>
                <w14:textFill>
                  <w14:solidFill>
                    <w14:schemeClr w14:val="tx1"/>
                  </w14:solidFill>
                </w14:textFill>
              </w:rPr>
              <w:br w:type="textWrapping"/>
            </w:r>
            <w:r>
              <w:rPr>
                <w:rFonts w:hint="eastAsia" w:asciiTheme="minorEastAsia" w:hAnsiTheme="minorEastAsia" w:eastAsiaTheme="minorEastAsia" w:cstheme="minorEastAsia"/>
                <w:b/>
                <w:color w:val="000000" w:themeColor="text1"/>
                <w:szCs w:val="21"/>
                <w14:textFill>
                  <w14:solidFill>
                    <w14:schemeClr w14:val="tx1"/>
                  </w14:solidFill>
                </w14:textFill>
              </w:rPr>
              <w:t>1</w:t>
            </w:r>
            <w:bookmarkStart w:id="26" w:name="_Hlk54170335"/>
            <w:r>
              <w:rPr>
                <w:rFonts w:hint="eastAsia" w:asciiTheme="minorEastAsia" w:hAnsiTheme="minorEastAsia" w:eastAsiaTheme="minorEastAsia" w:cstheme="minorEastAsia"/>
                <w:b/>
                <w:color w:val="000000" w:themeColor="text1"/>
                <w:szCs w:val="21"/>
                <w14:textFill>
                  <w14:solidFill>
                    <w14:schemeClr w14:val="tx1"/>
                  </w14:solidFill>
                </w14:textFill>
              </w:rPr>
              <w:t>、根据《广西壮族自治区财政厅关于贯彻落实政府采购优化营商环境百日攻坚行动方案的通知》（桂财采〔2020〕49号）规定，鼓励采购人在与中小微企业签订政府采购合同时，减少或免于收取履约保证金，有必要收取履约保证金的，收取的履约保证金不得超过政府采购合同金额的5%。</w:t>
            </w:r>
            <w:bookmarkEnd w:id="26"/>
            <w:r>
              <w:rPr>
                <w:rFonts w:hint="eastAsia" w:asciiTheme="minorEastAsia" w:hAnsiTheme="minorEastAsia" w:eastAsiaTheme="minorEastAsia" w:cstheme="minorEastAsia"/>
                <w:b/>
                <w:color w:val="000000" w:themeColor="text1"/>
                <w:szCs w:val="21"/>
                <w14:textFill>
                  <w14:solidFill>
                    <w14:schemeClr w14:val="tx1"/>
                  </w14:solidFill>
                </w14:textFill>
              </w:rPr>
              <w:br w:type="textWrapping"/>
            </w:r>
            <w:r>
              <w:rPr>
                <w:rFonts w:hint="eastAsia" w:asciiTheme="minorEastAsia" w:hAnsiTheme="minorEastAsia" w:eastAsiaTheme="minorEastAsia" w:cstheme="minorEastAsia"/>
                <w:b/>
                <w:color w:val="000000" w:themeColor="text1"/>
                <w:szCs w:val="21"/>
                <w14:textFill>
                  <w14:solidFill>
                    <w14:schemeClr w14:val="tx1"/>
                  </w14:solidFill>
                </w14:textFill>
              </w:rPr>
              <w:t>2、履约保证金不足额缴纳的（包含保函额度不足的），或者不按规定提交方式提交的，或者保函有效期低于合同履行期限（即合同中规定的当事人履行自己的义务，如交付标的物、价款或者报酬，履行劳务、完成工作的时间界限）的，不予签订合同。</w:t>
            </w:r>
            <w:r>
              <w:rPr>
                <w:rFonts w:hint="eastAsia" w:asciiTheme="minorEastAsia" w:hAnsiTheme="minorEastAsia" w:eastAsiaTheme="minorEastAsia" w:cstheme="minorEastAsia"/>
                <w:b/>
                <w:color w:val="000000" w:themeColor="text1"/>
                <w:szCs w:val="21"/>
                <w14:textFill>
                  <w14:solidFill>
                    <w14:schemeClr w14:val="tx1"/>
                  </w14:solidFill>
                </w14:textFill>
              </w:rPr>
              <w:br w:type="textWrapping"/>
            </w:r>
            <w:r>
              <w:rPr>
                <w:rFonts w:hint="eastAsia" w:asciiTheme="minorEastAsia" w:hAnsiTheme="minorEastAsia" w:eastAsiaTheme="minorEastAsia" w:cstheme="minorEastAsia"/>
                <w:b/>
                <w:color w:val="000000" w:themeColor="text1"/>
                <w:szCs w:val="21"/>
                <w14:textFill>
                  <w14:solidFill>
                    <w14:schemeClr w14:val="tx1"/>
                  </w14:solidFill>
                </w14:textFill>
              </w:rPr>
              <w:t>3、采用金融、担保机构出具的保函的，必须为无条件保函，否则不予签订合同。</w:t>
            </w:r>
          </w:p>
          <w:p>
            <w:pPr>
              <w:spacing w:line="360" w:lineRule="auto"/>
              <w:contextualSpacing/>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b/>
                <w:color w:val="000000" w:themeColor="text1"/>
                <w:szCs w:val="21"/>
                <w14:textFill>
                  <w14:solidFill>
                    <w14:schemeClr w14:val="tx1"/>
                  </w14:solidFill>
                </w14:textFill>
              </w:rPr>
              <w:t>4、投标人为联合体的，由联合体其中一方按规定提交的履约保证金，视为有效履约保证金。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vAlign w:val="center"/>
          </w:tcPr>
          <w:p>
            <w:pPr>
              <w:spacing w:line="360" w:lineRule="auto"/>
              <w:jc w:val="center"/>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29.1</w:t>
            </w:r>
          </w:p>
        </w:tc>
        <w:tc>
          <w:tcPr>
            <w:tcW w:w="8627" w:type="dxa"/>
            <w:vAlign w:val="center"/>
          </w:tcPr>
          <w:p>
            <w:pPr>
              <w:autoSpaceDE w:val="0"/>
              <w:autoSpaceDN w:val="0"/>
              <w:snapToGrid w:val="0"/>
              <w:spacing w:line="360" w:lineRule="auto"/>
              <w:textAlignment w:val="bottom"/>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 xml:space="preserve">签订合同携带的证明材料： </w:t>
            </w:r>
          </w:p>
          <w:p>
            <w:pPr>
              <w:autoSpaceDE w:val="0"/>
              <w:autoSpaceDN w:val="0"/>
              <w:snapToGrid w:val="0"/>
              <w:spacing w:line="360" w:lineRule="auto"/>
              <w:textAlignment w:val="bottom"/>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1、委托代理人负责签订合同的，须携带授权委托书及委托代理人身份证原件等其他资格证件。</w:t>
            </w:r>
          </w:p>
          <w:p>
            <w:pPr>
              <w:snapToGrid w:val="0"/>
              <w:spacing w:line="360" w:lineRule="auto"/>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2、法定代表人负责签订合同的，须携带法定代表人身份证明原件及身份证原件等其他证明材料。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vAlign w:val="center"/>
          </w:tcPr>
          <w:p>
            <w:pPr>
              <w:spacing w:line="360" w:lineRule="auto"/>
              <w:jc w:val="center"/>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31.2</w:t>
            </w:r>
          </w:p>
        </w:tc>
        <w:tc>
          <w:tcPr>
            <w:tcW w:w="8627" w:type="dxa"/>
            <w:vAlign w:val="center"/>
          </w:tcPr>
          <w:p>
            <w:pPr>
              <w:pStyle w:val="12"/>
              <w:snapToGrid w:val="0"/>
              <w:spacing w:line="360" w:lineRule="auto"/>
              <w:rPr>
                <w:rFonts w:asciiTheme="minorEastAsia" w:hAnsiTheme="minorEastAsia" w:eastAsiaTheme="minorEastAsia" w:cstheme="minorEastAsia"/>
                <w:color w:val="000000" w:themeColor="text1"/>
                <w:sz w:val="21"/>
                <w14:textFill>
                  <w14:solidFill>
                    <w14:schemeClr w14:val="tx1"/>
                  </w14:solidFill>
                </w14:textFill>
              </w:rPr>
            </w:pPr>
            <w:r>
              <w:rPr>
                <w:rFonts w:hint="eastAsia" w:asciiTheme="minorEastAsia" w:hAnsiTheme="minorEastAsia" w:eastAsiaTheme="minorEastAsia" w:cstheme="minorEastAsia"/>
                <w:color w:val="000000" w:themeColor="text1"/>
                <w:sz w:val="21"/>
                <w14:textFill>
                  <w14:solidFill>
                    <w14:schemeClr w14:val="tx1"/>
                  </w14:solidFill>
                </w14:textFill>
              </w:rPr>
              <w:t>接收质疑函方式：以纸质书面形式。</w:t>
            </w:r>
          </w:p>
          <w:p>
            <w:pPr>
              <w:pStyle w:val="12"/>
              <w:snapToGrid w:val="0"/>
              <w:spacing w:line="360" w:lineRule="auto"/>
              <w:rPr>
                <w:rFonts w:asciiTheme="minorEastAsia" w:hAnsiTheme="minorEastAsia" w:eastAsiaTheme="minorEastAsia" w:cstheme="minorEastAsia"/>
                <w:color w:val="000000" w:themeColor="text1"/>
                <w:sz w:val="21"/>
                <w14:textFill>
                  <w14:solidFill>
                    <w14:schemeClr w14:val="tx1"/>
                  </w14:solidFill>
                </w14:textFill>
              </w:rPr>
            </w:pPr>
            <w:r>
              <w:rPr>
                <w:rFonts w:hint="eastAsia" w:asciiTheme="minorEastAsia" w:hAnsiTheme="minorEastAsia" w:eastAsiaTheme="minorEastAsia" w:cstheme="minorEastAsia"/>
                <w:color w:val="000000" w:themeColor="text1"/>
                <w:sz w:val="21"/>
                <w14:textFill>
                  <w14:solidFill>
                    <w14:schemeClr w14:val="tx1"/>
                  </w14:solidFill>
                </w14:textFill>
              </w:rPr>
              <w:t>质疑联系部门及联系方式：广西科文招标有限公司，质疑联系人：梁壮贤     负责人：银晓云、银睿     联系电话：0771-2023873，通讯地址：广西南宁市民族大道141号中鼎万象东方D区五层</w:t>
            </w:r>
          </w:p>
          <w:p>
            <w:pPr>
              <w:pStyle w:val="12"/>
              <w:snapToGrid w:val="0"/>
              <w:spacing w:line="360" w:lineRule="auto"/>
              <w:rPr>
                <w:rFonts w:asciiTheme="minorEastAsia" w:hAnsiTheme="minorEastAsia" w:eastAsiaTheme="minorEastAsia" w:cstheme="minorEastAsia"/>
                <w:color w:val="000000" w:themeColor="text1"/>
                <w:sz w:val="21"/>
                <w14:textFill>
                  <w14:solidFill>
                    <w14:schemeClr w14:val="tx1"/>
                  </w14:solidFill>
                </w14:textFill>
              </w:rPr>
            </w:pPr>
            <w:r>
              <w:rPr>
                <w:rFonts w:hint="eastAsia" w:asciiTheme="minorEastAsia" w:hAnsiTheme="minorEastAsia" w:eastAsiaTheme="minorEastAsia" w:cstheme="minorEastAsia"/>
                <w:color w:val="000000" w:themeColor="text1"/>
                <w:sz w:val="21"/>
                <w14:textFill>
                  <w14:solidFill>
                    <w14:schemeClr w14:val="tx1"/>
                  </w14:solidFill>
                </w14:textFill>
              </w:rPr>
              <w:t>现场提交质疑办理业务时间：工作日，上午8:00-12:00；下午15:00-18:00（北京时间）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428" w:hRule="atLeast"/>
          <w:jc w:val="center"/>
        </w:trPr>
        <w:tc>
          <w:tcPr>
            <w:tcW w:w="992" w:type="dxa"/>
            <w:vAlign w:val="center"/>
          </w:tcPr>
          <w:p>
            <w:pPr>
              <w:spacing w:line="360" w:lineRule="auto"/>
              <w:jc w:val="center"/>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32.1</w:t>
            </w:r>
          </w:p>
        </w:tc>
        <w:tc>
          <w:tcPr>
            <w:tcW w:w="8627" w:type="dxa"/>
            <w:vAlign w:val="center"/>
          </w:tcPr>
          <w:p>
            <w:pPr>
              <w:pStyle w:val="12"/>
              <w:snapToGrid w:val="0"/>
              <w:spacing w:line="400" w:lineRule="exact"/>
              <w:rPr>
                <w:rFonts w:asciiTheme="minorEastAsia" w:hAnsiTheme="minorEastAsia" w:eastAsiaTheme="minorEastAsia" w:cstheme="minorEastAsia"/>
                <w:color w:val="000000" w:themeColor="text1"/>
                <w:sz w:val="21"/>
                <w14:textFill>
                  <w14:solidFill>
                    <w14:schemeClr w14:val="tx1"/>
                  </w14:solidFill>
                </w14:textFill>
              </w:rPr>
            </w:pPr>
            <w:r>
              <w:rPr>
                <w:rFonts w:hint="eastAsia" w:asciiTheme="minorEastAsia" w:hAnsiTheme="minorEastAsia" w:eastAsiaTheme="minorEastAsia" w:cstheme="minorEastAsia"/>
                <w:color w:val="000000" w:themeColor="text1"/>
                <w:sz w:val="21"/>
                <w14:textFill>
                  <w14:solidFill>
                    <w14:schemeClr w14:val="tx1"/>
                  </w14:solidFill>
                </w14:textFill>
              </w:rPr>
              <w:t>1、采购代理服务费支付方式：本项目的招标代理服务费按以下收费标准向成交供应商收取，领取成交通知书前，成交供应商应向采购代理机构一次付清招标代理服务费，否则采购代理机构有权不予以办理后续相关手续。</w:t>
            </w:r>
          </w:p>
          <w:p>
            <w:pPr>
              <w:pStyle w:val="12"/>
              <w:snapToGrid w:val="0"/>
              <w:spacing w:line="400" w:lineRule="exact"/>
              <w:rPr>
                <w:rFonts w:asciiTheme="minorEastAsia" w:hAnsiTheme="minorEastAsia" w:eastAsiaTheme="minorEastAsia" w:cstheme="minorEastAsia"/>
                <w:color w:val="000000" w:themeColor="text1"/>
                <w:sz w:val="21"/>
                <w14:textFill>
                  <w14:solidFill>
                    <w14:schemeClr w14:val="tx1"/>
                  </w14:solidFill>
                </w14:textFill>
              </w:rPr>
            </w:pPr>
            <w:r>
              <w:rPr>
                <w:rFonts w:hint="eastAsia" w:asciiTheme="minorEastAsia" w:hAnsiTheme="minorEastAsia" w:eastAsiaTheme="minorEastAsia" w:cstheme="minorEastAsia"/>
                <w:color w:val="000000" w:themeColor="text1"/>
                <w:sz w:val="21"/>
                <w14:textFill>
                  <w14:solidFill>
                    <w14:schemeClr w14:val="tx1"/>
                  </w14:solidFill>
                </w14:textFill>
              </w:rPr>
              <w:t>2、采购代理服务费收取标准：</w:t>
            </w:r>
          </w:p>
          <w:p>
            <w:pPr>
              <w:pStyle w:val="12"/>
              <w:snapToGrid w:val="0"/>
              <w:spacing w:line="400" w:lineRule="exact"/>
              <w:rPr>
                <w:rFonts w:asciiTheme="minorEastAsia" w:hAnsiTheme="minorEastAsia" w:eastAsiaTheme="minorEastAsia" w:cstheme="minorEastAsia"/>
                <w:color w:val="000000" w:themeColor="text1"/>
                <w:sz w:val="21"/>
                <w:u w:val="single"/>
                <w14:textFill>
                  <w14:solidFill>
                    <w14:schemeClr w14:val="tx1"/>
                  </w14:solidFill>
                </w14:textFill>
              </w:rPr>
            </w:pPr>
            <w:r>
              <w:rPr>
                <w:rFonts w:hint="eastAsia" w:asciiTheme="minorEastAsia" w:hAnsiTheme="minorEastAsia" w:eastAsiaTheme="minorEastAsia" w:cstheme="minorEastAsia"/>
                <w:color w:val="000000" w:themeColor="text1"/>
                <w:sz w:val="21"/>
                <w14:textFill>
                  <w14:solidFill>
                    <w14:schemeClr w14:val="tx1"/>
                  </w14:solidFill>
                </w14:textFill>
              </w:rPr>
              <w:t>按固定金额收取，包1为玖仟柒佰伍拾元整，包2为伍仟捌佰伍拾元整。</w:t>
            </w:r>
          </w:p>
          <w:p>
            <w:pPr>
              <w:pStyle w:val="12"/>
              <w:snapToGrid w:val="0"/>
              <w:spacing w:line="360" w:lineRule="auto"/>
              <w:rPr>
                <w:rFonts w:asciiTheme="minorEastAsia" w:hAnsiTheme="minorEastAsia" w:eastAsiaTheme="minorEastAsia" w:cstheme="minorEastAsia"/>
                <w:color w:val="000000" w:themeColor="text1"/>
                <w:sz w:val="21"/>
                <w14:textFill>
                  <w14:solidFill>
                    <w14:schemeClr w14:val="tx1"/>
                  </w14:solidFill>
                </w14:textFill>
              </w:rPr>
            </w:pPr>
            <w:r>
              <w:rPr>
                <w:rFonts w:hint="eastAsia" w:asciiTheme="minorEastAsia" w:hAnsiTheme="minorEastAsia" w:eastAsiaTheme="minorEastAsia" w:cstheme="minorEastAsia"/>
                <w:color w:val="000000" w:themeColor="text1"/>
                <w:sz w:val="21"/>
                <w14:textFill>
                  <w14:solidFill>
                    <w14:schemeClr w14:val="tx1"/>
                  </w14:solidFill>
                </w14:textFill>
              </w:rPr>
              <w:t>广西科文招标有限公司服务费银行账户：</w:t>
            </w:r>
          </w:p>
          <w:p>
            <w:pPr>
              <w:pStyle w:val="12"/>
              <w:snapToGrid w:val="0"/>
              <w:spacing w:line="360" w:lineRule="auto"/>
              <w:rPr>
                <w:rFonts w:asciiTheme="minorEastAsia" w:hAnsiTheme="minorEastAsia" w:eastAsiaTheme="minorEastAsia" w:cstheme="minorEastAsia"/>
                <w:color w:val="000000" w:themeColor="text1"/>
                <w:sz w:val="21"/>
                <w14:textFill>
                  <w14:solidFill>
                    <w14:schemeClr w14:val="tx1"/>
                  </w14:solidFill>
                </w14:textFill>
              </w:rPr>
            </w:pPr>
            <w:r>
              <w:rPr>
                <w:rFonts w:hint="eastAsia" w:asciiTheme="minorEastAsia" w:hAnsiTheme="minorEastAsia" w:eastAsiaTheme="minorEastAsia" w:cstheme="minorEastAsia"/>
                <w:color w:val="000000" w:themeColor="text1"/>
                <w:sz w:val="21"/>
                <w14:textFill>
                  <w14:solidFill>
                    <w14:schemeClr w14:val="tx1"/>
                  </w14:solidFill>
                </w14:textFill>
              </w:rPr>
              <w:t>开户名称：广西科文招标有限公司南宁六分公司</w:t>
            </w:r>
          </w:p>
          <w:p>
            <w:pPr>
              <w:pStyle w:val="12"/>
              <w:snapToGrid w:val="0"/>
              <w:spacing w:line="360" w:lineRule="auto"/>
              <w:rPr>
                <w:rFonts w:asciiTheme="minorEastAsia" w:hAnsiTheme="minorEastAsia" w:eastAsiaTheme="minorEastAsia" w:cstheme="minorEastAsia"/>
                <w:color w:val="000000" w:themeColor="text1"/>
                <w:sz w:val="21"/>
                <w14:textFill>
                  <w14:solidFill>
                    <w14:schemeClr w14:val="tx1"/>
                  </w14:solidFill>
                </w14:textFill>
              </w:rPr>
            </w:pPr>
            <w:r>
              <w:rPr>
                <w:rFonts w:hint="eastAsia" w:asciiTheme="minorEastAsia" w:hAnsiTheme="minorEastAsia" w:eastAsiaTheme="minorEastAsia" w:cstheme="minorEastAsia"/>
                <w:color w:val="000000" w:themeColor="text1"/>
                <w:sz w:val="21"/>
                <w14:textFill>
                  <w14:solidFill>
                    <w14:schemeClr w14:val="tx1"/>
                  </w14:solidFill>
                </w14:textFill>
              </w:rPr>
              <w:t>开户银行：广西北部湾银行股份有限公司南宁市云景支行</w:t>
            </w:r>
          </w:p>
          <w:p>
            <w:pPr>
              <w:pStyle w:val="12"/>
              <w:snapToGrid w:val="0"/>
              <w:spacing w:line="360" w:lineRule="auto"/>
              <w:rPr>
                <w:rFonts w:asciiTheme="minorEastAsia" w:hAnsiTheme="minorEastAsia" w:eastAsiaTheme="minorEastAsia" w:cstheme="minorEastAsia"/>
                <w:color w:val="000000" w:themeColor="text1"/>
                <w:sz w:val="21"/>
                <w14:textFill>
                  <w14:solidFill>
                    <w14:schemeClr w14:val="tx1"/>
                  </w14:solidFill>
                </w14:textFill>
              </w:rPr>
            </w:pPr>
            <w:r>
              <w:rPr>
                <w:rFonts w:hint="eastAsia" w:asciiTheme="minorEastAsia" w:hAnsiTheme="minorEastAsia" w:eastAsiaTheme="minorEastAsia" w:cstheme="minorEastAsia"/>
                <w:color w:val="000000" w:themeColor="text1"/>
                <w:sz w:val="21"/>
                <w14:textFill>
                  <w14:solidFill>
                    <w14:schemeClr w14:val="tx1"/>
                  </w14:solidFill>
                </w14:textFill>
              </w:rPr>
              <w:t>银行</w:t>
            </w:r>
            <w:r>
              <w:rPr>
                <w:rFonts w:hint="eastAsia" w:asciiTheme="minorEastAsia" w:hAnsiTheme="minorEastAsia" w:eastAsiaTheme="minorEastAsia" w:cstheme="minorEastAsia"/>
                <w:color w:val="000000" w:themeColor="text1"/>
                <w:sz w:val="21"/>
                <w:lang w:eastAsia="zh-Hans"/>
                <w14:textFill>
                  <w14:solidFill>
                    <w14:schemeClr w14:val="tx1"/>
                  </w14:solidFill>
                </w14:textFill>
              </w:rPr>
              <w:t>账</w:t>
            </w:r>
            <w:r>
              <w:rPr>
                <w:rFonts w:hint="eastAsia" w:asciiTheme="minorEastAsia" w:hAnsiTheme="minorEastAsia" w:eastAsiaTheme="minorEastAsia" w:cstheme="minorEastAsia"/>
                <w:color w:val="000000" w:themeColor="text1"/>
                <w:sz w:val="21"/>
                <w14:textFill>
                  <w14:solidFill>
                    <w14:schemeClr w14:val="tx1"/>
                  </w14:solidFill>
                </w14:textFill>
              </w:rPr>
              <w:t>号：8050 3274 93 00001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vAlign w:val="center"/>
          </w:tcPr>
          <w:p>
            <w:pPr>
              <w:spacing w:line="360" w:lineRule="auto"/>
              <w:jc w:val="center"/>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33.1</w:t>
            </w:r>
          </w:p>
        </w:tc>
        <w:tc>
          <w:tcPr>
            <w:tcW w:w="8627" w:type="dxa"/>
            <w:vAlign w:val="center"/>
          </w:tcPr>
          <w:p>
            <w:pPr>
              <w:pStyle w:val="12"/>
              <w:snapToGrid w:val="0"/>
              <w:spacing w:line="360" w:lineRule="auto"/>
              <w:rPr>
                <w:rFonts w:asciiTheme="minorEastAsia" w:hAnsiTheme="minorEastAsia" w:eastAsiaTheme="minorEastAsia" w:cstheme="minorEastAsia"/>
                <w:color w:val="000000" w:themeColor="text1"/>
                <w:kern w:val="2"/>
                <w:sz w:val="21"/>
                <w14:textFill>
                  <w14:solidFill>
                    <w14:schemeClr w14:val="tx1"/>
                  </w14:solidFill>
                </w14:textFill>
              </w:rPr>
            </w:pPr>
            <w:r>
              <w:rPr>
                <w:rFonts w:hint="eastAsia" w:asciiTheme="minorEastAsia" w:hAnsiTheme="minorEastAsia" w:eastAsiaTheme="minorEastAsia" w:cstheme="minorEastAsia"/>
                <w:color w:val="000000" w:themeColor="text1"/>
                <w:sz w:val="21"/>
                <w14:textFill>
                  <w14:solidFill>
                    <w14:schemeClr w14:val="tx1"/>
                  </w14:solidFill>
                </w14:textFill>
              </w:rPr>
              <w:t>解释：构成本磋商文件的各个组成文件应互为解释，互为说明；除磋商文件中有特别规定外，仅适用于竞标阶段的规定，按更正公告（澄清公告）、竞争性磋商公告、供应商须知、采购需求、评审程序、评审方法和评审标准、响应文件格式、合同文本的先后顺序解释；同一组成文件中就同一事项的规定或者约定不一致的，以编排顺序在后者为准；同一组成文件不同版本之间有不一致的，以形成时间在后者为准；更正公告（澄清公告）与同步更新的磋商文件不一致时以更正公告（澄清公告）为准。按本款前述规定仍不能形成结论的，由采购人或者采购代理机构负责解释。</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vAlign w:val="center"/>
          </w:tcPr>
          <w:p>
            <w:pPr>
              <w:spacing w:line="360" w:lineRule="auto"/>
              <w:jc w:val="center"/>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33.2</w:t>
            </w:r>
          </w:p>
        </w:tc>
        <w:tc>
          <w:tcPr>
            <w:tcW w:w="8627" w:type="dxa"/>
            <w:vAlign w:val="center"/>
          </w:tcPr>
          <w:p>
            <w:pPr>
              <w:pStyle w:val="12"/>
              <w:snapToGrid w:val="0"/>
              <w:spacing w:line="360" w:lineRule="auto"/>
              <w:rPr>
                <w:rFonts w:asciiTheme="minorEastAsia" w:hAnsiTheme="minorEastAsia" w:eastAsiaTheme="minorEastAsia" w:cstheme="minorEastAsia"/>
                <w:color w:val="000000" w:themeColor="text1"/>
                <w:sz w:val="21"/>
                <w14:textFill>
                  <w14:solidFill>
                    <w14:schemeClr w14:val="tx1"/>
                  </w14:solidFill>
                </w14:textFill>
              </w:rPr>
            </w:pPr>
            <w:r>
              <w:rPr>
                <w:rFonts w:hint="eastAsia" w:asciiTheme="minorEastAsia" w:hAnsiTheme="minorEastAsia" w:eastAsiaTheme="minorEastAsia" w:cstheme="minorEastAsia"/>
                <w:color w:val="000000" w:themeColor="text1"/>
                <w:sz w:val="21"/>
                <w14:textFill>
                  <w14:solidFill>
                    <w14:schemeClr w14:val="tx1"/>
                  </w14:solidFill>
                </w14:textFill>
              </w:rPr>
              <w:t>1、本磋商文件中描述供应商的“公章”是指根据我国对公章的管理规定，用供应商法定主体行为名称制作的印章（含电子印章），除本磋商文件有特殊规定外，供应商的财务章、部门章、分公司章、工会章、合同章、竞标/投标专用章、业务专用章及银行的转账章、现金收讫章、现金付讫章等其他形式印章均不能代替公章。</w:t>
            </w:r>
          </w:p>
          <w:p>
            <w:pPr>
              <w:pStyle w:val="12"/>
              <w:snapToGrid w:val="0"/>
              <w:spacing w:line="360" w:lineRule="auto"/>
              <w:rPr>
                <w:rFonts w:asciiTheme="minorEastAsia" w:hAnsiTheme="minorEastAsia" w:eastAsiaTheme="minorEastAsia" w:cstheme="minorEastAsia"/>
                <w:color w:val="000000" w:themeColor="text1"/>
                <w:sz w:val="21"/>
                <w14:textFill>
                  <w14:solidFill>
                    <w14:schemeClr w14:val="tx1"/>
                  </w14:solidFill>
                </w14:textFill>
              </w:rPr>
            </w:pPr>
            <w:r>
              <w:rPr>
                <w:rFonts w:hint="eastAsia" w:asciiTheme="minorEastAsia" w:hAnsiTheme="minorEastAsia" w:eastAsiaTheme="minorEastAsia" w:cstheme="minorEastAsia"/>
                <w:color w:val="000000" w:themeColor="text1"/>
                <w:sz w:val="21"/>
                <w14:textFill>
                  <w14:solidFill>
                    <w14:schemeClr w14:val="tx1"/>
                  </w14:solidFill>
                </w14:textFill>
              </w:rPr>
              <w:t>2、供应商为其他组织或者自然人时，本磋商文件规定的法定代表人指负责人或者自然人。本磋商文件所称负责人是指参加竞标的其他组织</w:t>
            </w:r>
            <w:r>
              <w:rPr>
                <w:rFonts w:hint="eastAsia" w:asciiTheme="minorEastAsia" w:hAnsiTheme="minorEastAsia" w:eastAsiaTheme="minorEastAsia" w:cstheme="minorEastAsia"/>
                <w:bCs/>
                <w:color w:val="000000" w:themeColor="text1"/>
                <w:sz w:val="21"/>
                <w14:textFill>
                  <w14:solidFill>
                    <w14:schemeClr w14:val="tx1"/>
                  </w14:solidFill>
                </w14:textFill>
              </w:rPr>
              <w:t>营业执照或者执业许可证等证照上的</w:t>
            </w:r>
            <w:r>
              <w:rPr>
                <w:rFonts w:hint="eastAsia" w:asciiTheme="minorEastAsia" w:hAnsiTheme="minorEastAsia" w:eastAsiaTheme="minorEastAsia" w:cstheme="minorEastAsia"/>
                <w:color w:val="000000" w:themeColor="text1"/>
                <w:sz w:val="21"/>
                <w14:textFill>
                  <w14:solidFill>
                    <w14:schemeClr w14:val="tx1"/>
                  </w14:solidFill>
                </w14:textFill>
              </w:rPr>
              <w:t>负责人，本磋商文件所称自然人指参与竞标的自然人本人，</w:t>
            </w:r>
            <w:r>
              <w:rPr>
                <w:rFonts w:hint="eastAsia" w:asciiTheme="minorEastAsia" w:hAnsiTheme="minorEastAsia" w:eastAsiaTheme="minorEastAsia" w:cstheme="minorEastAsia"/>
                <w:bCs/>
                <w:color w:val="000000" w:themeColor="text1"/>
                <w:sz w:val="21"/>
                <w14:textFill>
                  <w14:solidFill>
                    <w14:schemeClr w14:val="tx1"/>
                  </w14:solidFill>
                </w14:textFill>
              </w:rPr>
              <w:t>且应具备独立承担民事责任能力，自然人应当为年满18岁以上成年人（十六周岁以上的未成年人，以自己的劳动收入为主要生活来源的，视为完全民事行为能力人）。</w:t>
            </w:r>
          </w:p>
          <w:p>
            <w:pPr>
              <w:pStyle w:val="12"/>
              <w:snapToGrid w:val="0"/>
              <w:spacing w:line="360" w:lineRule="auto"/>
              <w:rPr>
                <w:rFonts w:asciiTheme="minorEastAsia" w:hAnsiTheme="minorEastAsia" w:eastAsiaTheme="minorEastAsia" w:cstheme="minorEastAsia"/>
                <w:color w:val="000000" w:themeColor="text1"/>
                <w:sz w:val="21"/>
                <w14:textFill>
                  <w14:solidFill>
                    <w14:schemeClr w14:val="tx1"/>
                  </w14:solidFill>
                </w14:textFill>
              </w:rPr>
            </w:pPr>
            <w:r>
              <w:rPr>
                <w:rFonts w:hint="eastAsia" w:asciiTheme="minorEastAsia" w:hAnsiTheme="minorEastAsia" w:eastAsiaTheme="minorEastAsia" w:cstheme="minorEastAsia"/>
                <w:color w:val="000000" w:themeColor="text1"/>
                <w:sz w:val="21"/>
                <w14:textFill>
                  <w14:solidFill>
                    <w14:schemeClr w14:val="tx1"/>
                  </w14:solidFill>
                </w14:textFill>
              </w:rPr>
              <w:t>3、本磋商文件中描述供应商的“签字”是指供应商的法定代表人或者委托代理人在文件规定签署处签名（含电子签名）的行为，私章、印鉴等其他形式均不能代替签字。</w:t>
            </w:r>
          </w:p>
          <w:p>
            <w:pPr>
              <w:pStyle w:val="12"/>
              <w:snapToGrid w:val="0"/>
              <w:spacing w:line="360" w:lineRule="auto"/>
              <w:rPr>
                <w:rFonts w:asciiTheme="minorEastAsia" w:hAnsiTheme="minorEastAsia" w:eastAsiaTheme="minorEastAsia" w:cstheme="minorEastAsia"/>
                <w:color w:val="000000" w:themeColor="text1"/>
                <w:sz w:val="21"/>
                <w14:textFill>
                  <w14:solidFill>
                    <w14:schemeClr w14:val="tx1"/>
                  </w14:solidFill>
                </w14:textFill>
              </w:rPr>
            </w:pPr>
            <w:r>
              <w:rPr>
                <w:rFonts w:hint="eastAsia" w:asciiTheme="minorEastAsia" w:hAnsiTheme="minorEastAsia" w:eastAsiaTheme="minorEastAsia" w:cstheme="minorEastAsia"/>
                <w:color w:val="000000" w:themeColor="text1"/>
                <w:sz w:val="21"/>
                <w14:textFill>
                  <w14:solidFill>
                    <w14:schemeClr w14:val="tx1"/>
                  </w14:solidFill>
                </w14:textFill>
              </w:rPr>
              <w:t>4、自然人竞标的，磋商文件规定盖公章处由自然人摁手指指印。</w:t>
            </w:r>
          </w:p>
          <w:p>
            <w:pPr>
              <w:pStyle w:val="12"/>
              <w:snapToGrid w:val="0"/>
              <w:spacing w:line="360" w:lineRule="auto"/>
              <w:rPr>
                <w:rFonts w:asciiTheme="minorEastAsia" w:hAnsiTheme="minorEastAsia" w:eastAsiaTheme="minorEastAsia" w:cstheme="minorEastAsia"/>
                <w:color w:val="000000" w:themeColor="text1"/>
                <w:sz w:val="21"/>
                <w14:textFill>
                  <w14:solidFill>
                    <w14:schemeClr w14:val="tx1"/>
                  </w14:solidFill>
                </w14:textFill>
              </w:rPr>
            </w:pPr>
            <w:r>
              <w:rPr>
                <w:rFonts w:hint="eastAsia" w:asciiTheme="minorEastAsia" w:hAnsiTheme="minorEastAsia" w:eastAsiaTheme="minorEastAsia" w:cstheme="minorEastAsia"/>
                <w:color w:val="000000" w:themeColor="text1"/>
                <w:sz w:val="21"/>
                <w14:textFill>
                  <w14:solidFill>
                    <w14:schemeClr w14:val="tx1"/>
                  </w14:solidFill>
                </w14:textFill>
              </w:rPr>
              <w:t>5、本磋商文件所称的“以上”“以下”“以内”“届满”，包括本数；所称的“不满”“超过”“以外”，不包括本数。</w:t>
            </w:r>
          </w:p>
        </w:tc>
      </w:tr>
    </w:tbl>
    <w:p>
      <w:pPr>
        <w:spacing w:line="400" w:lineRule="exact"/>
        <w:jc w:val="center"/>
        <w:rPr>
          <w:rFonts w:ascii="宋体" w:hAnsi="宋体"/>
          <w:b/>
          <w:color w:val="000000" w:themeColor="text1"/>
          <w:sz w:val="32"/>
          <w:szCs w:val="32"/>
          <w14:textFill>
            <w14:solidFill>
              <w14:schemeClr w14:val="tx1"/>
            </w14:solidFill>
          </w14:textFill>
        </w:rPr>
      </w:pPr>
      <w:r>
        <w:rPr>
          <w:rFonts w:ascii="宋体" w:hAnsi="宋体"/>
          <w:b/>
          <w:color w:val="000000" w:themeColor="text1"/>
          <w:sz w:val="32"/>
          <w:szCs w:val="32"/>
          <w14:textFill>
            <w14:solidFill>
              <w14:schemeClr w14:val="tx1"/>
            </w14:solidFill>
          </w14:textFill>
        </w:rPr>
        <w:br w:type="page"/>
      </w:r>
      <w:r>
        <w:rPr>
          <w:rFonts w:hint="eastAsia" w:ascii="宋体" w:hAnsi="宋体"/>
          <w:b/>
          <w:color w:val="000000" w:themeColor="text1"/>
          <w:sz w:val="32"/>
          <w:szCs w:val="32"/>
          <w14:textFill>
            <w14:solidFill>
              <w14:schemeClr w14:val="tx1"/>
            </w14:solidFill>
          </w14:textFill>
        </w:rPr>
        <w:t>供应商须知正文</w:t>
      </w:r>
    </w:p>
    <w:p>
      <w:pPr>
        <w:spacing w:line="400" w:lineRule="exact"/>
        <w:jc w:val="center"/>
        <w:rPr>
          <w:rFonts w:ascii="宋体" w:hAnsi="宋体"/>
          <w:b/>
          <w:color w:val="000000" w:themeColor="text1"/>
          <w:sz w:val="32"/>
          <w:szCs w:val="32"/>
          <w14:textFill>
            <w14:solidFill>
              <w14:schemeClr w14:val="tx1"/>
            </w14:solidFill>
          </w14:textFill>
        </w:rPr>
      </w:pPr>
    </w:p>
    <w:p>
      <w:pPr>
        <w:spacing w:line="360" w:lineRule="auto"/>
        <w:jc w:val="center"/>
        <w:rPr>
          <w:rFonts w:ascii="宋体" w:hAnsi="宋体"/>
          <w:b/>
          <w:bCs/>
          <w:color w:val="000000" w:themeColor="text1"/>
          <w:sz w:val="32"/>
          <w:szCs w:val="32"/>
          <w14:textFill>
            <w14:solidFill>
              <w14:schemeClr w14:val="tx1"/>
            </w14:solidFill>
          </w14:textFill>
        </w:rPr>
      </w:pPr>
      <w:r>
        <w:rPr>
          <w:rFonts w:hint="eastAsia" w:ascii="宋体" w:hAnsi="宋体"/>
          <w:b/>
          <w:bCs/>
          <w:color w:val="000000" w:themeColor="text1"/>
          <w:sz w:val="32"/>
          <w:szCs w:val="32"/>
          <w14:textFill>
            <w14:solidFill>
              <w14:schemeClr w14:val="tx1"/>
            </w14:solidFill>
          </w14:textFill>
        </w:rPr>
        <w:t>一、总则</w:t>
      </w:r>
    </w:p>
    <w:p>
      <w:pPr>
        <w:spacing w:line="400" w:lineRule="exact"/>
        <w:rPr>
          <w:rFonts w:ascii="宋体" w:hAnsi="宋体"/>
          <w:color w:val="000000" w:themeColor="text1"/>
          <w:szCs w:val="21"/>
          <w14:textFill>
            <w14:solidFill>
              <w14:schemeClr w14:val="tx1"/>
            </w14:solidFill>
          </w14:textFill>
        </w:rPr>
      </w:pPr>
    </w:p>
    <w:p>
      <w:pPr>
        <w:spacing w:line="360" w:lineRule="auto"/>
        <w:ind w:firstLine="482" w:firstLineChars="200"/>
        <w:rPr>
          <w:rFonts w:ascii="黑体" w:hAnsi="黑体" w:eastAsia="黑体" w:cs="宋体"/>
          <w:b/>
          <w:bCs/>
          <w:color w:val="000000" w:themeColor="text1"/>
          <w:sz w:val="24"/>
          <w14:textFill>
            <w14:solidFill>
              <w14:schemeClr w14:val="tx1"/>
            </w14:solidFill>
          </w14:textFill>
        </w:rPr>
      </w:pPr>
      <w:r>
        <w:rPr>
          <w:rFonts w:hint="eastAsia" w:ascii="黑体" w:hAnsi="黑体" w:eastAsia="黑体" w:cs="宋体"/>
          <w:b/>
          <w:bCs/>
          <w:color w:val="000000" w:themeColor="text1"/>
          <w:sz w:val="24"/>
          <w14:textFill>
            <w14:solidFill>
              <w14:schemeClr w14:val="tx1"/>
            </w14:solidFill>
          </w14:textFill>
        </w:rPr>
        <w:t>1.适用范围</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1.1本项目采购人、采购代理机构、供应商、磋商小组的相关行为均受《中华人民共和国政府采购法》《中华人民共和国政府采购法实施条例》</w:t>
      </w:r>
      <w:r>
        <w:rPr>
          <w:rFonts w:hint="eastAsia" w:ascii="宋体" w:hAnsi="宋体"/>
          <w:color w:val="000000" w:themeColor="text1"/>
          <w:szCs w:val="21"/>
          <w14:textFill>
            <w14:solidFill>
              <w14:schemeClr w14:val="tx1"/>
            </w14:solidFill>
          </w14:textFill>
        </w:rPr>
        <w:t>《政府采购竞争性磋商采购方式管理暂行办法》《财政部关于政府采购竞争性磋商采购方式管理暂行办法有关问题的补充通知》</w:t>
      </w:r>
      <w:r>
        <w:rPr>
          <w:rFonts w:hint="eastAsia" w:ascii="宋体" w:hAnsi="宋体" w:cs="宋体"/>
          <w:color w:val="000000" w:themeColor="text1"/>
          <w:szCs w:val="21"/>
          <w14:textFill>
            <w14:solidFill>
              <w14:schemeClr w14:val="tx1"/>
            </w14:solidFill>
          </w14:textFill>
        </w:rPr>
        <w:t>及本项目本级和上级财政部门政府采购有关规定的约束和保护。</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1.2</w:t>
      </w:r>
      <w:r>
        <w:rPr>
          <w:rFonts w:hint="eastAsia" w:ascii="宋体" w:hAnsi="宋体" w:cs="宋体"/>
          <w:color w:val="000000" w:themeColor="text1"/>
          <w:spacing w:val="-6"/>
          <w:szCs w:val="21"/>
          <w14:textFill>
            <w14:solidFill>
              <w14:schemeClr w14:val="tx1"/>
            </w14:solidFill>
          </w14:textFill>
        </w:rPr>
        <w:t>本竞争性磋商文件（以下简称磋商文件）适用于本项目的所有采购程序和环节（法律、法规另有规定的，从其规定）。</w:t>
      </w:r>
    </w:p>
    <w:p>
      <w:pPr>
        <w:spacing w:line="360" w:lineRule="auto"/>
        <w:ind w:firstLine="482" w:firstLineChars="200"/>
        <w:rPr>
          <w:rFonts w:ascii="黑体" w:hAnsi="黑体" w:eastAsia="黑体" w:cs="宋体"/>
          <w:b/>
          <w:bCs/>
          <w:color w:val="000000" w:themeColor="text1"/>
          <w:sz w:val="24"/>
          <w14:textFill>
            <w14:solidFill>
              <w14:schemeClr w14:val="tx1"/>
            </w14:solidFill>
          </w14:textFill>
        </w:rPr>
      </w:pPr>
      <w:r>
        <w:rPr>
          <w:rFonts w:hint="eastAsia" w:ascii="黑体" w:hAnsi="黑体" w:eastAsia="黑体" w:cs="宋体"/>
          <w:b/>
          <w:bCs/>
          <w:color w:val="000000" w:themeColor="text1"/>
          <w:sz w:val="24"/>
          <w14:textFill>
            <w14:solidFill>
              <w14:schemeClr w14:val="tx1"/>
            </w14:solidFill>
          </w14:textFill>
        </w:rPr>
        <w:t>2.定义</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2.1“采购人”是指依法进行政府采购的国家机关、事业单位、团体组织。</w:t>
      </w:r>
    </w:p>
    <w:p>
      <w:pPr>
        <w:spacing w:line="360" w:lineRule="auto"/>
        <w:ind w:firstLine="420" w:firstLineChars="200"/>
        <w:rPr>
          <w:rFonts w:ascii="宋体" w:hAnsi="宋体" w:cs="宋体"/>
          <w:color w:val="000000" w:themeColor="text1"/>
          <w:szCs w:val="21"/>
          <w:u w:val="single"/>
          <w14:textFill>
            <w14:solidFill>
              <w14:schemeClr w14:val="tx1"/>
            </w14:solidFill>
          </w14:textFill>
        </w:rPr>
      </w:pPr>
      <w:r>
        <w:rPr>
          <w:rFonts w:hint="eastAsia" w:ascii="宋体" w:hAnsi="宋体" w:cs="宋体"/>
          <w:color w:val="000000" w:themeColor="text1"/>
          <w:szCs w:val="21"/>
          <w14:textFill>
            <w14:solidFill>
              <w14:schemeClr w14:val="tx1"/>
            </w14:solidFill>
          </w14:textFill>
        </w:rPr>
        <w:t>2.2“采购代理机构”是指政府采购集中采购机构和集中采购机构以外的采购代理机构。</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2.3“供应商”是指向采购人提供货物、工程或者服务的法人、其他组织或者自然人。</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2.4“服务”是指除货物和工程以外的其他政府采购对象。</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w:t>
      </w:r>
      <w:r>
        <w:rPr>
          <w:rFonts w:ascii="宋体" w:hAnsi="宋体" w:cs="宋体"/>
          <w:color w:val="000000" w:themeColor="text1"/>
          <w:szCs w:val="21"/>
          <w14:textFill>
            <w14:solidFill>
              <w14:schemeClr w14:val="tx1"/>
            </w14:solidFill>
          </w14:textFill>
        </w:rPr>
        <w:t>5</w:t>
      </w:r>
      <w:r>
        <w:rPr>
          <w:rFonts w:hint="eastAsia" w:ascii="宋体" w:hAnsi="宋体" w:cs="宋体"/>
          <w:color w:val="000000" w:themeColor="text1"/>
          <w:szCs w:val="21"/>
          <w14:textFill>
            <w14:solidFill>
              <w14:schemeClr w14:val="tx1"/>
            </w14:solidFill>
          </w14:textFill>
        </w:rPr>
        <w:t>“竞标”是指供应商按照本项目竞争性磋商公告或者邀请函规定的方式获取磋商文件、提交响应文件并希望获得标的的行为。</w:t>
      </w:r>
    </w:p>
    <w:p>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2.6“书面形式”是指合同书、信件和数据电文（包括电报、电传、传真、电子数据交换和电子邮件）等可以有形地表现所载内容的形式。</w:t>
      </w:r>
    </w:p>
    <w:p>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2.7“响应文件”</w:t>
      </w:r>
      <w:r>
        <w:rPr>
          <w:rFonts w:hint="eastAsia" w:ascii="宋体" w:hAnsi="宋体" w:cs="宋体"/>
          <w:color w:val="000000" w:themeColor="text1"/>
          <w:spacing w:val="-6"/>
          <w:szCs w:val="21"/>
          <w14:textFill>
            <w14:solidFill>
              <w14:schemeClr w14:val="tx1"/>
            </w14:solidFill>
          </w14:textFill>
        </w:rPr>
        <w:t>是指：供应商根据本磋商文件要求，编制包含资格证明、报价商务技术等所有内容的文件。</w:t>
      </w:r>
    </w:p>
    <w:p>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2.8“实质性要求”是指磋商文件中已经指明不满足则响应文件按无效响应处理的条款，或者不能负偏离的条款，或者采购需求中带“▲”的条款。</w:t>
      </w:r>
    </w:p>
    <w:p>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2.9“正偏离”，是指响应文件对磋商文件“采购需求”中有关条款作出的响应优于条款要求并有利于采购人的情形。</w:t>
      </w:r>
    </w:p>
    <w:p>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2.</w:t>
      </w:r>
      <w:r>
        <w:rPr>
          <w:rFonts w:hint="eastAsia" w:ascii="宋体" w:hAnsi="宋体" w:cs="宋体"/>
          <w:color w:val="000000" w:themeColor="text1"/>
          <w:szCs w:val="21"/>
          <w14:textFill>
            <w14:solidFill>
              <w14:schemeClr w14:val="tx1"/>
            </w14:solidFill>
          </w14:textFill>
        </w:rPr>
        <w:t>10“负偏离”，是指响应文件对磋商文件“采购需求”中有关条款作出的响应不满足条款要求，导致采购人要求不能得到满足的情形。</w:t>
      </w:r>
    </w:p>
    <w:p>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2.11“允许负偏离的条款”是指采购需求中的不属于“实质性要求”的条款。</w:t>
      </w:r>
    </w:p>
    <w:p>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w:t>
      </w:r>
      <w:r>
        <w:rPr>
          <w:rFonts w:ascii="宋体" w:hAnsi="宋体" w:cs="宋体"/>
          <w:color w:val="000000" w:themeColor="text1"/>
          <w:szCs w:val="21"/>
          <w14:textFill>
            <w14:solidFill>
              <w14:schemeClr w14:val="tx1"/>
            </w14:solidFill>
          </w14:textFill>
        </w:rPr>
        <w:t>1</w:t>
      </w:r>
      <w:r>
        <w:rPr>
          <w:rFonts w:hint="eastAsia" w:ascii="宋体" w:hAnsi="宋体" w:cs="宋体"/>
          <w:color w:val="000000" w:themeColor="text1"/>
          <w:szCs w:val="21"/>
          <w14:textFill>
            <w14:solidFill>
              <w14:schemeClr w14:val="tx1"/>
            </w14:solidFill>
          </w14:textFill>
        </w:rPr>
        <w:t>2“首次报价”是指供应商提交的首次响应文件中的报价。</w:t>
      </w:r>
    </w:p>
    <w:p>
      <w:pPr>
        <w:spacing w:line="360" w:lineRule="auto"/>
        <w:ind w:firstLine="482" w:firstLineChars="200"/>
        <w:rPr>
          <w:rFonts w:ascii="黑体" w:hAnsi="黑体" w:eastAsia="黑体" w:cs="宋体"/>
          <w:b/>
          <w:bCs/>
          <w:color w:val="000000" w:themeColor="text1"/>
          <w:sz w:val="24"/>
          <w14:textFill>
            <w14:solidFill>
              <w14:schemeClr w14:val="tx1"/>
            </w14:solidFill>
          </w14:textFill>
        </w:rPr>
      </w:pPr>
      <w:r>
        <w:rPr>
          <w:rFonts w:hint="eastAsia" w:ascii="黑体" w:hAnsi="黑体" w:eastAsia="黑体" w:cs="宋体"/>
          <w:b/>
          <w:bCs/>
          <w:color w:val="000000" w:themeColor="text1"/>
          <w:sz w:val="24"/>
          <w14:textFill>
            <w14:solidFill>
              <w14:schemeClr w14:val="tx1"/>
            </w14:solidFill>
          </w14:textFill>
        </w:rPr>
        <w:t>3.供应商的资格条件</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供应商的资格条件详见“供应商须知前附表”。</w:t>
      </w:r>
    </w:p>
    <w:p>
      <w:pPr>
        <w:spacing w:line="360" w:lineRule="auto"/>
        <w:ind w:firstLine="482" w:firstLineChars="200"/>
        <w:rPr>
          <w:rFonts w:ascii="黑体" w:hAnsi="黑体" w:eastAsia="黑体" w:cs="宋体"/>
          <w:b/>
          <w:bCs/>
          <w:color w:val="000000" w:themeColor="text1"/>
          <w:sz w:val="24"/>
          <w14:textFill>
            <w14:solidFill>
              <w14:schemeClr w14:val="tx1"/>
            </w14:solidFill>
          </w14:textFill>
        </w:rPr>
      </w:pPr>
      <w:r>
        <w:rPr>
          <w:rFonts w:hint="eastAsia" w:ascii="黑体" w:hAnsi="黑体" w:eastAsia="黑体" w:cs="宋体"/>
          <w:b/>
          <w:bCs/>
          <w:color w:val="000000" w:themeColor="text1"/>
          <w:sz w:val="24"/>
          <w14:textFill>
            <w14:solidFill>
              <w14:schemeClr w14:val="tx1"/>
            </w14:solidFill>
          </w14:textFill>
        </w:rPr>
        <w:t>4.竞标费用</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供应商应承担参与本次采购活动有关的所有费用，包括但不限于获取磋商文件、勘查现场、编制和提交响应文件、参加磋商与应答、签订合同等，不论竞标结果如何，均应自行承担。</w:t>
      </w:r>
    </w:p>
    <w:p>
      <w:pPr>
        <w:spacing w:line="360" w:lineRule="auto"/>
        <w:ind w:firstLine="482" w:firstLineChars="200"/>
        <w:rPr>
          <w:rFonts w:ascii="黑体" w:hAnsi="黑体" w:eastAsia="黑体" w:cs="宋体"/>
          <w:b/>
          <w:bCs/>
          <w:color w:val="000000" w:themeColor="text1"/>
          <w:sz w:val="24"/>
          <w14:textFill>
            <w14:solidFill>
              <w14:schemeClr w14:val="tx1"/>
            </w14:solidFill>
          </w14:textFill>
        </w:rPr>
      </w:pPr>
      <w:r>
        <w:rPr>
          <w:rFonts w:hint="eastAsia" w:ascii="黑体" w:hAnsi="黑体" w:eastAsia="黑体" w:cs="宋体"/>
          <w:b/>
          <w:bCs/>
          <w:color w:val="000000" w:themeColor="text1"/>
          <w:sz w:val="24"/>
          <w14:textFill>
            <w14:solidFill>
              <w14:schemeClr w14:val="tx1"/>
            </w14:solidFill>
          </w14:textFill>
        </w:rPr>
        <w:t xml:space="preserve">5.转包与分包             </w:t>
      </w:r>
    </w:p>
    <w:p>
      <w:pPr>
        <w:pStyle w:val="5"/>
        <w:keepNext w:val="0"/>
        <w:keepLines w:val="0"/>
        <w:spacing w:before="0" w:after="0" w:line="360" w:lineRule="auto"/>
        <w:ind w:left="420" w:leftChars="200"/>
        <w:rPr>
          <w:rFonts w:ascii="宋体" w:hAnsi="宋体"/>
          <w:b w:val="0"/>
          <w:color w:val="000000" w:themeColor="text1"/>
          <w:sz w:val="21"/>
          <w:szCs w:val="21"/>
          <w14:textFill>
            <w14:solidFill>
              <w14:schemeClr w14:val="tx1"/>
            </w14:solidFill>
          </w14:textFill>
        </w:rPr>
      </w:pPr>
      <w:bookmarkStart w:id="27" w:name="_Toc254970532"/>
      <w:bookmarkStart w:id="28" w:name="_Toc254970673"/>
      <w:r>
        <w:rPr>
          <w:rFonts w:hint="eastAsia" w:ascii="宋体" w:hAnsi="宋体"/>
          <w:b w:val="0"/>
          <w:color w:val="000000" w:themeColor="text1"/>
          <w:sz w:val="21"/>
          <w:szCs w:val="21"/>
          <w14:textFill>
            <w14:solidFill>
              <w14:schemeClr w14:val="tx1"/>
            </w14:solidFill>
          </w14:textFill>
        </w:rPr>
        <w:t>5.1本项目不允许转包。</w:t>
      </w:r>
    </w:p>
    <w:p>
      <w:pPr>
        <w:spacing w:line="360" w:lineRule="auto"/>
        <w:ind w:firstLine="482" w:firstLineChars="200"/>
        <w:rPr>
          <w:rFonts w:ascii="黑体" w:hAnsi="黑体" w:eastAsia="黑体" w:cs="宋体"/>
          <w:b/>
          <w:bCs/>
          <w:color w:val="000000" w:themeColor="text1"/>
          <w:sz w:val="24"/>
          <w14:textFill>
            <w14:solidFill>
              <w14:schemeClr w14:val="tx1"/>
            </w14:solidFill>
          </w14:textFill>
        </w:rPr>
      </w:pPr>
      <w:r>
        <w:rPr>
          <w:rFonts w:hint="eastAsia" w:ascii="黑体" w:hAnsi="黑体" w:eastAsia="黑体" w:cs="宋体"/>
          <w:b/>
          <w:bCs/>
          <w:color w:val="000000" w:themeColor="text1"/>
          <w:sz w:val="24"/>
          <w14:textFill>
            <w14:solidFill>
              <w14:schemeClr w14:val="tx1"/>
            </w14:solidFill>
          </w14:textFill>
        </w:rPr>
        <w:t>6.特别说明</w:t>
      </w:r>
      <w:bookmarkEnd w:id="27"/>
      <w:bookmarkEnd w:id="28"/>
    </w:p>
    <w:p>
      <w:pPr>
        <w:spacing w:line="360" w:lineRule="auto"/>
        <w:ind w:firstLine="420" w:firstLineChars="200"/>
        <w:rPr>
          <w:rFonts w:ascii="宋体" w:hAnsi="宋体" w:cs="宋体"/>
          <w:color w:val="000000" w:themeColor="text1"/>
          <w:szCs w:val="21"/>
          <w14:textFill>
            <w14:solidFill>
              <w14:schemeClr w14:val="tx1"/>
            </w14:solidFill>
          </w14:textFill>
        </w:rPr>
      </w:pPr>
      <w:bookmarkStart w:id="29" w:name="_8.1提供相同品牌产品且通过资格审查、符合性审查的不同投标人参加同一合"/>
      <w:bookmarkEnd w:id="29"/>
      <w:r>
        <w:rPr>
          <w:rFonts w:hint="eastAsia" w:ascii="宋体" w:hAnsi="宋体" w:cs="宋体"/>
          <w:color w:val="000000" w:themeColor="text1"/>
          <w:szCs w:val="21"/>
          <w14:textFill>
            <w14:solidFill>
              <w14:schemeClr w14:val="tx1"/>
            </w14:solidFill>
          </w14:textFill>
        </w:rPr>
        <w:t>6.</w:t>
      </w:r>
      <w:r>
        <w:rPr>
          <w:rFonts w:ascii="宋体" w:hAnsi="宋体" w:cs="宋体"/>
          <w:color w:val="000000" w:themeColor="text1"/>
          <w:szCs w:val="21"/>
          <w14:textFill>
            <w14:solidFill>
              <w14:schemeClr w14:val="tx1"/>
            </w14:solidFill>
          </w14:textFill>
        </w:rPr>
        <w:t>1</w:t>
      </w:r>
      <w:bookmarkStart w:id="30" w:name="_Hlk65832145"/>
      <w:r>
        <w:rPr>
          <w:rFonts w:hint="eastAsia" w:ascii="宋体" w:hAnsi="宋体"/>
          <w:color w:val="000000" w:themeColor="text1"/>
          <w:szCs w:val="21"/>
          <w14:textFill>
            <w14:solidFill>
              <w14:schemeClr w14:val="tx1"/>
            </w14:solidFill>
          </w14:textFill>
        </w:rPr>
        <w:t xml:space="preserve">如果本磋商文件要求提供供应商或制造商的资格、信誉、荣誉、业绩与企业认证等材料的，资格、信誉、荣誉、业绩与企业认证等必须为供应商或者制造商所拥有或自身获得 </w:t>
      </w:r>
      <w:r>
        <w:rPr>
          <w:rFonts w:hint="eastAsia" w:ascii="宋体" w:hAnsi="宋体" w:cs="宋体"/>
          <w:color w:val="000000" w:themeColor="text1"/>
          <w:szCs w:val="21"/>
          <w14:textFill>
            <w14:solidFill>
              <w14:schemeClr w14:val="tx1"/>
            </w14:solidFill>
          </w14:textFill>
        </w:rPr>
        <w:t>。</w:t>
      </w:r>
    </w:p>
    <w:bookmarkEnd w:id="30"/>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6.</w:t>
      </w:r>
      <w:r>
        <w:rPr>
          <w:rFonts w:ascii="宋体" w:hAnsi="宋体" w:cs="宋体"/>
          <w:color w:val="000000" w:themeColor="text1"/>
          <w:szCs w:val="21"/>
          <w14:textFill>
            <w14:solidFill>
              <w14:schemeClr w14:val="tx1"/>
            </w14:solidFill>
          </w14:textFill>
        </w:rPr>
        <w:t>2</w:t>
      </w:r>
      <w:r>
        <w:rPr>
          <w:rFonts w:hint="eastAsia" w:ascii="宋体" w:hAnsi="宋体" w:cs="宋体"/>
          <w:color w:val="000000" w:themeColor="text1"/>
          <w:szCs w:val="21"/>
          <w14:textFill>
            <w14:solidFill>
              <w14:schemeClr w14:val="tx1"/>
            </w14:solidFill>
          </w14:textFill>
        </w:rPr>
        <w:t>供应商应仔细阅读磋商文件的所有内容，按照磋商文件的要求提交响应文件，并对所提供的全部资料的真实性承担法律责任。</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6.</w:t>
      </w:r>
      <w:r>
        <w:rPr>
          <w:rFonts w:ascii="宋体" w:hAnsi="宋体" w:cs="宋体"/>
          <w:color w:val="000000" w:themeColor="text1"/>
          <w:szCs w:val="21"/>
          <w14:textFill>
            <w14:solidFill>
              <w14:schemeClr w14:val="tx1"/>
            </w14:solidFill>
          </w14:textFill>
        </w:rPr>
        <w:t>3</w:t>
      </w:r>
      <w:r>
        <w:rPr>
          <w:rFonts w:hint="eastAsia" w:ascii="宋体" w:hAnsi="宋体" w:cs="宋体"/>
          <w:color w:val="000000" w:themeColor="text1"/>
          <w:szCs w:val="21"/>
          <w14:textFill>
            <w14:solidFill>
              <w14:schemeClr w14:val="tx1"/>
            </w14:solidFill>
          </w14:textFill>
        </w:rPr>
        <w:t>供应商在竞标活动中提供任何疑似虚假材料，将报监管部门查处；签订合同后发现的，成交供应商须依法赔偿采购人，且民事赔偿并不免除违法供应商的行政与刑事责任。</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6.</w:t>
      </w:r>
      <w:r>
        <w:rPr>
          <w:rFonts w:ascii="宋体" w:hAnsi="宋体" w:cs="宋体"/>
          <w:color w:val="000000" w:themeColor="text1"/>
          <w:szCs w:val="21"/>
          <w14:textFill>
            <w14:solidFill>
              <w14:schemeClr w14:val="tx1"/>
            </w14:solidFill>
          </w14:textFill>
        </w:rPr>
        <w:t>4</w:t>
      </w:r>
      <w:r>
        <w:rPr>
          <w:rFonts w:hint="eastAsia" w:ascii="宋体" w:hAnsi="宋体" w:cs="宋体"/>
          <w:color w:val="000000" w:themeColor="text1"/>
          <w:szCs w:val="21"/>
          <w14:textFill>
            <w14:solidFill>
              <w14:schemeClr w14:val="tx1"/>
            </w14:solidFill>
          </w14:textFill>
        </w:rPr>
        <w:t>在政府采购活动中，采购人员及相关人员与供应商有下列利害关系之一的，应当回避：</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（1）参加采购活动前3年内与供应商存在劳动关系；</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（2）参加采购活动前3年内担任供应商的董事、监事；</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（3）参加采购活动前3年内是供应商的控股股东或者实际控制人；</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（4）与供应商的法定代表人或者负责人有夫妻、直系血亲、三代以内旁系血亲或者近姻亲关系；</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（5）与供应商有其他可能影响政府采购活动公平、公正进行的关系。</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供应商认为采购人员及相关人员与其他供应商有利害关系的，可以向采购人或者采购代理机构书面提出回避申请，并说明理由。采购人或者采购代理机构应当及时询问被申请回避人员，有利害关系的被申请回避人员应当回避。</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6.</w:t>
      </w:r>
      <w:r>
        <w:rPr>
          <w:rFonts w:ascii="宋体" w:hAnsi="宋体" w:cs="宋体"/>
          <w:color w:val="000000" w:themeColor="text1"/>
          <w:szCs w:val="21"/>
          <w14:textFill>
            <w14:solidFill>
              <w14:schemeClr w14:val="tx1"/>
            </w14:solidFill>
          </w14:textFill>
        </w:rPr>
        <w:t>5</w:t>
      </w:r>
      <w:r>
        <w:rPr>
          <w:rFonts w:hint="eastAsia" w:ascii="宋体" w:hAnsi="宋体" w:cs="宋体"/>
          <w:color w:val="000000" w:themeColor="text1"/>
          <w:szCs w:val="21"/>
          <w14:textFill>
            <w14:solidFill>
              <w14:schemeClr w14:val="tx1"/>
            </w14:solidFill>
          </w14:textFill>
        </w:rPr>
        <w:t>有下列情形之一的视为供应商相互串通竞标，响应文件将被视为无效：</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 xml:space="preserve">（1）不同供应商的响应文件由同一单位或者个人编制； </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（2）不同供应商委托同一单位或者个人办理竞标事宜；</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（3）不同的供应商的响应文件载明的项目管理员为同一个人；</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（4）不同供应商的响应文件异常一致或者报价呈规律性差异；</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（5）不同供应商的响应文件相互混装；</w:t>
      </w:r>
    </w:p>
    <w:p>
      <w:pPr>
        <w:tabs>
          <w:tab w:val="left" w:pos="6931"/>
        </w:tabs>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（6）不同供应商的磋商保证金从同一单位或者个人账户转出。</w:t>
      </w:r>
      <w:r>
        <w:rPr>
          <w:rFonts w:ascii="宋体" w:hAnsi="宋体" w:cs="宋体"/>
          <w:color w:val="000000" w:themeColor="text1"/>
          <w:szCs w:val="21"/>
          <w14:textFill>
            <w14:solidFill>
              <w14:schemeClr w14:val="tx1"/>
            </w14:solidFill>
          </w14:textFill>
        </w:rPr>
        <w:tab/>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6.</w:t>
      </w:r>
      <w:r>
        <w:rPr>
          <w:rFonts w:ascii="宋体" w:hAnsi="宋体" w:cs="宋体"/>
          <w:color w:val="000000" w:themeColor="text1"/>
          <w:szCs w:val="21"/>
          <w14:textFill>
            <w14:solidFill>
              <w14:schemeClr w14:val="tx1"/>
            </w14:solidFill>
          </w14:textFill>
        </w:rPr>
        <w:t>6</w:t>
      </w:r>
      <w:r>
        <w:rPr>
          <w:rFonts w:hint="eastAsia" w:ascii="宋体" w:hAnsi="宋体" w:cs="宋体"/>
          <w:color w:val="000000" w:themeColor="text1"/>
          <w:szCs w:val="21"/>
          <w14:textFill>
            <w14:solidFill>
              <w14:schemeClr w14:val="tx1"/>
            </w14:solidFill>
          </w14:textFill>
        </w:rPr>
        <w:t>供应商有下列情形之一的，属于恶意串通行为，将报同级监督管理部门：</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（1）供应商直接或者间接从采购人或者采购代理机构处获得其他供应商的相关信息并修改其响应文件；</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（2）供应商按照采购人或者采购代理机构的授意撤换、修改响应文件；</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（3）供应商之间协商报价、技术方案等响应文件或者响应文件的实质性内容；</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（4）属于同一集团、协会、商会等组织成员的供应商按照该组织要求协同参加政府采购活动；</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（5）供应商之间事先约定一致抬高或者压低报价，或者在政府采购活动中事先约定轮流以高价位或者低价位成交，或者事先约定由某一特定供应商成交，然后再参加竞标；</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（6）供应商之间商定部分供应商放弃参加政府采购活动或者放弃成交；</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（7）供应商与采购人或者采购代理机构之间、供应商相互之间，为谋求特定供应商成交或者排斥其他供应商的其他串通行为。</w:t>
      </w:r>
    </w:p>
    <w:p>
      <w:pPr>
        <w:spacing w:line="360" w:lineRule="auto"/>
        <w:ind w:firstLine="420" w:firstLineChars="200"/>
        <w:rPr>
          <w:rFonts w:ascii="宋体" w:hAnsi="宋体" w:cs="宋体"/>
          <w:color w:val="000000" w:themeColor="text1"/>
          <w:szCs w:val="21"/>
          <w14:textFill>
            <w14:solidFill>
              <w14:schemeClr w14:val="tx1"/>
            </w14:solidFill>
          </w14:textFill>
        </w:rPr>
      </w:pPr>
    </w:p>
    <w:p>
      <w:pPr>
        <w:spacing w:line="360" w:lineRule="auto"/>
        <w:ind w:left="1" w:firstLine="417" w:firstLineChars="199"/>
        <w:jc w:val="center"/>
        <w:rPr>
          <w:rFonts w:ascii="宋体" w:hAnsi="宋体"/>
          <w:color w:val="000000" w:themeColor="text1"/>
          <w14:textFill>
            <w14:solidFill>
              <w14:schemeClr w14:val="tx1"/>
            </w14:solidFill>
          </w14:textFill>
        </w:rPr>
      </w:pPr>
      <w:bookmarkStart w:id="31" w:name="_Toc254970675"/>
      <w:bookmarkStart w:id="32" w:name="_Toc254970534"/>
    </w:p>
    <w:p>
      <w:pPr>
        <w:spacing w:line="360" w:lineRule="auto"/>
        <w:jc w:val="center"/>
        <w:rPr>
          <w:rFonts w:ascii="宋体" w:hAnsi="宋体"/>
          <w:b/>
          <w:bCs/>
          <w:color w:val="000000" w:themeColor="text1"/>
          <w:sz w:val="32"/>
          <w:szCs w:val="32"/>
          <w14:textFill>
            <w14:solidFill>
              <w14:schemeClr w14:val="tx1"/>
            </w14:solidFill>
          </w14:textFill>
        </w:rPr>
      </w:pPr>
      <w:r>
        <w:rPr>
          <w:rFonts w:hint="eastAsia" w:ascii="宋体" w:hAnsi="宋体"/>
          <w:b/>
          <w:bCs/>
          <w:color w:val="000000" w:themeColor="text1"/>
          <w:sz w:val="32"/>
          <w:szCs w:val="32"/>
          <w14:textFill>
            <w14:solidFill>
              <w14:schemeClr w14:val="tx1"/>
            </w14:solidFill>
          </w14:textFill>
        </w:rPr>
        <w:t>二、磋商文件</w:t>
      </w:r>
      <w:bookmarkEnd w:id="31"/>
      <w:bookmarkEnd w:id="32"/>
    </w:p>
    <w:p>
      <w:pPr>
        <w:spacing w:line="360" w:lineRule="auto"/>
        <w:ind w:firstLine="482" w:firstLineChars="200"/>
        <w:rPr>
          <w:rFonts w:ascii="黑体" w:hAnsi="黑体" w:eastAsia="黑体" w:cs="宋体"/>
          <w:b/>
          <w:bCs/>
          <w:color w:val="000000" w:themeColor="text1"/>
          <w:sz w:val="24"/>
          <w14:textFill>
            <w14:solidFill>
              <w14:schemeClr w14:val="tx1"/>
            </w14:solidFill>
          </w14:textFill>
        </w:rPr>
      </w:pPr>
    </w:p>
    <w:p>
      <w:pPr>
        <w:spacing w:line="360" w:lineRule="auto"/>
        <w:ind w:firstLine="482" w:firstLineChars="200"/>
        <w:rPr>
          <w:rFonts w:ascii="黑体" w:hAnsi="黑体" w:eastAsia="黑体" w:cs="宋体"/>
          <w:b/>
          <w:bCs/>
          <w:color w:val="000000" w:themeColor="text1"/>
          <w:sz w:val="24"/>
          <w14:textFill>
            <w14:solidFill>
              <w14:schemeClr w14:val="tx1"/>
            </w14:solidFill>
          </w14:textFill>
        </w:rPr>
      </w:pPr>
      <w:r>
        <w:rPr>
          <w:rFonts w:hint="eastAsia" w:ascii="黑体" w:hAnsi="黑体" w:eastAsia="黑体" w:cs="宋体"/>
          <w:b/>
          <w:bCs/>
          <w:color w:val="000000" w:themeColor="text1"/>
          <w:sz w:val="24"/>
          <w14:textFill>
            <w14:solidFill>
              <w14:schemeClr w14:val="tx1"/>
            </w14:solidFill>
          </w14:textFill>
        </w:rPr>
        <w:t>7.磋商文件的构成</w:t>
      </w:r>
    </w:p>
    <w:p>
      <w:pPr>
        <w:spacing w:line="360" w:lineRule="auto"/>
        <w:ind w:firstLine="420" w:firstLineChars="20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（1）竞争性磋商公告；</w:t>
      </w:r>
    </w:p>
    <w:p>
      <w:pPr>
        <w:spacing w:line="360" w:lineRule="auto"/>
        <w:ind w:firstLine="420" w:firstLineChars="20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 xml:space="preserve">（2）供应商须知； </w:t>
      </w:r>
    </w:p>
    <w:p>
      <w:pPr>
        <w:spacing w:line="360" w:lineRule="auto"/>
        <w:ind w:firstLine="420" w:firstLineChars="20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（3）采购需求；</w:t>
      </w:r>
    </w:p>
    <w:p>
      <w:pPr>
        <w:spacing w:line="360" w:lineRule="auto"/>
        <w:ind w:firstLine="420" w:firstLineChars="20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（4）评审程序、评审方法和评审标准；</w:t>
      </w:r>
    </w:p>
    <w:p>
      <w:pPr>
        <w:spacing w:line="360" w:lineRule="auto"/>
        <w:ind w:firstLine="420" w:firstLineChars="20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（5）响应文件格式；</w:t>
      </w:r>
    </w:p>
    <w:p>
      <w:pPr>
        <w:spacing w:line="360" w:lineRule="auto"/>
        <w:ind w:firstLine="420" w:firstLineChars="20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（6）合同文本。</w:t>
      </w:r>
    </w:p>
    <w:p>
      <w:pPr>
        <w:spacing w:line="360" w:lineRule="auto"/>
        <w:ind w:firstLine="482" w:firstLineChars="200"/>
        <w:rPr>
          <w:rFonts w:ascii="黑体" w:hAnsi="黑体" w:eastAsia="黑体" w:cs="宋体"/>
          <w:b/>
          <w:bCs/>
          <w:color w:val="000000" w:themeColor="text1"/>
          <w:sz w:val="24"/>
          <w14:textFill>
            <w14:solidFill>
              <w14:schemeClr w14:val="tx1"/>
            </w14:solidFill>
          </w14:textFill>
        </w:rPr>
      </w:pPr>
      <w:r>
        <w:rPr>
          <w:rFonts w:hint="eastAsia" w:ascii="黑体" w:hAnsi="黑体" w:eastAsia="黑体" w:cs="宋体"/>
          <w:b/>
          <w:bCs/>
          <w:color w:val="000000" w:themeColor="text1"/>
          <w:sz w:val="24"/>
          <w14:textFill>
            <w14:solidFill>
              <w14:schemeClr w14:val="tx1"/>
            </w14:solidFill>
          </w14:textFill>
        </w:rPr>
        <w:t>8.供应商的询问</w:t>
      </w:r>
    </w:p>
    <w:p>
      <w:pPr>
        <w:spacing w:line="360" w:lineRule="auto"/>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供应商应认真阅读磋商文件的采购需求，如供应商对磋商文件有疑问的，如要求采购人作出澄清或者修改的，供应商尽可能在</w:t>
      </w:r>
      <w:r>
        <w:rPr>
          <w:rFonts w:ascii="宋体" w:hAnsi="宋体"/>
          <w:color w:val="000000" w:themeColor="text1"/>
          <w:szCs w:val="21"/>
          <w14:textFill>
            <w14:solidFill>
              <w14:schemeClr w14:val="tx1"/>
            </w14:solidFill>
          </w14:textFill>
        </w:rPr>
        <w:t>提交首次响应文件截止之日前</w:t>
      </w:r>
      <w:r>
        <w:rPr>
          <w:rFonts w:hint="eastAsia" w:ascii="宋体" w:hAnsi="宋体"/>
          <w:color w:val="000000" w:themeColor="text1"/>
          <w:szCs w:val="21"/>
          <w14:textFill>
            <w14:solidFill>
              <w14:schemeClr w14:val="tx1"/>
            </w14:solidFill>
          </w14:textFill>
        </w:rPr>
        <w:t>，以纸质书面形式向</w:t>
      </w:r>
      <w:r>
        <w:rPr>
          <w:rFonts w:ascii="宋体" w:hAnsi="宋体"/>
          <w:color w:val="000000" w:themeColor="text1"/>
          <w:szCs w:val="21"/>
          <w14:textFill>
            <w14:solidFill>
              <w14:schemeClr w14:val="tx1"/>
            </w14:solidFill>
          </w14:textFill>
        </w:rPr>
        <w:t>采购人、采购代理机构</w:t>
      </w:r>
      <w:r>
        <w:rPr>
          <w:rFonts w:hint="eastAsia" w:ascii="宋体" w:hAnsi="宋体"/>
          <w:color w:val="000000" w:themeColor="text1"/>
          <w:szCs w:val="21"/>
          <w14:textFill>
            <w14:solidFill>
              <w14:schemeClr w14:val="tx1"/>
            </w14:solidFill>
          </w14:textFill>
        </w:rPr>
        <w:t>提出</w:t>
      </w:r>
      <w:r>
        <w:rPr>
          <w:rFonts w:hint="eastAsia" w:ascii="宋体" w:hAnsi="宋体" w:cs="宋体"/>
          <w:color w:val="000000" w:themeColor="text1"/>
          <w:szCs w:val="21"/>
          <w14:textFill>
            <w14:solidFill>
              <w14:schemeClr w14:val="tx1"/>
            </w14:solidFill>
          </w14:textFill>
        </w:rPr>
        <w:t>，否则，由此产生的后果由供应商自行负责。</w:t>
      </w:r>
    </w:p>
    <w:p>
      <w:pPr>
        <w:spacing w:line="360" w:lineRule="auto"/>
        <w:ind w:firstLine="482" w:firstLineChars="200"/>
        <w:rPr>
          <w:rFonts w:ascii="黑体" w:hAnsi="黑体" w:eastAsia="黑体" w:cs="宋体"/>
          <w:b/>
          <w:bCs/>
          <w:color w:val="000000" w:themeColor="text1"/>
          <w:sz w:val="24"/>
          <w14:textFill>
            <w14:solidFill>
              <w14:schemeClr w14:val="tx1"/>
            </w14:solidFill>
          </w14:textFill>
        </w:rPr>
      </w:pPr>
      <w:r>
        <w:rPr>
          <w:rFonts w:hint="eastAsia" w:ascii="黑体" w:hAnsi="黑体" w:eastAsia="黑体" w:cs="宋体"/>
          <w:b/>
          <w:bCs/>
          <w:color w:val="000000" w:themeColor="text1"/>
          <w:sz w:val="24"/>
          <w14:textFill>
            <w14:solidFill>
              <w14:schemeClr w14:val="tx1"/>
            </w14:solidFill>
          </w14:textFill>
        </w:rPr>
        <w:t>9.磋商文件的澄清和修改</w:t>
      </w:r>
    </w:p>
    <w:p>
      <w:pPr>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9.1提交首次响应文件截止之日前，采购人、采购代理机构或者磋商小组可以对已发出的磋商文件进行必要的澄清或者修改，澄清或者修改的内容作为磋商文件的组成部分。澄清或者修改将在原公告发布媒体上发布更正公告。澄清或者修改的内容可能影响响应文件编制的，采购人、采购代理机构应当在提交首次响应文件截止时间至少</w:t>
      </w:r>
      <w:r>
        <w:rPr>
          <w:rFonts w:ascii="宋体" w:hAnsi="宋体" w:cs="宋体"/>
          <w:color w:val="000000" w:themeColor="text1"/>
          <w:szCs w:val="21"/>
          <w14:textFill>
            <w14:solidFill>
              <w14:schemeClr w14:val="tx1"/>
            </w14:solidFill>
          </w14:textFill>
        </w:rPr>
        <w:t>5</w:t>
      </w:r>
      <w:r>
        <w:rPr>
          <w:rFonts w:hint="eastAsia" w:ascii="宋体" w:hAnsi="宋体" w:cs="宋体"/>
          <w:color w:val="000000" w:themeColor="text1"/>
          <w:szCs w:val="21"/>
          <w14:textFill>
            <w14:solidFill>
              <w14:schemeClr w14:val="tx1"/>
            </w14:solidFill>
          </w14:textFill>
        </w:rPr>
        <w:t>日前，在原公告发布媒体上发布更正公告；不足</w:t>
      </w:r>
      <w:r>
        <w:rPr>
          <w:rFonts w:ascii="宋体" w:hAnsi="宋体" w:cs="宋体"/>
          <w:color w:val="000000" w:themeColor="text1"/>
          <w:szCs w:val="21"/>
          <w14:textFill>
            <w14:solidFill>
              <w14:schemeClr w14:val="tx1"/>
            </w14:solidFill>
          </w14:textFill>
        </w:rPr>
        <w:t>5</w:t>
      </w:r>
      <w:r>
        <w:rPr>
          <w:rFonts w:hint="eastAsia" w:ascii="宋体" w:hAnsi="宋体" w:cs="宋体"/>
          <w:color w:val="000000" w:themeColor="text1"/>
          <w:szCs w:val="21"/>
          <w14:textFill>
            <w14:solidFill>
              <w14:schemeClr w14:val="tx1"/>
            </w14:solidFill>
          </w14:textFill>
        </w:rPr>
        <w:t>日的，采购人、采购代理机构应当顺延提交首次响应文件截止时间。</w:t>
      </w:r>
    </w:p>
    <w:p>
      <w:pPr>
        <w:spacing w:line="40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s="宋体"/>
          <w:color w:val="000000" w:themeColor="text1"/>
          <w14:textFill>
            <w14:solidFill>
              <w14:schemeClr w14:val="tx1"/>
            </w14:solidFill>
          </w14:textFill>
        </w:rPr>
        <w:t>9.2采购人和采购代理机构可以视采购具体情况，变更</w:t>
      </w:r>
      <w:r>
        <w:rPr>
          <w:rFonts w:hint="eastAsia" w:ascii="宋体" w:hAnsi="宋体" w:cs="宋体"/>
          <w:color w:val="000000" w:themeColor="text1"/>
          <w:szCs w:val="21"/>
          <w14:textFill>
            <w14:solidFill>
              <w14:schemeClr w14:val="tx1"/>
            </w14:solidFill>
          </w14:textFill>
        </w:rPr>
        <w:t>首次响应文件提交截止时间和开启时间</w:t>
      </w:r>
      <w:r>
        <w:rPr>
          <w:rFonts w:hint="eastAsia" w:ascii="宋体" w:hAnsi="宋体" w:cs="宋体"/>
          <w:color w:val="000000" w:themeColor="text1"/>
          <w14:textFill>
            <w14:solidFill>
              <w14:schemeClr w14:val="tx1"/>
            </w14:solidFill>
          </w14:textFill>
        </w:rPr>
        <w:t>，</w:t>
      </w:r>
      <w:r>
        <w:rPr>
          <w:rFonts w:hint="eastAsia" w:ascii="宋体" w:hAnsi="宋体"/>
          <w:color w:val="000000" w:themeColor="text1"/>
          <w14:textFill>
            <w14:solidFill>
              <w14:schemeClr w14:val="tx1"/>
            </w14:solidFill>
          </w14:textFill>
        </w:rPr>
        <w:t>并</w:t>
      </w:r>
      <w:r>
        <w:rPr>
          <w:rFonts w:hint="eastAsia" w:ascii="宋体" w:hAnsi="宋体"/>
          <w:color w:val="000000" w:themeColor="text1"/>
          <w:szCs w:val="21"/>
          <w14:textFill>
            <w14:solidFill>
              <w14:schemeClr w14:val="tx1"/>
            </w14:solidFill>
          </w14:textFill>
        </w:rPr>
        <w:t>在原公告发布媒体上发布更正公告。</w:t>
      </w:r>
    </w:p>
    <w:p>
      <w:pPr>
        <w:spacing w:line="400" w:lineRule="exact"/>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9.3</w:t>
      </w:r>
      <w:r>
        <w:rPr>
          <w:rFonts w:hint="eastAsia" w:ascii="宋体" w:hAnsi="宋体" w:cs="宋体"/>
          <w:color w:val="000000" w:themeColor="text1"/>
          <w:szCs w:val="21"/>
          <w14:textFill>
            <w14:solidFill>
              <w14:schemeClr w14:val="tx1"/>
            </w14:solidFill>
          </w14:textFill>
        </w:rPr>
        <w:t>磋商文件</w:t>
      </w:r>
      <w:r>
        <w:rPr>
          <w:rFonts w:hint="eastAsia" w:ascii="宋体" w:hAnsi="宋体"/>
          <w:color w:val="000000" w:themeColor="text1"/>
          <w:szCs w:val="21"/>
          <w14:textFill>
            <w14:solidFill>
              <w14:schemeClr w14:val="tx1"/>
            </w14:solidFill>
          </w14:textFill>
        </w:rPr>
        <w:t>澄清、答复、修改、补充的内容为</w:t>
      </w:r>
      <w:r>
        <w:rPr>
          <w:rFonts w:hint="eastAsia" w:ascii="宋体" w:hAnsi="宋体" w:cs="宋体"/>
          <w:color w:val="000000" w:themeColor="text1"/>
          <w:szCs w:val="21"/>
          <w14:textFill>
            <w14:solidFill>
              <w14:schemeClr w14:val="tx1"/>
            </w14:solidFill>
          </w14:textFill>
        </w:rPr>
        <w:t>磋商文件</w:t>
      </w:r>
      <w:r>
        <w:rPr>
          <w:rFonts w:hint="eastAsia" w:ascii="宋体" w:hAnsi="宋体"/>
          <w:color w:val="000000" w:themeColor="text1"/>
          <w:szCs w:val="21"/>
          <w14:textFill>
            <w14:solidFill>
              <w14:schemeClr w14:val="tx1"/>
            </w14:solidFill>
          </w14:textFill>
        </w:rPr>
        <w:t>的组成部分。</w:t>
      </w:r>
      <w:r>
        <w:rPr>
          <w:rFonts w:hint="eastAsia" w:ascii="宋体" w:hAnsi="宋体"/>
          <w:b/>
          <w:color w:val="000000" w:themeColor="text1"/>
          <w:szCs w:val="21"/>
          <w14:textFill>
            <w14:solidFill>
              <w14:schemeClr w14:val="tx1"/>
            </w14:solidFill>
          </w14:textFill>
        </w:rPr>
        <w:t>当</w:t>
      </w:r>
      <w:r>
        <w:rPr>
          <w:rFonts w:hint="eastAsia" w:ascii="宋体" w:hAnsi="宋体" w:cs="宋体"/>
          <w:b/>
          <w:color w:val="000000" w:themeColor="text1"/>
          <w:szCs w:val="21"/>
          <w14:textFill>
            <w14:solidFill>
              <w14:schemeClr w14:val="tx1"/>
            </w14:solidFill>
          </w14:textFill>
        </w:rPr>
        <w:t>磋商文件</w:t>
      </w:r>
      <w:r>
        <w:rPr>
          <w:rFonts w:hint="eastAsia" w:ascii="宋体" w:hAnsi="宋体"/>
          <w:b/>
          <w:color w:val="000000" w:themeColor="text1"/>
          <w:szCs w:val="21"/>
          <w14:textFill>
            <w14:solidFill>
              <w14:schemeClr w14:val="tx1"/>
            </w14:solidFill>
          </w14:textFill>
        </w:rPr>
        <w:t>与</w:t>
      </w:r>
      <w:r>
        <w:rPr>
          <w:rFonts w:hint="eastAsia" w:ascii="宋体" w:hAnsi="宋体" w:cs="宋体"/>
          <w:b/>
          <w:color w:val="000000" w:themeColor="text1"/>
          <w:szCs w:val="21"/>
          <w14:textFill>
            <w14:solidFill>
              <w14:schemeClr w14:val="tx1"/>
            </w14:solidFill>
          </w14:textFill>
        </w:rPr>
        <w:t>磋商文件</w:t>
      </w:r>
      <w:r>
        <w:rPr>
          <w:rFonts w:hint="eastAsia" w:ascii="宋体" w:hAnsi="宋体"/>
          <w:b/>
          <w:color w:val="000000" w:themeColor="text1"/>
          <w:szCs w:val="21"/>
          <w14:textFill>
            <w14:solidFill>
              <w14:schemeClr w14:val="tx1"/>
            </w14:solidFill>
          </w14:textFill>
        </w:rPr>
        <w:t>的澄清、答复、修改、补充通知就同一内容的表述不一致时，以最后发出的文件为准。</w:t>
      </w:r>
    </w:p>
    <w:p>
      <w:pPr>
        <w:spacing w:line="400" w:lineRule="exact"/>
        <w:ind w:firstLine="422" w:firstLineChars="200"/>
        <w:rPr>
          <w:rFonts w:ascii="宋体" w:hAnsi="宋体"/>
          <w:b/>
          <w:color w:val="000000" w:themeColor="text1"/>
          <w:szCs w:val="21"/>
          <w14:textFill>
            <w14:solidFill>
              <w14:schemeClr w14:val="tx1"/>
            </w14:solidFill>
          </w14:textFill>
        </w:rPr>
      </w:pPr>
      <w:r>
        <w:rPr>
          <w:rFonts w:hint="eastAsia" w:ascii="宋体" w:hAnsi="宋体" w:cs="宋体"/>
          <w:b/>
          <w:color w:val="000000" w:themeColor="text1"/>
          <w14:textFill>
            <w14:solidFill>
              <w14:schemeClr w14:val="tx1"/>
            </w14:solidFill>
          </w14:textFill>
        </w:rPr>
        <w:t>9.4</w:t>
      </w:r>
      <w:r>
        <w:rPr>
          <w:rFonts w:hint="eastAsia" w:ascii="宋体" w:hAnsi="宋体"/>
          <w:b/>
          <w:color w:val="000000" w:themeColor="text1"/>
          <w:szCs w:val="21"/>
          <w14:textFill>
            <w14:solidFill>
              <w14:schemeClr w14:val="tx1"/>
            </w14:solidFill>
          </w14:textFill>
        </w:rPr>
        <w:t>响应文件未按磋商文件的澄清、修改后的内容编制的，其响应文件作无效响应处理。</w:t>
      </w:r>
    </w:p>
    <w:p>
      <w:pPr>
        <w:spacing w:line="400" w:lineRule="exact"/>
        <w:ind w:firstLine="422" w:firstLineChars="200"/>
        <w:rPr>
          <w:rFonts w:ascii="宋体" w:hAnsi="宋体"/>
          <w:b/>
          <w:color w:val="000000" w:themeColor="text1"/>
          <w:szCs w:val="21"/>
          <w14:textFill>
            <w14:solidFill>
              <w14:schemeClr w14:val="tx1"/>
            </w14:solidFill>
          </w14:textFill>
        </w:rPr>
      </w:pPr>
    </w:p>
    <w:p>
      <w:pPr>
        <w:spacing w:line="360" w:lineRule="auto"/>
        <w:jc w:val="center"/>
        <w:rPr>
          <w:rFonts w:ascii="宋体" w:hAnsi="宋体"/>
          <w:b/>
          <w:bCs/>
          <w:color w:val="000000" w:themeColor="text1"/>
          <w:sz w:val="32"/>
          <w:szCs w:val="32"/>
          <w14:textFill>
            <w14:solidFill>
              <w14:schemeClr w14:val="tx1"/>
            </w14:solidFill>
          </w14:textFill>
        </w:rPr>
      </w:pPr>
      <w:r>
        <w:rPr>
          <w:rFonts w:hint="eastAsia" w:ascii="宋体" w:hAnsi="宋体"/>
          <w:b/>
          <w:bCs/>
          <w:color w:val="000000" w:themeColor="text1"/>
          <w:sz w:val="32"/>
          <w:szCs w:val="32"/>
          <w14:textFill>
            <w14:solidFill>
              <w14:schemeClr w14:val="tx1"/>
            </w14:solidFill>
          </w14:textFill>
        </w:rPr>
        <w:t>三、响应文件的编制</w:t>
      </w:r>
    </w:p>
    <w:p>
      <w:pPr>
        <w:spacing w:line="360" w:lineRule="auto"/>
        <w:ind w:firstLine="482" w:firstLineChars="200"/>
        <w:rPr>
          <w:rFonts w:ascii="黑体" w:hAnsi="黑体" w:eastAsia="黑体" w:cs="宋体"/>
          <w:b/>
          <w:bCs/>
          <w:color w:val="000000" w:themeColor="text1"/>
          <w:sz w:val="24"/>
          <w14:textFill>
            <w14:solidFill>
              <w14:schemeClr w14:val="tx1"/>
            </w14:solidFill>
          </w14:textFill>
        </w:rPr>
      </w:pPr>
    </w:p>
    <w:p>
      <w:pPr>
        <w:spacing w:line="360" w:lineRule="auto"/>
        <w:ind w:firstLine="482" w:firstLineChars="200"/>
        <w:rPr>
          <w:rFonts w:ascii="黑体" w:hAnsi="黑体" w:eastAsia="黑体" w:cs="宋体"/>
          <w:b/>
          <w:bCs/>
          <w:color w:val="000000" w:themeColor="text1"/>
          <w:sz w:val="24"/>
          <w14:textFill>
            <w14:solidFill>
              <w14:schemeClr w14:val="tx1"/>
            </w14:solidFill>
          </w14:textFill>
        </w:rPr>
      </w:pPr>
      <w:r>
        <w:rPr>
          <w:rFonts w:hint="eastAsia" w:ascii="黑体" w:hAnsi="黑体" w:eastAsia="黑体" w:cs="宋体"/>
          <w:b/>
          <w:bCs/>
          <w:color w:val="000000" w:themeColor="text1"/>
          <w:sz w:val="24"/>
          <w14:textFill>
            <w14:solidFill>
              <w14:schemeClr w14:val="tx1"/>
            </w14:solidFill>
          </w14:textFill>
        </w:rPr>
        <w:t>10.响应文件的编制原则</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供应商必须按照磋商文件的要求编制响应文件，并对其提交的响应文件的真实性、合法性承担法律责任。响应文件必须对磋商文件作出实质性响应。</w:t>
      </w:r>
    </w:p>
    <w:p>
      <w:pPr>
        <w:spacing w:line="360" w:lineRule="auto"/>
        <w:ind w:firstLine="482" w:firstLineChars="200"/>
        <w:rPr>
          <w:rFonts w:ascii="黑体" w:hAnsi="黑体" w:eastAsia="黑体" w:cs="宋体"/>
          <w:b/>
          <w:bCs/>
          <w:color w:val="000000" w:themeColor="text1"/>
          <w:sz w:val="24"/>
          <w14:textFill>
            <w14:solidFill>
              <w14:schemeClr w14:val="tx1"/>
            </w14:solidFill>
          </w14:textFill>
        </w:rPr>
      </w:pPr>
      <w:r>
        <w:rPr>
          <w:rFonts w:hint="eastAsia" w:ascii="黑体" w:hAnsi="黑体" w:eastAsia="黑体" w:cs="宋体"/>
          <w:b/>
          <w:bCs/>
          <w:color w:val="000000" w:themeColor="text1"/>
          <w:sz w:val="24"/>
          <w14:textFill>
            <w14:solidFill>
              <w14:schemeClr w14:val="tx1"/>
            </w14:solidFill>
          </w14:textFill>
        </w:rPr>
        <w:t>11.响应文件的组成</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11.1响应文件由资格证明文件、报价商务技术文件两部分组成。</w:t>
      </w:r>
    </w:p>
    <w:p>
      <w:pPr>
        <w:spacing w:line="360" w:lineRule="auto"/>
        <w:ind w:left="840" w:leftChars="200" w:hanging="420" w:hanging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11</w:t>
      </w:r>
      <w:r>
        <w:rPr>
          <w:rFonts w:ascii="宋体" w:hAnsi="宋体" w:cs="宋体"/>
          <w:color w:val="000000" w:themeColor="text1"/>
          <w:szCs w:val="21"/>
          <w14:textFill>
            <w14:solidFill>
              <w14:schemeClr w14:val="tx1"/>
            </w14:solidFill>
          </w14:textFill>
        </w:rPr>
        <w:t>.1.1</w:t>
      </w:r>
      <w:r>
        <w:rPr>
          <w:rFonts w:hint="eastAsia" w:ascii="宋体" w:hAnsi="宋体" w:cs="宋体"/>
          <w:color w:val="000000" w:themeColor="text1"/>
          <w:szCs w:val="21"/>
          <w14:textFill>
            <w14:solidFill>
              <w14:schemeClr w14:val="tx1"/>
            </w14:solidFill>
          </w14:textFill>
        </w:rPr>
        <w:t>资格证明文件：详见须知前附表</w:t>
      </w:r>
    </w:p>
    <w:p>
      <w:pPr>
        <w:spacing w:line="360" w:lineRule="auto"/>
        <w:ind w:left="840" w:leftChars="200" w:hanging="420" w:hanging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11</w:t>
      </w:r>
      <w:r>
        <w:rPr>
          <w:rFonts w:ascii="宋体" w:hAnsi="宋体" w:cs="宋体"/>
          <w:color w:val="000000" w:themeColor="text1"/>
          <w:szCs w:val="21"/>
          <w14:textFill>
            <w14:solidFill>
              <w14:schemeClr w14:val="tx1"/>
            </w14:solidFill>
          </w14:textFill>
        </w:rPr>
        <w:t>.1.2</w:t>
      </w:r>
      <w:r>
        <w:rPr>
          <w:rFonts w:hint="eastAsia" w:ascii="宋体" w:hAnsi="宋体" w:cs="宋体"/>
          <w:color w:val="000000" w:themeColor="text1"/>
          <w:szCs w:val="21"/>
          <w14:textFill>
            <w14:solidFill>
              <w14:schemeClr w14:val="tx1"/>
            </w14:solidFill>
          </w14:textFill>
        </w:rPr>
        <w:t>报价商务技术文件：详见须知前附表</w:t>
      </w:r>
    </w:p>
    <w:p>
      <w:pPr>
        <w:spacing w:line="360" w:lineRule="auto"/>
        <w:ind w:firstLine="482" w:firstLineChars="200"/>
        <w:rPr>
          <w:rFonts w:ascii="黑体" w:hAnsi="黑体" w:eastAsia="黑体" w:cs="宋体"/>
          <w:b/>
          <w:bCs/>
          <w:color w:val="000000" w:themeColor="text1"/>
          <w:sz w:val="24"/>
          <w14:textFill>
            <w14:solidFill>
              <w14:schemeClr w14:val="tx1"/>
            </w14:solidFill>
          </w14:textFill>
        </w:rPr>
      </w:pPr>
      <w:r>
        <w:rPr>
          <w:rFonts w:hint="eastAsia" w:ascii="黑体" w:hAnsi="黑体" w:eastAsia="黑体" w:cs="宋体"/>
          <w:b/>
          <w:bCs/>
          <w:color w:val="000000" w:themeColor="text1"/>
          <w:sz w:val="24"/>
          <w14:textFill>
            <w14:solidFill>
              <w14:schemeClr w14:val="tx1"/>
            </w14:solidFill>
          </w14:textFill>
        </w:rPr>
        <w:t>12.计量单位</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磋商文件已有明确规定的，使用磋商文件规定的计量单位；磋商文件没有规定的，应采用中华人民共和国法定计量单位，货币种类为人民币，否则视同未响应。</w:t>
      </w:r>
    </w:p>
    <w:p>
      <w:pPr>
        <w:spacing w:line="360" w:lineRule="auto"/>
        <w:ind w:firstLine="482" w:firstLineChars="200"/>
        <w:rPr>
          <w:rFonts w:ascii="黑体" w:hAnsi="黑体" w:eastAsia="黑体" w:cs="宋体"/>
          <w:b/>
          <w:bCs/>
          <w:color w:val="000000" w:themeColor="text1"/>
          <w:sz w:val="24"/>
          <w14:textFill>
            <w14:solidFill>
              <w14:schemeClr w14:val="tx1"/>
            </w14:solidFill>
          </w14:textFill>
        </w:rPr>
      </w:pPr>
      <w:r>
        <w:rPr>
          <w:rFonts w:hint="eastAsia" w:ascii="黑体" w:hAnsi="黑体" w:eastAsia="黑体" w:cs="宋体"/>
          <w:b/>
          <w:bCs/>
          <w:color w:val="000000" w:themeColor="text1"/>
          <w:sz w:val="24"/>
          <w14:textFill>
            <w14:solidFill>
              <w14:schemeClr w14:val="tx1"/>
            </w14:solidFill>
          </w14:textFill>
        </w:rPr>
        <w:t>13.竞标的风险</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供应商没有按照磋商文件要求提供全部资料，或者供应商没有对磋商文件在各方面作出实质性响应可能导致其响应无效，是供应商应当考虑的风险。</w:t>
      </w:r>
    </w:p>
    <w:p>
      <w:pPr>
        <w:spacing w:line="360" w:lineRule="auto"/>
        <w:ind w:firstLine="482" w:firstLineChars="200"/>
        <w:rPr>
          <w:rFonts w:ascii="黑体" w:hAnsi="黑体" w:eastAsia="黑体" w:cs="宋体"/>
          <w:b/>
          <w:bCs/>
          <w:color w:val="000000" w:themeColor="text1"/>
          <w:sz w:val="24"/>
          <w14:textFill>
            <w14:solidFill>
              <w14:schemeClr w14:val="tx1"/>
            </w14:solidFill>
          </w14:textFill>
        </w:rPr>
      </w:pPr>
      <w:r>
        <w:rPr>
          <w:rFonts w:hint="eastAsia" w:ascii="黑体" w:hAnsi="黑体" w:eastAsia="黑体" w:cs="宋体"/>
          <w:b/>
          <w:bCs/>
          <w:color w:val="000000" w:themeColor="text1"/>
          <w:sz w:val="24"/>
          <w14:textFill>
            <w14:solidFill>
              <w14:schemeClr w14:val="tx1"/>
            </w14:solidFill>
          </w14:textFill>
        </w:rPr>
        <w:t>14.竞标报价</w:t>
      </w:r>
    </w:p>
    <w:p>
      <w:pPr>
        <w:tabs>
          <w:tab w:val="left" w:pos="2492"/>
        </w:tabs>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14.1竞标报价应按磋商文件中“竞标报价表”格式填写。</w:t>
      </w:r>
    </w:p>
    <w:p>
      <w:pPr>
        <w:tabs>
          <w:tab w:val="left" w:pos="2492"/>
        </w:tabs>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14.2竞标报价的内容见“供应商须知前附表”。</w:t>
      </w:r>
    </w:p>
    <w:p>
      <w:pPr>
        <w:spacing w:line="360" w:lineRule="auto"/>
        <w:ind w:left="426" w:leftChars="203"/>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14.3竞标报价要求</w:t>
      </w:r>
    </w:p>
    <w:p>
      <w:pPr>
        <w:spacing w:line="360" w:lineRule="auto"/>
        <w:ind w:firstLine="422" w:firstLineChars="200"/>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14</w:t>
      </w:r>
      <w:r>
        <w:rPr>
          <w:rFonts w:ascii="宋体" w:hAnsi="宋体" w:cs="宋体"/>
          <w:b/>
          <w:color w:val="000000" w:themeColor="text1"/>
          <w:szCs w:val="21"/>
          <w14:textFill>
            <w14:solidFill>
              <w14:schemeClr w14:val="tx1"/>
            </w14:solidFill>
          </w14:textFill>
        </w:rPr>
        <w:t>.3.1</w:t>
      </w:r>
      <w:r>
        <w:rPr>
          <w:rFonts w:hint="eastAsia" w:ascii="宋体" w:hAnsi="宋体" w:cs="宋体"/>
          <w:b/>
          <w:color w:val="000000" w:themeColor="text1"/>
          <w:szCs w:val="21"/>
          <w14:textFill>
            <w14:solidFill>
              <w14:schemeClr w14:val="tx1"/>
            </w14:solidFill>
          </w14:textFill>
        </w:rPr>
        <w:t>供应商的竞标报价应符合以下要求，否则响应文件按无效响应处理：</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（1）供应商必须就“采购需求”中所竞标的每个分标的全部内容分别作完整唯一总价报价，不得存在漏项报价；</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w:t>
      </w:r>
      <w:r>
        <w:rPr>
          <w:rFonts w:ascii="宋体" w:hAnsi="宋体" w:cs="宋体"/>
          <w:color w:val="000000" w:themeColor="text1"/>
          <w:szCs w:val="21"/>
          <w14:textFill>
            <w14:solidFill>
              <w14:schemeClr w14:val="tx1"/>
            </w14:solidFill>
          </w14:textFill>
        </w:rPr>
        <w:t>2</w:t>
      </w:r>
      <w:r>
        <w:rPr>
          <w:rFonts w:hint="eastAsia" w:ascii="宋体" w:hAnsi="宋体" w:cs="宋体"/>
          <w:color w:val="000000" w:themeColor="text1"/>
          <w:szCs w:val="21"/>
          <w14:textFill>
            <w14:solidFill>
              <w14:schemeClr w14:val="tx1"/>
            </w14:solidFill>
          </w14:textFill>
        </w:rPr>
        <w:t>）供应商必须就所竞标的分标的单项内容作唯一报价。</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14.3.</w:t>
      </w:r>
      <w:r>
        <w:rPr>
          <w:rFonts w:ascii="宋体" w:hAnsi="宋体" w:cs="宋体"/>
          <w:color w:val="000000" w:themeColor="text1"/>
          <w:szCs w:val="21"/>
          <w14:textFill>
            <w14:solidFill>
              <w14:schemeClr w14:val="tx1"/>
            </w14:solidFill>
          </w14:textFill>
        </w:rPr>
        <w:t>2</w:t>
      </w:r>
      <w:r>
        <w:rPr>
          <w:rFonts w:hint="eastAsia" w:ascii="宋体" w:hAnsi="宋体" w:cs="宋体"/>
          <w:color w:val="000000" w:themeColor="text1"/>
          <w:szCs w:val="21"/>
          <w14:textFill>
            <w14:solidFill>
              <w14:schemeClr w14:val="tx1"/>
            </w14:solidFill>
          </w14:textFill>
        </w:rPr>
        <w:t>最后报价超过所竞标分标规定的采购预算金额或者最高限价的，其响应文件将按无效响应处理。</w:t>
      </w:r>
      <w:bookmarkStart w:id="33" w:name="_Hlk42592874"/>
    </w:p>
    <w:bookmarkEnd w:id="33"/>
    <w:p>
      <w:pPr>
        <w:spacing w:line="360" w:lineRule="auto"/>
        <w:ind w:firstLine="482" w:firstLineChars="200"/>
        <w:rPr>
          <w:rFonts w:ascii="黑体" w:hAnsi="黑体" w:eastAsia="黑体" w:cs="宋体"/>
          <w:b/>
          <w:bCs/>
          <w:color w:val="000000" w:themeColor="text1"/>
          <w:sz w:val="24"/>
          <w14:textFill>
            <w14:solidFill>
              <w14:schemeClr w14:val="tx1"/>
            </w14:solidFill>
          </w14:textFill>
        </w:rPr>
      </w:pPr>
      <w:r>
        <w:rPr>
          <w:rFonts w:hint="eastAsia" w:ascii="黑体" w:hAnsi="黑体" w:eastAsia="黑体" w:cs="宋体"/>
          <w:b/>
          <w:bCs/>
          <w:color w:val="000000" w:themeColor="text1"/>
          <w:sz w:val="24"/>
          <w14:textFill>
            <w14:solidFill>
              <w14:schemeClr w14:val="tx1"/>
            </w14:solidFill>
          </w14:textFill>
        </w:rPr>
        <w:t>15.竞标有效期</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15.1竞标有效期是指为保证采购人有足够的时间在提交响应文件后完成评审、确定成交供应商、合同签订等工作而要求供应商提交的响应文件在一定时间内保持有效的期限。</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15.2 竞标有效期应由供应商按“供应商须知前附表”规定的期限作出响应。</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15.3供应商的响应文件在竞标有效期内均保持有效。</w:t>
      </w:r>
    </w:p>
    <w:p>
      <w:pPr>
        <w:spacing w:line="360" w:lineRule="auto"/>
        <w:ind w:firstLine="482" w:firstLineChars="200"/>
        <w:rPr>
          <w:rFonts w:ascii="黑体" w:hAnsi="黑体" w:eastAsia="黑体" w:cs="宋体"/>
          <w:b/>
          <w:bCs/>
          <w:color w:val="000000" w:themeColor="text1"/>
          <w:sz w:val="24"/>
          <w14:textFill>
            <w14:solidFill>
              <w14:schemeClr w14:val="tx1"/>
            </w14:solidFill>
          </w14:textFill>
        </w:rPr>
      </w:pPr>
      <w:r>
        <w:rPr>
          <w:rFonts w:hint="eastAsia" w:ascii="黑体" w:hAnsi="黑体" w:eastAsia="黑体" w:cs="宋体"/>
          <w:b/>
          <w:bCs/>
          <w:color w:val="000000" w:themeColor="text1"/>
          <w:sz w:val="24"/>
          <w14:textFill>
            <w14:solidFill>
              <w14:schemeClr w14:val="tx1"/>
            </w14:solidFill>
          </w14:textFill>
        </w:rPr>
        <w:t>16.磋商保证金</w:t>
      </w:r>
    </w:p>
    <w:p>
      <w:pPr>
        <w:spacing w:line="360" w:lineRule="auto"/>
        <w:ind w:left="420" w:left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16.1供应商须按“供应商须知前附表”的规定提交磋商保证金。</w:t>
      </w:r>
    </w:p>
    <w:p>
      <w:pPr>
        <w:spacing w:line="360" w:lineRule="auto"/>
        <w:ind w:left="420" w:left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16.2磋商保证金的退还</w:t>
      </w:r>
    </w:p>
    <w:p>
      <w:pPr>
        <w:spacing w:line="360" w:lineRule="auto"/>
        <w:ind w:firstLine="420" w:firstLineChars="200"/>
        <w:rPr>
          <w:rFonts w:ascii="宋体" w:hAnsi="宋体" w:cs="宋体"/>
          <w:color w:val="000000" w:themeColor="text1"/>
          <w:szCs w:val="21"/>
          <w14:textFill>
            <w14:solidFill>
              <w14:schemeClr w14:val="tx1"/>
            </w14:solidFill>
          </w14:textFill>
        </w:rPr>
      </w:pPr>
      <w:bookmarkStart w:id="34" w:name="_Hlk66782243"/>
      <w:r>
        <w:rPr>
          <w:rFonts w:hint="eastAsia" w:ascii="宋体" w:hAnsi="宋体" w:cs="宋体"/>
          <w:color w:val="000000" w:themeColor="text1"/>
          <w:szCs w:val="21"/>
          <w14:textFill>
            <w14:solidFill>
              <w14:schemeClr w14:val="tx1"/>
            </w14:solidFill>
          </w14:textFill>
        </w:rPr>
        <w:t>未</w:t>
      </w:r>
      <w:r>
        <w:rPr>
          <w:rFonts w:hint="eastAsia" w:ascii="宋体" w:hAnsi="宋体" w:cs="宋体"/>
          <w:color w:val="000000" w:themeColor="text1"/>
          <w:spacing w:val="-6"/>
          <w:szCs w:val="21"/>
          <w14:textFill>
            <w14:solidFill>
              <w14:schemeClr w14:val="tx1"/>
            </w14:solidFill>
          </w14:textFill>
        </w:rPr>
        <w:t>成交供应商的磋商保证金自成交通知书发出之日起5个工作日内退还；</w:t>
      </w:r>
      <w:r>
        <w:rPr>
          <w:rFonts w:hint="eastAsia" w:ascii="宋体" w:hAnsi="宋体" w:cs="宋体"/>
          <w:color w:val="000000" w:themeColor="text1"/>
          <w:szCs w:val="21"/>
          <w14:textFill>
            <w14:solidFill>
              <w14:schemeClr w14:val="tx1"/>
            </w14:solidFill>
          </w14:textFill>
        </w:rPr>
        <w:t>成交供应商的磋商保证金自签订合同之日起5个工作日内退还。</w:t>
      </w:r>
      <w:bookmarkEnd w:id="34"/>
      <w:r>
        <w:rPr>
          <w:rFonts w:hint="eastAsia" w:ascii="宋体" w:hAnsi="宋体" w:cs="宋体"/>
          <w:color w:val="000000" w:themeColor="text1"/>
          <w:szCs w:val="21"/>
          <w14:textFill>
            <w14:solidFill>
              <w14:schemeClr w14:val="tx1"/>
            </w14:solidFill>
          </w14:textFill>
        </w:rPr>
        <w:t xml:space="preserve"> </w:t>
      </w:r>
    </w:p>
    <w:p>
      <w:pPr>
        <w:spacing w:line="360" w:lineRule="auto"/>
        <w:ind w:left="420" w:left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16.3磋商保证金不计息。</w:t>
      </w:r>
    </w:p>
    <w:p>
      <w:pPr>
        <w:spacing w:line="360" w:lineRule="auto"/>
        <w:ind w:left="420" w:left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 xml:space="preserve">16.4供应商有下列情形之一的，磋商保证金将不予退还： </w:t>
      </w:r>
    </w:p>
    <w:p>
      <w:pPr>
        <w:spacing w:line="360" w:lineRule="auto"/>
        <w:ind w:left="420" w:left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（1）供应商在提交首次响应文件截止时间后撤回响应文件的；</w:t>
      </w:r>
    </w:p>
    <w:p>
      <w:pPr>
        <w:spacing w:line="360" w:lineRule="auto"/>
        <w:ind w:left="420" w:left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（2）供应商在响应文件中提供虚假材料的；</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（3）除因不可抗力或者磋商文件认可的情形以外，成交供应商不与采购人签订合同的；</w:t>
      </w:r>
    </w:p>
    <w:p>
      <w:pPr>
        <w:spacing w:line="360" w:lineRule="auto"/>
        <w:ind w:left="420" w:left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（4）供应商与采购人、其他供应商或者采购代理机构恶意串通的；</w:t>
      </w:r>
    </w:p>
    <w:p>
      <w:pPr>
        <w:spacing w:line="360" w:lineRule="auto"/>
        <w:ind w:left="420" w:left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（5）法律法规规定的其他情形。</w:t>
      </w:r>
    </w:p>
    <w:p>
      <w:pPr>
        <w:spacing w:line="360" w:lineRule="auto"/>
        <w:ind w:firstLine="482" w:firstLineChars="200"/>
        <w:rPr>
          <w:rFonts w:ascii="黑体" w:hAnsi="黑体" w:eastAsia="黑体" w:cs="宋体"/>
          <w:b/>
          <w:bCs/>
          <w:color w:val="000000" w:themeColor="text1"/>
          <w:sz w:val="24"/>
          <w14:textFill>
            <w14:solidFill>
              <w14:schemeClr w14:val="tx1"/>
            </w14:solidFill>
          </w14:textFill>
        </w:rPr>
      </w:pPr>
      <w:r>
        <w:rPr>
          <w:rFonts w:hint="eastAsia" w:ascii="黑体" w:hAnsi="黑体" w:eastAsia="黑体" w:cs="宋体"/>
          <w:b/>
          <w:bCs/>
          <w:color w:val="000000" w:themeColor="text1"/>
          <w:sz w:val="24"/>
          <w14:textFill>
            <w14:solidFill>
              <w14:schemeClr w14:val="tx1"/>
            </w14:solidFill>
          </w14:textFill>
        </w:rPr>
        <w:t>17.响应文件编制的要求</w:t>
      </w:r>
    </w:p>
    <w:p>
      <w:pPr>
        <w:spacing w:line="360" w:lineRule="auto"/>
        <w:ind w:firstLine="420" w:firstLineChars="200"/>
        <w:rPr>
          <w:rFonts w:ascii="宋体" w:hAnsi="宋体" w:cs="宋体"/>
          <w:color w:val="000000" w:themeColor="text1"/>
          <w:spacing w:val="-6"/>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17.1供应商应按本磋商文件规定的格式和顺序编制响应文件并标注页码，响应文件内容</w:t>
      </w:r>
      <w:r>
        <w:rPr>
          <w:rFonts w:hint="eastAsia" w:ascii="宋体" w:hAnsi="宋体" w:cs="宋体"/>
          <w:color w:val="000000" w:themeColor="text1"/>
          <w:spacing w:val="-6"/>
          <w:szCs w:val="21"/>
          <w14:textFill>
            <w14:solidFill>
              <w14:schemeClr w14:val="tx1"/>
            </w14:solidFill>
          </w14:textFill>
        </w:rPr>
        <w:t>不完整、编排混乱导致响应文件被误读、漏读或者查找不到相关内容的，</w:t>
      </w:r>
      <w:r>
        <w:rPr>
          <w:rFonts w:hint="eastAsia" w:ascii="宋体" w:hAnsi="宋体"/>
          <w:color w:val="000000" w:themeColor="text1"/>
          <w14:textFill>
            <w14:solidFill>
              <w14:schemeClr w14:val="tx1"/>
            </w14:solidFill>
          </w14:textFill>
        </w:rPr>
        <w:t>由此引发的</w:t>
      </w:r>
      <w:r>
        <w:rPr>
          <w:rFonts w:hint="eastAsia" w:ascii="宋体" w:hAnsi="宋体" w:cs="宋体"/>
          <w:color w:val="000000" w:themeColor="text1"/>
          <w:spacing w:val="-6"/>
          <w:szCs w:val="21"/>
          <w14:textFill>
            <w14:solidFill>
              <w14:schemeClr w14:val="tx1"/>
            </w14:solidFill>
          </w14:textFill>
        </w:rPr>
        <w:t>后果由供应商承担。</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17.2响应文件应按资格证明文件、报价商务技术文件分别编制电子文件，</w:t>
      </w:r>
      <w:r>
        <w:rPr>
          <w:rFonts w:hint="eastAsia" w:ascii="宋体" w:hAnsi="宋体" w:cs="宋体"/>
          <w:color w:val="000000" w:themeColor="text1"/>
          <w:szCs w:val="21"/>
          <w:lang w:bidi="ar"/>
          <w14:textFill>
            <w14:solidFill>
              <w14:schemeClr w14:val="tx1"/>
            </w14:solidFill>
          </w14:textFill>
        </w:rPr>
        <w:t>并按“政采云”平台的要求编制、加密、上传。</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17.</w:t>
      </w:r>
      <w:bookmarkStart w:id="35" w:name="_Hlk65832699"/>
      <w:r>
        <w:rPr>
          <w:rFonts w:hint="eastAsia" w:ascii="宋体" w:hAnsi="宋体" w:cs="宋体"/>
          <w:color w:val="000000" w:themeColor="text1"/>
          <w:szCs w:val="21"/>
          <w14:textFill>
            <w14:solidFill>
              <w14:schemeClr w14:val="tx1"/>
            </w14:solidFill>
          </w14:textFill>
        </w:rPr>
        <w:t>3</w:t>
      </w:r>
      <w:r>
        <w:rPr>
          <w:rFonts w:hint="eastAsia" w:ascii="宋体" w:hAnsi="宋体"/>
          <w:color w:val="000000" w:themeColor="text1"/>
          <w:szCs w:val="21"/>
          <w14:textFill>
            <w14:solidFill>
              <w14:schemeClr w14:val="tx1"/>
            </w14:solidFill>
          </w14:textFill>
        </w:rPr>
        <w:t>响应文件须由供应商在规定位置盖公章并签字</w:t>
      </w:r>
      <w:bookmarkStart w:id="36" w:name="_Hlk65832569"/>
      <w:r>
        <w:rPr>
          <w:rFonts w:hint="eastAsia" w:ascii="宋体" w:hAnsi="宋体"/>
          <w:color w:val="000000" w:themeColor="text1"/>
          <w:szCs w:val="21"/>
          <w14:textFill>
            <w14:solidFill>
              <w14:schemeClr w14:val="tx1"/>
            </w14:solidFill>
          </w14:textFill>
        </w:rPr>
        <w:t>（具体以供应商须知前附表或响应文件格式规定为准）</w:t>
      </w:r>
      <w:bookmarkEnd w:id="35"/>
      <w:bookmarkEnd w:id="36"/>
      <w:r>
        <w:rPr>
          <w:rFonts w:hint="eastAsia" w:ascii="宋体" w:hAnsi="宋体" w:cs="宋体"/>
          <w:color w:val="000000" w:themeColor="text1"/>
          <w:szCs w:val="21"/>
          <w14:textFill>
            <w14:solidFill>
              <w14:schemeClr w14:val="tx1"/>
            </w14:solidFill>
          </w14:textFill>
        </w:rPr>
        <w:t>，否则其响应文件按无效响应处理。</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17.4响应文件中标注的供应商名称应与营业执照（事业单位法人证书、执业许可证、自然人身份证）及公章一致，否则其响应文件按无效响应处理。</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17.5响应文件应尽量避免涂改、行间插字或者删除。如果出现上述情况，改动之处应由供应商的法定代表人或者其委托代理人签字或者加盖公章。响应文件因涂改、行间插字或者删除导致字迹潦草或者表达不清所引起的后果由供应商承担。</w:t>
      </w:r>
    </w:p>
    <w:p>
      <w:pPr>
        <w:spacing w:line="360" w:lineRule="auto"/>
        <w:ind w:firstLine="482" w:firstLineChars="200"/>
        <w:rPr>
          <w:rFonts w:ascii="黑体" w:hAnsi="黑体" w:eastAsia="黑体" w:cs="宋体"/>
          <w:b/>
          <w:bCs/>
          <w:color w:val="000000" w:themeColor="text1"/>
          <w:sz w:val="24"/>
          <w14:textFill>
            <w14:solidFill>
              <w14:schemeClr w14:val="tx1"/>
            </w14:solidFill>
          </w14:textFill>
        </w:rPr>
      </w:pPr>
      <w:r>
        <w:rPr>
          <w:rFonts w:hint="eastAsia" w:ascii="黑体" w:hAnsi="黑体" w:eastAsia="黑体" w:cs="宋体"/>
          <w:b/>
          <w:bCs/>
          <w:color w:val="000000" w:themeColor="text1"/>
          <w:sz w:val="24"/>
          <w14:textFill>
            <w14:solidFill>
              <w14:schemeClr w14:val="tx1"/>
            </w14:solidFill>
          </w14:textFill>
        </w:rPr>
        <w:t>18.响应文件的加密、解密</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18.1电子</w:t>
      </w:r>
      <w:r>
        <w:rPr>
          <w:rFonts w:hint="eastAsia" w:ascii="宋体" w:hAnsi="宋体" w:cs="宋体"/>
          <w:color w:val="000000" w:themeColor="text1"/>
          <w:szCs w:val="21"/>
          <w14:textFill>
            <w14:solidFill>
              <w14:schemeClr w14:val="tx1"/>
            </w14:solidFill>
          </w14:textFill>
        </w:rPr>
        <w:t>响应文件</w:t>
      </w:r>
      <w:r>
        <w:rPr>
          <w:rFonts w:hint="eastAsia" w:ascii="宋体" w:hAnsi="宋体"/>
          <w:color w:val="000000" w:themeColor="text1"/>
          <w:szCs w:val="21"/>
          <w14:textFill>
            <w14:solidFill>
              <w14:schemeClr w14:val="tx1"/>
            </w14:solidFill>
          </w14:textFill>
        </w:rPr>
        <w:t>编制完成后，供应商应按“政采云”平台的要求进行加密，并在规定时间内解密，否则，由此产生的后果由供应商自行负责。</w:t>
      </w:r>
    </w:p>
    <w:p>
      <w:pPr>
        <w:spacing w:line="360" w:lineRule="auto"/>
        <w:ind w:firstLine="482" w:firstLineChars="200"/>
        <w:rPr>
          <w:rFonts w:ascii="黑体" w:hAnsi="黑体" w:eastAsia="黑体" w:cs="宋体"/>
          <w:b/>
          <w:bCs/>
          <w:color w:val="000000" w:themeColor="text1"/>
          <w:sz w:val="24"/>
          <w14:textFill>
            <w14:solidFill>
              <w14:schemeClr w14:val="tx1"/>
            </w14:solidFill>
          </w14:textFill>
        </w:rPr>
      </w:pPr>
      <w:r>
        <w:rPr>
          <w:rFonts w:hint="eastAsia" w:ascii="黑体" w:hAnsi="黑体" w:eastAsia="黑体" w:cs="宋体"/>
          <w:b/>
          <w:bCs/>
          <w:color w:val="000000" w:themeColor="text1"/>
          <w:sz w:val="24"/>
          <w14:textFill>
            <w14:solidFill>
              <w14:schemeClr w14:val="tx1"/>
            </w14:solidFill>
          </w14:textFill>
        </w:rPr>
        <w:t>19.响应文件的提交</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19.1供应商必须在“供应商须知前附表”规定的时间和地点提交响应文件。</w:t>
      </w:r>
    </w:p>
    <w:p>
      <w:pPr>
        <w:widowControl/>
        <w:spacing w:line="360" w:lineRule="auto"/>
        <w:ind w:firstLine="420" w:firstLineChars="200"/>
        <w:rPr>
          <w:rFonts w:ascii="宋体" w:hAnsi="宋体" w:cs="宋体"/>
          <w:b/>
          <w:color w:val="000000" w:themeColor="text1"/>
          <w:szCs w:val="21"/>
          <w:lang w:bidi="ar"/>
          <w14:textFill>
            <w14:solidFill>
              <w14:schemeClr w14:val="tx1"/>
            </w14:solidFill>
          </w14:textFill>
        </w:rPr>
      </w:pPr>
      <w:r>
        <w:rPr>
          <w:rFonts w:hint="eastAsia" w:ascii="宋体" w:hAnsi="宋体" w:cs="宋体"/>
          <w:color w:val="000000" w:themeColor="text1"/>
          <w:szCs w:val="21"/>
          <w14:textFill>
            <w14:solidFill>
              <w14:schemeClr w14:val="tx1"/>
            </w14:solidFill>
          </w14:textFill>
        </w:rPr>
        <w:t>19.2</w:t>
      </w:r>
      <w:r>
        <w:rPr>
          <w:rFonts w:hint="eastAsia" w:ascii="宋体" w:hAnsi="宋体" w:cs="宋体"/>
          <w:color w:val="000000" w:themeColor="text1"/>
          <w:szCs w:val="21"/>
          <w:lang w:bidi="ar"/>
          <w14:textFill>
            <w14:solidFill>
              <w14:schemeClr w14:val="tx1"/>
            </w14:solidFill>
          </w14:textFill>
        </w:rPr>
        <w:t>本项目为全流程电子化政府采购项目，通过“政采云”平台（http：//www.zcygov.cn）实行在线电子竞标，供应商应先安装“政采云电子交易客户端”（请自行前往“政采云”平台进行下载），并按照本项目竞争性磋商文件和“政采云”平台的要求编制、加密后在首次响应文件提交截止时间前通过网络上传至“政采云”平台，</w:t>
      </w:r>
      <w:r>
        <w:rPr>
          <w:rFonts w:hint="eastAsia" w:ascii="宋体" w:hAnsi="宋体" w:cs="宋体"/>
          <w:b/>
          <w:color w:val="000000" w:themeColor="text1"/>
          <w:szCs w:val="21"/>
          <w:lang w:bidi="ar"/>
          <w14:textFill>
            <w14:solidFill>
              <w14:schemeClr w14:val="tx1"/>
            </w14:solidFill>
          </w14:textFill>
        </w:rPr>
        <w:t>供应商在“政采云”平台提交电子版响应文件时，请填写参加远程开标活动经办人联系方式。</w:t>
      </w:r>
    </w:p>
    <w:p>
      <w:pPr>
        <w:pStyle w:val="5"/>
        <w:keepNext w:val="0"/>
        <w:keepLines w:val="0"/>
        <w:spacing w:before="0" w:after="0" w:line="360" w:lineRule="auto"/>
        <w:ind w:firstLine="420" w:firstLineChars="200"/>
        <w:jc w:val="left"/>
        <w:rPr>
          <w:rFonts w:ascii="宋体" w:hAnsi="宋体"/>
          <w:b w:val="0"/>
          <w:color w:val="000000" w:themeColor="text1"/>
          <w:sz w:val="21"/>
          <w:szCs w:val="21"/>
          <w14:textFill>
            <w14:solidFill>
              <w14:schemeClr w14:val="tx1"/>
            </w14:solidFill>
          </w14:textFill>
        </w:rPr>
      </w:pPr>
      <w:r>
        <w:rPr>
          <w:rFonts w:hint="eastAsia" w:ascii="宋体" w:hAnsi="宋体"/>
          <w:b w:val="0"/>
          <w:color w:val="000000" w:themeColor="text1"/>
          <w:sz w:val="21"/>
          <w:szCs w:val="21"/>
          <w14:textFill>
            <w14:solidFill>
              <w14:schemeClr w14:val="tx1"/>
            </w14:solidFill>
          </w14:textFill>
        </w:rPr>
        <w:t>19.3未在规定时间内上传或者未按“政采云”平台的要求编制、加密的电子响应文件，“政采云”平台将拒收。</w:t>
      </w:r>
    </w:p>
    <w:p>
      <w:pPr>
        <w:pStyle w:val="6"/>
        <w:rPr>
          <w:rFonts w:ascii="宋体" w:hAnsi="宋体" w:cs="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19.4电子</w:t>
      </w:r>
      <w:r>
        <w:rPr>
          <w:rFonts w:hint="eastAsia" w:ascii="宋体" w:hAnsi="宋体" w:cs="宋体"/>
          <w:color w:val="000000" w:themeColor="text1"/>
          <w:szCs w:val="21"/>
          <w14:textFill>
            <w14:solidFill>
              <w14:schemeClr w14:val="tx1"/>
            </w14:solidFill>
          </w14:textFill>
        </w:rPr>
        <w:t>响应文件</w:t>
      </w:r>
      <w:r>
        <w:rPr>
          <w:rFonts w:hint="eastAsia" w:ascii="宋体" w:hAnsi="宋体"/>
          <w:color w:val="000000" w:themeColor="text1"/>
          <w:szCs w:val="21"/>
          <w14:textFill>
            <w14:solidFill>
              <w14:schemeClr w14:val="tx1"/>
            </w14:solidFill>
          </w14:textFill>
        </w:rPr>
        <w:t>提交方</w:t>
      </w:r>
      <w:r>
        <w:rPr>
          <w:rFonts w:hint="eastAsia" w:ascii="宋体" w:hAnsi="宋体"/>
          <w:bCs/>
          <w:color w:val="000000" w:themeColor="text1"/>
          <w:szCs w:val="21"/>
          <w14:textFill>
            <w14:solidFill>
              <w14:schemeClr w14:val="tx1"/>
            </w14:solidFill>
          </w14:textFill>
        </w:rPr>
        <w:t>式见“竞争性磋商公告”</w:t>
      </w:r>
      <w:r>
        <w:rPr>
          <w:rFonts w:hint="eastAsia" w:ascii="宋体" w:hAnsi="宋体"/>
          <w:color w:val="000000" w:themeColor="text1"/>
          <w:szCs w:val="21"/>
          <w14:textFill>
            <w14:solidFill>
              <w14:schemeClr w14:val="tx1"/>
            </w14:solidFill>
          </w14:textFill>
        </w:rPr>
        <w:t>中“四、响应文件提交”。</w:t>
      </w:r>
    </w:p>
    <w:p>
      <w:pPr>
        <w:spacing w:line="360" w:lineRule="auto"/>
        <w:ind w:firstLine="482" w:firstLineChars="200"/>
        <w:rPr>
          <w:rFonts w:ascii="黑体" w:hAnsi="黑体" w:eastAsia="黑体" w:cs="宋体"/>
          <w:b/>
          <w:bCs/>
          <w:color w:val="000000" w:themeColor="text1"/>
          <w:sz w:val="24"/>
          <w14:textFill>
            <w14:solidFill>
              <w14:schemeClr w14:val="tx1"/>
            </w14:solidFill>
          </w14:textFill>
        </w:rPr>
      </w:pPr>
      <w:r>
        <w:rPr>
          <w:rFonts w:hint="eastAsia" w:ascii="黑体" w:hAnsi="黑体" w:eastAsia="黑体" w:cs="宋体"/>
          <w:b/>
          <w:bCs/>
          <w:color w:val="000000" w:themeColor="text1"/>
          <w:sz w:val="24"/>
          <w14:textFill>
            <w14:solidFill>
              <w14:schemeClr w14:val="tx1"/>
            </w14:solidFill>
          </w14:textFill>
        </w:rPr>
        <w:t>20.首次响应文件的补充、修改与撤回</w:t>
      </w:r>
    </w:p>
    <w:p>
      <w:pPr>
        <w:spacing w:line="360" w:lineRule="auto"/>
        <w:ind w:firstLine="420" w:firstLineChars="200"/>
        <w:rPr>
          <w:rFonts w:ascii="宋体" w:hAnsi="宋体" w:cs="宋体"/>
          <w:bCs/>
          <w:color w:val="000000" w:themeColor="text1"/>
          <w:szCs w:val="21"/>
          <w:lang w:bidi="ar"/>
          <w14:textFill>
            <w14:solidFill>
              <w14:schemeClr w14:val="tx1"/>
            </w14:solidFill>
          </w14:textFill>
        </w:rPr>
      </w:pPr>
      <w:r>
        <w:rPr>
          <w:rFonts w:hint="eastAsia" w:ascii="宋体" w:hAnsi="宋体" w:cs="宋体"/>
          <w:bCs/>
          <w:color w:val="000000" w:themeColor="text1"/>
          <w:szCs w:val="21"/>
          <w:lang w:bidi="ar"/>
          <w14:textFill>
            <w14:solidFill>
              <w14:schemeClr w14:val="tx1"/>
            </w14:solidFill>
          </w14:textFill>
        </w:rPr>
        <w:t>20.1供应商应当在首次响应文件提交截止时间前完成电子响应文件的上传、递交，首次响应文件提交截止时间前可以补充、修改或者撤回响应文件。补充或者修改响应文件的，应当先行撤回原文件，补充、修改后重新上传、递交。首次响应文件提交截止时间前未完成上传、递交的，视为撤回响应文件。首次响应文件提交截止时间以后上传递交的响应文件，“政采云”平台将予以拒收。</w:t>
      </w:r>
    </w:p>
    <w:p>
      <w:pPr>
        <w:spacing w:line="360" w:lineRule="auto"/>
        <w:ind w:firstLine="482" w:firstLineChars="200"/>
        <w:rPr>
          <w:rFonts w:ascii="黑体" w:hAnsi="黑体" w:eastAsia="黑体" w:cs="宋体"/>
          <w:b/>
          <w:bCs/>
          <w:color w:val="000000" w:themeColor="text1"/>
          <w:sz w:val="24"/>
          <w14:textFill>
            <w14:solidFill>
              <w14:schemeClr w14:val="tx1"/>
            </w14:solidFill>
          </w14:textFill>
        </w:rPr>
      </w:pPr>
      <w:bookmarkStart w:id="37" w:name="_Hlk45702405"/>
      <w:r>
        <w:rPr>
          <w:rFonts w:hint="eastAsia" w:ascii="黑体" w:hAnsi="黑体" w:eastAsia="黑体" w:cs="宋体"/>
          <w:b/>
          <w:bCs/>
          <w:color w:val="000000" w:themeColor="text1"/>
          <w:sz w:val="24"/>
          <w14:textFill>
            <w14:solidFill>
              <w14:schemeClr w14:val="tx1"/>
            </w14:solidFill>
          </w14:textFill>
        </w:rPr>
        <w:t>21. 首次响应文件的退回</w:t>
      </w:r>
    </w:p>
    <w:p>
      <w:pPr>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21.1在首次响应文件提交截止时间提交响应文件的供应商不足3家时，</w:t>
      </w:r>
      <w:r>
        <w:rPr>
          <w:rFonts w:hint="eastAsia" w:ascii="宋体" w:hAnsi="宋体"/>
          <w:color w:val="000000" w:themeColor="text1"/>
          <w:szCs w:val="21"/>
          <w14:textFill>
            <w14:solidFill>
              <w14:schemeClr w14:val="tx1"/>
            </w14:solidFill>
          </w14:textFill>
        </w:rPr>
        <w:t>采购代理机构将根据“政采云”平台的操作将电子版响应文件退回，</w:t>
      </w:r>
      <w:r>
        <w:rPr>
          <w:rFonts w:hint="eastAsia" w:ascii="宋体" w:hAnsi="宋体" w:cs="宋体"/>
          <w:color w:val="000000" w:themeColor="text1"/>
          <w:szCs w:val="21"/>
          <w14:textFill>
            <w14:solidFill>
              <w14:schemeClr w14:val="tx1"/>
            </w14:solidFill>
          </w14:textFill>
        </w:rPr>
        <w:t>除此之外采购人和采购代理机构对已提交的电子响应文件概不退回。</w:t>
      </w:r>
    </w:p>
    <w:p>
      <w:pPr>
        <w:spacing w:line="360" w:lineRule="auto"/>
        <w:ind w:firstLine="482" w:firstLineChars="200"/>
        <w:rPr>
          <w:rFonts w:ascii="黑体" w:hAnsi="黑体" w:eastAsia="黑体" w:cs="宋体"/>
          <w:b/>
          <w:bCs/>
          <w:color w:val="000000" w:themeColor="text1"/>
          <w:sz w:val="24"/>
          <w14:textFill>
            <w14:solidFill>
              <w14:schemeClr w14:val="tx1"/>
            </w14:solidFill>
          </w14:textFill>
        </w:rPr>
      </w:pPr>
      <w:r>
        <w:rPr>
          <w:rFonts w:hint="eastAsia" w:ascii="黑体" w:hAnsi="黑体" w:eastAsia="黑体" w:cs="宋体"/>
          <w:b/>
          <w:bCs/>
          <w:color w:val="000000" w:themeColor="text1"/>
          <w:sz w:val="24"/>
          <w14:textFill>
            <w14:solidFill>
              <w14:schemeClr w14:val="tx1"/>
            </w14:solidFill>
          </w14:textFill>
        </w:rPr>
        <w:t>22. 截止时间后的撤回</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22.1供应商在首次响应文件提交截止时间后书面通知采购人、采购代理机构书面撤回响应文件的，将根据本须知正文16.4的规定不予退还其磋商保证金。</w:t>
      </w:r>
    </w:p>
    <w:bookmarkEnd w:id="37"/>
    <w:p>
      <w:pPr>
        <w:spacing w:line="360" w:lineRule="auto"/>
        <w:rPr>
          <w:rFonts w:ascii="宋体" w:hAnsi="宋体"/>
          <w:color w:val="000000" w:themeColor="text1"/>
          <w:szCs w:val="21"/>
          <w14:textFill>
            <w14:solidFill>
              <w14:schemeClr w14:val="tx1"/>
            </w14:solidFill>
          </w14:textFill>
        </w:rPr>
      </w:pPr>
    </w:p>
    <w:p>
      <w:pPr>
        <w:spacing w:line="360" w:lineRule="auto"/>
        <w:jc w:val="center"/>
        <w:rPr>
          <w:rFonts w:ascii="宋体" w:hAnsi="宋体"/>
          <w:b/>
          <w:bCs/>
          <w:color w:val="000000" w:themeColor="text1"/>
          <w:sz w:val="32"/>
          <w:szCs w:val="32"/>
          <w14:textFill>
            <w14:solidFill>
              <w14:schemeClr w14:val="tx1"/>
            </w14:solidFill>
          </w14:textFill>
        </w:rPr>
      </w:pPr>
      <w:r>
        <w:rPr>
          <w:rFonts w:hint="eastAsia" w:ascii="宋体" w:hAnsi="宋体"/>
          <w:b/>
          <w:bCs/>
          <w:color w:val="000000" w:themeColor="text1"/>
          <w:sz w:val="32"/>
          <w:szCs w:val="32"/>
          <w14:textFill>
            <w14:solidFill>
              <w14:schemeClr w14:val="tx1"/>
            </w14:solidFill>
          </w14:textFill>
        </w:rPr>
        <w:t>四、评审及磋商</w:t>
      </w:r>
    </w:p>
    <w:p>
      <w:pPr>
        <w:spacing w:line="360" w:lineRule="auto"/>
        <w:ind w:firstLine="482" w:firstLineChars="200"/>
        <w:rPr>
          <w:rFonts w:ascii="黑体" w:hAnsi="黑体" w:eastAsia="黑体" w:cs="宋体"/>
          <w:b/>
          <w:bCs/>
          <w:color w:val="000000" w:themeColor="text1"/>
          <w:sz w:val="24"/>
          <w14:textFill>
            <w14:solidFill>
              <w14:schemeClr w14:val="tx1"/>
            </w14:solidFill>
          </w14:textFill>
        </w:rPr>
      </w:pPr>
    </w:p>
    <w:p>
      <w:pPr>
        <w:spacing w:line="360" w:lineRule="auto"/>
        <w:ind w:firstLine="482" w:firstLineChars="200"/>
        <w:rPr>
          <w:rFonts w:ascii="黑体" w:hAnsi="黑体" w:eastAsia="黑体" w:cs="宋体"/>
          <w:b/>
          <w:bCs/>
          <w:color w:val="000000" w:themeColor="text1"/>
          <w:sz w:val="24"/>
          <w14:textFill>
            <w14:solidFill>
              <w14:schemeClr w14:val="tx1"/>
            </w14:solidFill>
          </w14:textFill>
        </w:rPr>
      </w:pPr>
      <w:r>
        <w:rPr>
          <w:rFonts w:hint="eastAsia" w:ascii="黑体" w:hAnsi="黑体" w:eastAsia="黑体" w:cs="宋体"/>
          <w:b/>
          <w:bCs/>
          <w:color w:val="000000" w:themeColor="text1"/>
          <w:sz w:val="24"/>
          <w14:textFill>
            <w14:solidFill>
              <w14:schemeClr w14:val="tx1"/>
            </w14:solidFill>
          </w14:textFill>
        </w:rPr>
        <w:t>23.磋商小组成立</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23.1磋商小组由采购人代表和评审专家共3人以上单数组成，具体人数见“供应商须知前附表”，其中评审专家人数不得少于磋商小组成员总数的2/3。采购人代表不得以评审专家身份参加本部门或者本单位采购项目的评审。采购代理机构人员不得参加本机构代理的采购项目的评审。</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23.2评审专家应当从政府采购评审专家库内相关专业的专家名单中随机抽取。市场竞争不充分的科研项目，以及需要扶持的科技成果转化项目，以及情况特殊、通过随机方式难以确定合适的评审专家的项目，经主管预算单位同意，可以自行选定评审专家。技术复杂、专业性强的采购项目，评审专家中应当包含1名法律专家。</w:t>
      </w:r>
    </w:p>
    <w:p>
      <w:pPr>
        <w:spacing w:line="360" w:lineRule="auto"/>
        <w:ind w:firstLine="482" w:firstLineChars="200"/>
        <w:rPr>
          <w:rFonts w:ascii="黑体" w:hAnsi="黑体" w:eastAsia="黑体" w:cs="宋体"/>
          <w:b/>
          <w:bCs/>
          <w:color w:val="000000" w:themeColor="text1"/>
          <w:sz w:val="24"/>
          <w14:textFill>
            <w14:solidFill>
              <w14:schemeClr w14:val="tx1"/>
            </w14:solidFill>
          </w14:textFill>
        </w:rPr>
      </w:pPr>
      <w:r>
        <w:rPr>
          <w:rFonts w:ascii="黑体" w:hAnsi="黑体" w:eastAsia="黑体" w:cs="宋体"/>
          <w:b/>
          <w:bCs/>
          <w:color w:val="000000" w:themeColor="text1"/>
          <w:sz w:val="24"/>
          <w14:textFill>
            <w14:solidFill>
              <w14:schemeClr w14:val="tx1"/>
            </w14:solidFill>
          </w14:textFill>
        </w:rPr>
        <w:t>2</w:t>
      </w:r>
      <w:r>
        <w:rPr>
          <w:rFonts w:hint="eastAsia" w:ascii="黑体" w:hAnsi="黑体" w:eastAsia="黑体" w:cs="宋体"/>
          <w:b/>
          <w:bCs/>
          <w:color w:val="000000" w:themeColor="text1"/>
          <w:sz w:val="24"/>
          <w14:textFill>
            <w14:solidFill>
              <w14:schemeClr w14:val="tx1"/>
            </w14:solidFill>
          </w14:textFill>
        </w:rPr>
        <w:t>4</w:t>
      </w:r>
      <w:r>
        <w:rPr>
          <w:rFonts w:ascii="黑体" w:hAnsi="黑体" w:eastAsia="黑体" w:cs="宋体"/>
          <w:b/>
          <w:bCs/>
          <w:color w:val="000000" w:themeColor="text1"/>
          <w:sz w:val="24"/>
          <w14:textFill>
            <w14:solidFill>
              <w14:schemeClr w14:val="tx1"/>
            </w14:solidFill>
          </w14:textFill>
        </w:rPr>
        <w:t>.</w:t>
      </w:r>
      <w:r>
        <w:rPr>
          <w:rFonts w:hint="eastAsia" w:ascii="黑体" w:hAnsi="黑体" w:eastAsia="黑体" w:cs="宋体"/>
          <w:b/>
          <w:bCs/>
          <w:color w:val="000000" w:themeColor="text1"/>
          <w:sz w:val="24"/>
          <w14:textFill>
            <w14:solidFill>
              <w14:schemeClr w14:val="tx1"/>
            </w14:solidFill>
          </w14:textFill>
        </w:rPr>
        <w:t>首次响应文件的开启</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24.1首次响应文件由磋商小组或者采购代理机构在“供应商须知前附表”规定的时间开启。</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24.2 响应文件解密：采购代理机构将在“供应商须知前附表”规定的时间通过电子交易平台组织响应文件开启，采购代理机构将依托电子交易平台发起开始解密指令，</w:t>
      </w:r>
      <w:r>
        <w:rPr>
          <w:rFonts w:hint="eastAsia" w:ascii="宋体" w:hAnsi="宋体" w:cs="宋体"/>
          <w:b/>
          <w:color w:val="000000" w:themeColor="text1"/>
          <w:szCs w:val="21"/>
          <w14:textFill>
            <w14:solidFill>
              <w14:schemeClr w14:val="tx1"/>
            </w14:solidFill>
          </w14:textFill>
        </w:rPr>
        <w:t>供应商的法定代表人或其委托代理人须携带加密时所用的CA锁按平台提示和采购文件的规定登录到“政采云”平台电子开标大厅签到并在发起解密指令之时起30分钟内完成对电子响应文件在线解密。</w:t>
      </w:r>
      <w:r>
        <w:rPr>
          <w:rFonts w:hint="eastAsia" w:ascii="宋体" w:hAnsi="宋体"/>
          <w:b/>
          <w:bCs/>
          <w:color w:val="000000" w:themeColor="text1"/>
          <w:szCs w:val="21"/>
          <w14:textFill>
            <w14:solidFill>
              <w14:schemeClr w14:val="tx1"/>
            </w14:solidFill>
          </w14:textFill>
        </w:rPr>
        <w:t>响应文件未按时解密的，</w:t>
      </w:r>
      <w:r>
        <w:rPr>
          <w:rFonts w:hint="eastAsia" w:ascii="宋体" w:hAnsi="宋体" w:cs="宋体"/>
          <w:b/>
          <w:color w:val="000000" w:themeColor="text1"/>
          <w:szCs w:val="21"/>
          <w14:textFill>
            <w14:solidFill>
              <w14:schemeClr w14:val="tx1"/>
            </w14:solidFill>
          </w14:textFill>
        </w:rPr>
        <w:t>视为响应</w:t>
      </w:r>
      <w:r>
        <w:rPr>
          <w:rFonts w:hint="eastAsia" w:ascii="宋体" w:hAnsi="宋体"/>
          <w:b/>
          <w:bCs/>
          <w:color w:val="000000" w:themeColor="text1"/>
          <w:szCs w:val="21"/>
          <w14:textFill>
            <w14:solidFill>
              <w14:schemeClr w14:val="tx1"/>
            </w14:solidFill>
          </w14:textFill>
        </w:rPr>
        <w:t>文件无效。</w:t>
      </w:r>
      <w:r>
        <w:rPr>
          <w:rFonts w:hint="eastAsia" w:ascii="宋体" w:hAnsi="宋体" w:cs="宋体"/>
          <w:color w:val="000000" w:themeColor="text1"/>
          <w:szCs w:val="21"/>
          <w14:textFill>
            <w14:solidFill>
              <w14:schemeClr w14:val="tx1"/>
            </w14:solidFill>
          </w14:textFill>
        </w:rPr>
        <w:t>（解密异常情况处理：详见本章25.2电子交易活动的中止。）</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24.3成功解密响应文件的供应商不足3家的，不得磋商。</w:t>
      </w:r>
    </w:p>
    <w:p>
      <w:pPr>
        <w:spacing w:line="360" w:lineRule="auto"/>
        <w:ind w:firstLine="482" w:firstLineChars="200"/>
        <w:rPr>
          <w:rFonts w:ascii="黑体" w:hAnsi="黑体" w:eastAsia="黑体" w:cs="宋体"/>
          <w:b/>
          <w:bCs/>
          <w:color w:val="000000" w:themeColor="text1"/>
          <w:sz w:val="24"/>
          <w14:textFill>
            <w14:solidFill>
              <w14:schemeClr w14:val="tx1"/>
            </w14:solidFill>
          </w14:textFill>
        </w:rPr>
      </w:pPr>
      <w:r>
        <w:rPr>
          <w:rFonts w:ascii="黑体" w:hAnsi="黑体" w:eastAsia="黑体" w:cs="宋体"/>
          <w:b/>
          <w:bCs/>
          <w:color w:val="000000" w:themeColor="text1"/>
          <w:sz w:val="24"/>
          <w14:textFill>
            <w14:solidFill>
              <w14:schemeClr w14:val="tx1"/>
            </w14:solidFill>
          </w14:textFill>
        </w:rPr>
        <w:t>2</w:t>
      </w:r>
      <w:r>
        <w:rPr>
          <w:rFonts w:hint="eastAsia" w:ascii="黑体" w:hAnsi="黑体" w:eastAsia="黑体" w:cs="宋体"/>
          <w:b/>
          <w:bCs/>
          <w:color w:val="000000" w:themeColor="text1"/>
          <w:sz w:val="24"/>
          <w14:textFill>
            <w14:solidFill>
              <w14:schemeClr w14:val="tx1"/>
            </w14:solidFill>
          </w14:textFill>
        </w:rPr>
        <w:t>5.评审程序、评审方法和评审标准</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2</w:t>
      </w:r>
      <w:r>
        <w:rPr>
          <w:rFonts w:hint="eastAsia" w:ascii="宋体" w:hAnsi="宋体" w:cs="宋体"/>
          <w:color w:val="000000" w:themeColor="text1"/>
          <w:szCs w:val="21"/>
          <w14:textFill>
            <w14:solidFill>
              <w14:schemeClr w14:val="tx1"/>
            </w14:solidFill>
          </w14:textFill>
        </w:rPr>
        <w:t>5</w:t>
      </w:r>
      <w:r>
        <w:rPr>
          <w:rFonts w:ascii="宋体" w:hAnsi="宋体" w:cs="宋体"/>
          <w:color w:val="000000" w:themeColor="text1"/>
          <w:szCs w:val="21"/>
          <w14:textFill>
            <w14:solidFill>
              <w14:schemeClr w14:val="tx1"/>
            </w14:solidFill>
          </w14:textFill>
        </w:rPr>
        <w:t>.</w:t>
      </w:r>
      <w:r>
        <w:rPr>
          <w:rFonts w:hint="eastAsia" w:ascii="宋体" w:hAnsi="宋体" w:cs="宋体"/>
          <w:color w:val="000000" w:themeColor="text1"/>
          <w:szCs w:val="21"/>
          <w14:textFill>
            <w14:solidFill>
              <w14:schemeClr w14:val="tx1"/>
            </w14:solidFill>
          </w14:textFill>
        </w:rPr>
        <w:t>1磋商小组</w:t>
      </w:r>
      <w:r>
        <w:rPr>
          <w:rFonts w:ascii="宋体" w:hAnsi="宋体" w:cs="宋体"/>
          <w:color w:val="000000" w:themeColor="text1"/>
          <w:szCs w:val="21"/>
          <w14:textFill>
            <w14:solidFill>
              <w14:schemeClr w14:val="tx1"/>
            </w14:solidFill>
          </w14:textFill>
        </w:rPr>
        <w:t>按照</w:t>
      </w:r>
      <w:r>
        <w:rPr>
          <w:rFonts w:hint="eastAsia" w:ascii="宋体" w:hAnsi="宋体" w:cs="宋体"/>
          <w:color w:val="000000" w:themeColor="text1"/>
          <w:szCs w:val="21"/>
          <w14:textFill>
            <w14:solidFill>
              <w14:schemeClr w14:val="tx1"/>
            </w14:solidFill>
          </w14:textFill>
        </w:rPr>
        <w:t>“第四章 评审程序、评审方法和评审标准”</w:t>
      </w:r>
      <w:r>
        <w:rPr>
          <w:rFonts w:ascii="宋体" w:hAnsi="宋体" w:cs="宋体"/>
          <w:color w:val="000000" w:themeColor="text1"/>
          <w:szCs w:val="21"/>
          <w14:textFill>
            <w14:solidFill>
              <w14:schemeClr w14:val="tx1"/>
            </w14:solidFill>
          </w14:textFill>
        </w:rPr>
        <w:t>规定的方法、评审因素、标准和程序对</w:t>
      </w:r>
      <w:r>
        <w:rPr>
          <w:rFonts w:hint="eastAsia" w:ascii="宋体" w:hAnsi="宋体" w:cs="宋体"/>
          <w:color w:val="000000" w:themeColor="text1"/>
          <w:szCs w:val="21"/>
          <w14:textFill>
            <w14:solidFill>
              <w14:schemeClr w14:val="tx1"/>
            </w14:solidFill>
          </w14:textFill>
        </w:rPr>
        <w:t>响应</w:t>
      </w:r>
      <w:r>
        <w:rPr>
          <w:rFonts w:ascii="宋体" w:hAnsi="宋体" w:cs="宋体"/>
          <w:color w:val="000000" w:themeColor="text1"/>
          <w:szCs w:val="21"/>
          <w14:textFill>
            <w14:solidFill>
              <w14:schemeClr w14:val="tx1"/>
            </w14:solidFill>
          </w14:textFill>
        </w:rPr>
        <w:t>文件进行评审。</w:t>
      </w:r>
    </w:p>
    <w:p>
      <w:pPr>
        <w:spacing w:line="400" w:lineRule="exact"/>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25.2电子交易活动的中止。采购过程中出现以下情形，导致电子交易平台无法正常运行，或者无法保证电子交易的公平、公正和安全时，采购机构可中止电子交易活动：</w:t>
      </w:r>
    </w:p>
    <w:p>
      <w:pPr>
        <w:spacing w:line="400" w:lineRule="exact"/>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 xml:space="preserve">（1）电子交易平台发生故障而无法登录访问的； </w:t>
      </w:r>
    </w:p>
    <w:p>
      <w:pPr>
        <w:spacing w:line="400" w:lineRule="exact"/>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（2）电子交易平台应用或数据库出现错误，不能进行正常操作的；</w:t>
      </w:r>
    </w:p>
    <w:p>
      <w:pPr>
        <w:spacing w:line="400" w:lineRule="exact"/>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（3）电子交易平台发现严重安全漏洞，有潜在泄密危险的；</w:t>
      </w:r>
    </w:p>
    <w:p>
      <w:pPr>
        <w:spacing w:line="400" w:lineRule="exact"/>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 xml:space="preserve">（4）病毒发作导致不能进行正常操作的； </w:t>
      </w:r>
    </w:p>
    <w:p>
      <w:pPr>
        <w:spacing w:line="400" w:lineRule="exact"/>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（4）其他无法保证电子交易的公平、公正和安全的情况。</w:t>
      </w:r>
    </w:p>
    <w:p>
      <w:pPr>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14:textFill>
            <w14:solidFill>
              <w14:schemeClr w14:val="tx1"/>
            </w14:solidFill>
          </w14:textFill>
        </w:rPr>
        <w:t>25.3出现以上情形，不影响采购公平、公正性的，采购代理机构可以待上述情形消除后继续组织电子交易活动；影响或可能影响采购公平、公正性的，经采购代理机构确认后，应当重新采购。</w:t>
      </w:r>
    </w:p>
    <w:p>
      <w:pPr>
        <w:spacing w:line="360" w:lineRule="auto"/>
        <w:ind w:firstLine="482" w:firstLineChars="200"/>
        <w:rPr>
          <w:rFonts w:ascii="黑体" w:hAnsi="黑体" w:eastAsia="黑体" w:cs="宋体"/>
          <w:b/>
          <w:bCs/>
          <w:color w:val="000000" w:themeColor="text1"/>
          <w:sz w:val="24"/>
          <w14:textFill>
            <w14:solidFill>
              <w14:schemeClr w14:val="tx1"/>
            </w14:solidFill>
          </w14:textFill>
        </w:rPr>
      </w:pPr>
      <w:r>
        <w:rPr>
          <w:rFonts w:ascii="黑体" w:hAnsi="黑体" w:eastAsia="黑体" w:cs="宋体"/>
          <w:b/>
          <w:bCs/>
          <w:color w:val="000000" w:themeColor="text1"/>
          <w:sz w:val="24"/>
          <w14:textFill>
            <w14:solidFill>
              <w14:schemeClr w14:val="tx1"/>
            </w14:solidFill>
          </w14:textFill>
        </w:rPr>
        <w:t>2</w:t>
      </w:r>
      <w:r>
        <w:rPr>
          <w:rFonts w:hint="eastAsia" w:ascii="黑体" w:hAnsi="黑体" w:eastAsia="黑体" w:cs="宋体"/>
          <w:b/>
          <w:bCs/>
          <w:color w:val="000000" w:themeColor="text1"/>
          <w:sz w:val="24"/>
          <w14:textFill>
            <w14:solidFill>
              <w14:schemeClr w14:val="tx1"/>
            </w14:solidFill>
          </w14:textFill>
        </w:rPr>
        <w:t>6.确定成交供应商及结果公告</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2</w:t>
      </w:r>
      <w:r>
        <w:rPr>
          <w:rFonts w:hint="eastAsia" w:ascii="宋体" w:hAnsi="宋体" w:cs="宋体"/>
          <w:color w:val="000000" w:themeColor="text1"/>
          <w:szCs w:val="21"/>
          <w14:textFill>
            <w14:solidFill>
              <w14:schemeClr w14:val="tx1"/>
            </w14:solidFill>
          </w14:textFill>
        </w:rPr>
        <w:t>6.1</w:t>
      </w:r>
      <w:r>
        <w:rPr>
          <w:rFonts w:hint="eastAsia" w:ascii="宋体" w:hAnsi="宋体" w:cs="宋体"/>
          <w:color w:val="000000" w:themeColor="text1"/>
          <w:kern w:val="0"/>
          <w:szCs w:val="21"/>
          <w14:textFill>
            <w14:solidFill>
              <w14:schemeClr w14:val="tx1"/>
            </w14:solidFill>
          </w14:textFill>
        </w:rPr>
        <w:t xml:space="preserve"> </w:t>
      </w:r>
      <w:r>
        <w:rPr>
          <w:rFonts w:hint="eastAsia" w:ascii="宋体" w:hAnsi="宋体" w:cs="宋体"/>
          <w:color w:val="000000" w:themeColor="text1"/>
          <w:szCs w:val="21"/>
          <w14:textFill>
            <w14:solidFill>
              <w14:schemeClr w14:val="tx1"/>
            </w14:solidFill>
          </w14:textFill>
        </w:rPr>
        <w:t>采购代理机构应当在评审结束后2个工作日内将评审报告送采购人确认。采购人应当在收到评审报告后5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2</w:t>
      </w:r>
      <w:r>
        <w:rPr>
          <w:rFonts w:hint="eastAsia" w:ascii="宋体" w:hAnsi="宋体" w:cs="宋体"/>
          <w:color w:val="000000" w:themeColor="text1"/>
          <w:szCs w:val="21"/>
          <w14:textFill>
            <w14:solidFill>
              <w14:schemeClr w14:val="tx1"/>
            </w14:solidFill>
          </w14:textFill>
        </w:rPr>
        <w:t>6.2采购代理机构应当在</w:t>
      </w:r>
      <w:r>
        <w:rPr>
          <w:rFonts w:hint="eastAsia" w:ascii="宋体" w:hAnsi="宋体" w:cs="宋体"/>
          <w:color w:val="000000" w:themeColor="text1"/>
          <w:kern w:val="0"/>
          <w:szCs w:val="21"/>
          <w14:textFill>
            <w14:solidFill>
              <w14:schemeClr w14:val="tx1"/>
            </w14:solidFill>
          </w14:textFill>
        </w:rPr>
        <w:t>成交</w:t>
      </w:r>
      <w:r>
        <w:rPr>
          <w:rFonts w:hint="eastAsia" w:ascii="宋体" w:hAnsi="宋体" w:cs="宋体"/>
          <w:color w:val="000000" w:themeColor="text1"/>
          <w:szCs w:val="21"/>
          <w14:textFill>
            <w14:solidFill>
              <w14:schemeClr w14:val="tx1"/>
            </w14:solidFill>
          </w14:textFill>
        </w:rPr>
        <w:t>供应商确定后2个工作日内，在省级以上财政部门指定的媒体上公告成交结果，同时向成交供应商发出成交通知书。</w:t>
      </w:r>
      <w:r>
        <w:rPr>
          <w:rFonts w:hint="eastAsia" w:ascii="宋体" w:hAnsi="宋体" w:cs="宋体"/>
          <w:b/>
          <w:color w:val="000000" w:themeColor="text1"/>
          <w:szCs w:val="21"/>
          <w14:textFill>
            <w14:solidFill>
              <w14:schemeClr w14:val="tx1"/>
            </w14:solidFill>
          </w14:textFill>
        </w:rPr>
        <w:t>采购人或者采购代理机构发出成交通知书前，应当对成交供应商信用进行查询，对列入失信被执行人、重大税收违法案件当事人名单、政府采购严重违法失信行为记录名单及其他不符合《中华人民共和国政府采购法》第二十二条规定条件的供应商，取消其成交资格，并确定排名第二的成交候选人为成交供应商。</w:t>
      </w:r>
      <w:r>
        <w:rPr>
          <w:rFonts w:hint="eastAsia" w:ascii="宋体" w:hAnsi="宋体" w:cs="宋体"/>
          <w:color w:val="000000" w:themeColor="text1"/>
          <w:szCs w:val="21"/>
          <w14:textFill>
            <w14:solidFill>
              <w14:schemeClr w14:val="tx1"/>
            </w14:solidFill>
          </w14:textFill>
        </w:rPr>
        <w:t>排名第二的成交候选人因上述规定的同样原因被取消成交资格的，采购人可以确定排名第三的成交候选人为成交供应商，以此类推。以上信息查询记录及相关证据与磋商文件一并保存。</w:t>
      </w:r>
      <w:bookmarkStart w:id="38" w:name="_Hlk66782294"/>
      <w:r>
        <w:rPr>
          <w:rFonts w:hint="eastAsia" w:ascii="宋体" w:hAnsi="宋体" w:cs="Courier New"/>
          <w:color w:val="000000" w:themeColor="text1"/>
          <w:szCs w:val="21"/>
          <w14:textFill>
            <w14:solidFill>
              <w14:schemeClr w14:val="tx1"/>
            </w14:solidFill>
          </w14:textFill>
        </w:rPr>
        <w:t>成交供应商享受</w:t>
      </w:r>
      <w:r>
        <w:rPr>
          <w:rFonts w:hint="eastAsia" w:ascii="宋体" w:hAnsi="宋体"/>
          <w:color w:val="000000" w:themeColor="text1"/>
          <w:szCs w:val="21"/>
          <w14:textFill>
            <w14:solidFill>
              <w14:schemeClr w14:val="tx1"/>
            </w14:solidFill>
          </w14:textFill>
        </w:rPr>
        <w:t>《政府采购促进中小企业发展管理办法》（财库〔2020〕46号）规定的中小企业扶持</w:t>
      </w:r>
      <w:r>
        <w:rPr>
          <w:rFonts w:hint="eastAsia" w:ascii="宋体" w:hAnsi="宋体" w:cs="Courier New"/>
          <w:color w:val="000000" w:themeColor="text1"/>
          <w:szCs w:val="21"/>
          <w14:textFill>
            <w14:solidFill>
              <w14:schemeClr w14:val="tx1"/>
            </w14:solidFill>
          </w14:textFill>
        </w:rPr>
        <w:t>政策的，采购人、采购代理机构应当随成交结果公开成交供应商的《中小企业声明函》。</w:t>
      </w:r>
      <w:bookmarkEnd w:id="38"/>
    </w:p>
    <w:p>
      <w:pPr>
        <w:spacing w:line="360" w:lineRule="auto"/>
        <w:ind w:firstLine="420" w:firstLineChars="200"/>
        <w:rPr>
          <w:rFonts w:ascii="宋体" w:hAnsi="宋体" w:cs="Courier New"/>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26</w:t>
      </w:r>
      <w:r>
        <w:rPr>
          <w:rFonts w:ascii="宋体" w:hAnsi="宋体" w:cs="宋体"/>
          <w:color w:val="000000" w:themeColor="text1"/>
          <w:szCs w:val="21"/>
          <w14:textFill>
            <w14:solidFill>
              <w14:schemeClr w14:val="tx1"/>
            </w14:solidFill>
          </w14:textFill>
        </w:rPr>
        <w:t>.3</w:t>
      </w:r>
      <w:r>
        <w:rPr>
          <w:rFonts w:hint="eastAsia" w:ascii="宋体" w:hAnsi="宋体" w:cs="Courier New"/>
          <w:color w:val="000000" w:themeColor="text1"/>
          <w:szCs w:val="21"/>
          <w14:textFill>
            <w14:solidFill>
              <w14:schemeClr w14:val="tx1"/>
            </w14:solidFill>
          </w14:textFill>
        </w:rPr>
        <w:t>成交供应商拒绝签订政府采购合同（包括但不限于放弃成交、因不可抗力不能履行合同而放弃签订合同），采购人可以按照评审报告推荐的成交候选人名单排序，确定下一候选人为成交供应商，也可以重新开展政府采购活动。</w:t>
      </w:r>
      <w:r>
        <w:rPr>
          <w:rFonts w:ascii="宋体" w:hAnsi="宋体" w:cs="Courier New"/>
          <w:color w:val="000000" w:themeColor="text1"/>
          <w:szCs w:val="21"/>
          <w14:textFill>
            <w14:solidFill>
              <w14:schemeClr w14:val="tx1"/>
            </w14:solidFill>
          </w14:textFill>
        </w:rPr>
        <w:t>拒绝签订政府采购合同的成交供应商不得参加对该项目重新开展的采购活动。</w:t>
      </w:r>
    </w:p>
    <w:p>
      <w:pPr>
        <w:spacing w:line="360" w:lineRule="auto"/>
        <w:ind w:firstLine="482" w:firstLineChars="200"/>
        <w:rPr>
          <w:rFonts w:ascii="黑体" w:hAnsi="黑体" w:eastAsia="黑体" w:cs="宋体"/>
          <w:b/>
          <w:bCs/>
          <w:color w:val="000000" w:themeColor="text1"/>
          <w:sz w:val="24"/>
          <w14:textFill>
            <w14:solidFill>
              <w14:schemeClr w14:val="tx1"/>
            </w14:solidFill>
          </w14:textFill>
        </w:rPr>
      </w:pPr>
      <w:r>
        <w:rPr>
          <w:rFonts w:ascii="黑体" w:hAnsi="黑体" w:eastAsia="黑体" w:cs="宋体"/>
          <w:b/>
          <w:bCs/>
          <w:color w:val="000000" w:themeColor="text1"/>
          <w:sz w:val="24"/>
          <w14:textFill>
            <w14:solidFill>
              <w14:schemeClr w14:val="tx1"/>
            </w14:solidFill>
          </w14:textFill>
        </w:rPr>
        <w:t>2</w:t>
      </w:r>
      <w:r>
        <w:rPr>
          <w:rFonts w:hint="eastAsia" w:ascii="黑体" w:hAnsi="黑体" w:eastAsia="黑体" w:cs="宋体"/>
          <w:b/>
          <w:bCs/>
          <w:color w:val="000000" w:themeColor="text1"/>
          <w:sz w:val="24"/>
          <w14:textFill>
            <w14:solidFill>
              <w14:schemeClr w14:val="tx1"/>
            </w14:solidFill>
          </w14:textFill>
        </w:rPr>
        <w:t>7.签订合同</w:t>
      </w:r>
    </w:p>
    <w:p>
      <w:pPr>
        <w:spacing w:line="360" w:lineRule="auto"/>
        <w:ind w:firstLine="424" w:firstLineChars="202"/>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2</w:t>
      </w:r>
      <w:r>
        <w:rPr>
          <w:rFonts w:hint="eastAsia" w:ascii="宋体" w:hAnsi="宋体" w:cs="宋体"/>
          <w:color w:val="000000" w:themeColor="text1"/>
          <w:szCs w:val="21"/>
          <w14:textFill>
            <w14:solidFill>
              <w14:schemeClr w14:val="tx1"/>
            </w14:solidFill>
          </w14:textFill>
        </w:rPr>
        <w:t>7</w:t>
      </w:r>
      <w:r>
        <w:rPr>
          <w:rFonts w:ascii="宋体" w:hAnsi="宋体" w:cs="宋体"/>
          <w:color w:val="000000" w:themeColor="text1"/>
          <w:szCs w:val="21"/>
          <w14:textFill>
            <w14:solidFill>
              <w14:schemeClr w14:val="tx1"/>
            </w14:solidFill>
          </w14:textFill>
        </w:rPr>
        <w:t>.1</w:t>
      </w:r>
      <w:r>
        <w:rPr>
          <w:rFonts w:hint="eastAsia" w:ascii="宋体" w:hAnsi="宋体" w:cs="宋体"/>
          <w:color w:val="000000" w:themeColor="text1"/>
          <w:szCs w:val="21"/>
          <w14:textFill>
            <w14:solidFill>
              <w14:schemeClr w14:val="tx1"/>
            </w14:solidFill>
          </w14:textFill>
        </w:rPr>
        <w:t>成交供应商在收到成交通知书</w:t>
      </w:r>
      <w:r>
        <w:rPr>
          <w:rFonts w:hint="eastAsia" w:ascii="宋体" w:hAnsi="宋体"/>
          <w:color w:val="000000" w:themeColor="text1"/>
          <w:szCs w:val="21"/>
          <w14:textFill>
            <w14:solidFill>
              <w14:schemeClr w14:val="tx1"/>
            </w14:solidFill>
          </w14:textFill>
        </w:rPr>
        <w:t>（书面或电子）</w:t>
      </w:r>
      <w:r>
        <w:rPr>
          <w:rFonts w:hint="eastAsia" w:ascii="宋体" w:hAnsi="宋体" w:cs="宋体"/>
          <w:color w:val="000000" w:themeColor="text1"/>
          <w:szCs w:val="21"/>
          <w14:textFill>
            <w14:solidFill>
              <w14:schemeClr w14:val="tx1"/>
            </w14:solidFill>
          </w14:textFill>
        </w:rPr>
        <w:t>后，应当在签订合同时向采购人出示相关证明材料，具体内容详见 “供应商须知前附表”，经采购人核验合格后方可签订合同</w:t>
      </w:r>
      <w:r>
        <w:rPr>
          <w:rFonts w:hint="eastAsia" w:ascii="宋体" w:hAnsi="宋体"/>
          <w:color w:val="000000" w:themeColor="text1"/>
          <w:szCs w:val="21"/>
          <w14:textFill>
            <w14:solidFill>
              <w14:schemeClr w14:val="tx1"/>
            </w14:solidFill>
          </w14:textFill>
        </w:rPr>
        <w:t>（书面或电子）</w:t>
      </w:r>
      <w:r>
        <w:rPr>
          <w:rFonts w:hint="eastAsia" w:ascii="宋体" w:hAnsi="宋体" w:cs="宋体"/>
          <w:color w:val="000000" w:themeColor="text1"/>
          <w:szCs w:val="21"/>
          <w14:textFill>
            <w14:solidFill>
              <w14:schemeClr w14:val="tx1"/>
            </w14:solidFill>
          </w14:textFill>
        </w:rPr>
        <w:t>。</w:t>
      </w:r>
    </w:p>
    <w:p>
      <w:pPr>
        <w:spacing w:line="360" w:lineRule="auto"/>
        <w:ind w:firstLine="424" w:firstLineChars="202"/>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2</w:t>
      </w:r>
      <w:r>
        <w:rPr>
          <w:rFonts w:hint="eastAsia" w:ascii="宋体" w:hAnsi="宋体" w:cs="宋体"/>
          <w:color w:val="000000" w:themeColor="text1"/>
          <w:szCs w:val="21"/>
          <w14:textFill>
            <w14:solidFill>
              <w14:schemeClr w14:val="tx1"/>
            </w14:solidFill>
          </w14:textFill>
        </w:rPr>
        <w:t>7.2 签订合同时间：按成交通知书规定的时间与采购人签订政府采购合同</w:t>
      </w:r>
      <w:r>
        <w:rPr>
          <w:rFonts w:hint="eastAsia" w:ascii="宋体" w:hAnsi="宋体"/>
          <w:color w:val="000000" w:themeColor="text1"/>
          <w:szCs w:val="21"/>
          <w14:textFill>
            <w14:solidFill>
              <w14:schemeClr w14:val="tx1"/>
            </w14:solidFill>
          </w14:textFill>
        </w:rPr>
        <w:t>（最长不能超过25自然日）</w:t>
      </w:r>
      <w:r>
        <w:rPr>
          <w:rFonts w:hint="eastAsia" w:ascii="宋体" w:hAnsi="宋体" w:cs="宋体"/>
          <w:color w:val="000000" w:themeColor="text1"/>
          <w:szCs w:val="21"/>
          <w14:textFill>
            <w14:solidFill>
              <w14:schemeClr w14:val="tx1"/>
            </w14:solidFill>
          </w14:textFill>
        </w:rPr>
        <w:t>。</w:t>
      </w:r>
    </w:p>
    <w:p>
      <w:pPr>
        <w:spacing w:line="360" w:lineRule="auto"/>
        <w:ind w:firstLine="424" w:firstLineChars="202"/>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2</w:t>
      </w:r>
      <w:r>
        <w:rPr>
          <w:rFonts w:hint="eastAsia" w:ascii="宋体" w:hAnsi="宋体" w:cs="宋体"/>
          <w:color w:val="000000" w:themeColor="text1"/>
          <w:szCs w:val="21"/>
          <w14:textFill>
            <w14:solidFill>
              <w14:schemeClr w14:val="tx1"/>
            </w14:solidFill>
          </w14:textFill>
        </w:rPr>
        <w:t>7.3</w:t>
      </w:r>
      <w:r>
        <w:rPr>
          <w:rFonts w:hint="eastAsia" w:ascii="宋体" w:hAnsi="宋体"/>
          <w:color w:val="000000" w:themeColor="text1"/>
          <w:szCs w:val="21"/>
          <w14:textFill>
            <w14:solidFill>
              <w14:schemeClr w14:val="tx1"/>
            </w14:solidFill>
          </w14:textFill>
        </w:rPr>
        <w:t>成交供应商拒绝与采购人签订合同的，按照本须知正文第</w:t>
      </w:r>
      <w:r>
        <w:rPr>
          <w:rFonts w:ascii="宋体" w:hAnsi="宋体"/>
          <w:color w:val="000000" w:themeColor="text1"/>
          <w:szCs w:val="21"/>
          <w14:textFill>
            <w14:solidFill>
              <w14:schemeClr w14:val="tx1"/>
            </w14:solidFill>
          </w14:textFill>
        </w:rPr>
        <w:t>2</w:t>
      </w:r>
      <w:r>
        <w:rPr>
          <w:rFonts w:hint="eastAsia" w:ascii="宋体" w:hAnsi="宋体"/>
          <w:color w:val="000000" w:themeColor="text1"/>
          <w:szCs w:val="21"/>
          <w14:textFill>
            <w14:solidFill>
              <w14:schemeClr w14:val="tx1"/>
            </w14:solidFill>
          </w14:textFill>
        </w:rPr>
        <w:t>6</w:t>
      </w:r>
      <w:r>
        <w:rPr>
          <w:rFonts w:ascii="宋体" w:hAnsi="宋体"/>
          <w:color w:val="000000" w:themeColor="text1"/>
          <w:szCs w:val="21"/>
          <w14:textFill>
            <w14:solidFill>
              <w14:schemeClr w14:val="tx1"/>
            </w14:solidFill>
          </w14:textFill>
        </w:rPr>
        <w:t>.</w:t>
      </w:r>
      <w:r>
        <w:rPr>
          <w:rFonts w:hint="eastAsia" w:ascii="宋体" w:hAnsi="宋体"/>
          <w:color w:val="000000" w:themeColor="text1"/>
          <w:szCs w:val="21"/>
          <w14:textFill>
            <w14:solidFill>
              <w14:schemeClr w14:val="tx1"/>
            </w14:solidFill>
          </w14:textFill>
        </w:rPr>
        <w:t>3</w:t>
      </w:r>
      <w:r>
        <w:rPr>
          <w:rFonts w:ascii="宋体" w:hAnsi="宋体"/>
          <w:color w:val="000000" w:themeColor="text1"/>
          <w:szCs w:val="21"/>
          <w14:textFill>
            <w14:solidFill>
              <w14:schemeClr w14:val="tx1"/>
            </w14:solidFill>
          </w14:textFill>
        </w:rPr>
        <w:t>条的规定</w:t>
      </w:r>
      <w:r>
        <w:rPr>
          <w:rFonts w:hint="eastAsia" w:ascii="宋体" w:hAnsi="宋体"/>
          <w:color w:val="000000" w:themeColor="text1"/>
          <w:szCs w:val="21"/>
          <w14:textFill>
            <w14:solidFill>
              <w14:schemeClr w14:val="tx1"/>
            </w14:solidFill>
          </w14:textFill>
        </w:rPr>
        <w:t>执行</w:t>
      </w:r>
      <w:r>
        <w:rPr>
          <w:rFonts w:hint="eastAsia" w:ascii="宋体" w:hAnsi="宋体" w:cs="宋体"/>
          <w:color w:val="000000" w:themeColor="text1"/>
          <w:szCs w:val="21"/>
          <w14:textFill>
            <w14:solidFill>
              <w14:schemeClr w14:val="tx1"/>
            </w14:solidFill>
          </w14:textFill>
        </w:rPr>
        <w:t>。</w:t>
      </w:r>
    </w:p>
    <w:p>
      <w:pPr>
        <w:spacing w:line="360" w:lineRule="auto"/>
        <w:ind w:firstLine="482" w:firstLineChars="200"/>
        <w:rPr>
          <w:rFonts w:ascii="黑体" w:hAnsi="黑体" w:eastAsia="黑体" w:cs="宋体"/>
          <w:b/>
          <w:bCs/>
          <w:color w:val="000000" w:themeColor="text1"/>
          <w:sz w:val="24"/>
          <w14:textFill>
            <w14:solidFill>
              <w14:schemeClr w14:val="tx1"/>
            </w14:solidFill>
          </w14:textFill>
        </w:rPr>
      </w:pPr>
      <w:r>
        <w:rPr>
          <w:rFonts w:hint="eastAsia" w:ascii="黑体" w:hAnsi="黑体" w:eastAsia="黑体" w:cs="宋体"/>
          <w:b/>
          <w:bCs/>
          <w:color w:val="000000" w:themeColor="text1"/>
          <w:sz w:val="24"/>
          <w14:textFill>
            <w14:solidFill>
              <w14:schemeClr w14:val="tx1"/>
            </w14:solidFill>
          </w14:textFill>
        </w:rPr>
        <w:t>28.政府采购合同公告</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根据《中华人民共和国政府采购法实施条例》第五十条规定，采购人应当自政府采购合同签订之日起2个工作日内，将政府采购合同在省级以上人民政府财政部门指定的媒体上公告，但政府采购合同中涉及国家秘密、商业秘密的内容除外。</w:t>
      </w:r>
    </w:p>
    <w:p>
      <w:pPr>
        <w:spacing w:line="360" w:lineRule="auto"/>
        <w:ind w:firstLine="482" w:firstLineChars="200"/>
        <w:rPr>
          <w:rFonts w:ascii="黑体" w:hAnsi="黑体" w:eastAsia="黑体" w:cs="宋体"/>
          <w:b/>
          <w:bCs/>
          <w:color w:val="000000" w:themeColor="text1"/>
          <w:sz w:val="24"/>
          <w14:textFill>
            <w14:solidFill>
              <w14:schemeClr w14:val="tx1"/>
            </w14:solidFill>
          </w14:textFill>
        </w:rPr>
      </w:pPr>
      <w:r>
        <w:rPr>
          <w:rFonts w:hint="eastAsia" w:ascii="黑体" w:hAnsi="黑体" w:eastAsia="黑体" w:cs="宋体"/>
          <w:b/>
          <w:bCs/>
          <w:color w:val="000000" w:themeColor="text1"/>
          <w:sz w:val="24"/>
          <w14:textFill>
            <w14:solidFill>
              <w14:schemeClr w14:val="tx1"/>
            </w14:solidFill>
          </w14:textFill>
        </w:rPr>
        <w:t>29. 询问、质疑和投诉</w:t>
      </w:r>
    </w:p>
    <w:p>
      <w:pPr>
        <w:pStyle w:val="6"/>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14:textFill>
            <w14:solidFill>
              <w14:schemeClr w14:val="tx1"/>
            </w14:solidFill>
          </w14:textFill>
        </w:rPr>
        <w:t>29.1供应商对政府采购活动事项有疑问的，可以向采购人、采购代理机构提出询问，采购人或者采购代理机构应当在3个工作日内对供应商依法提出的询问作出答复，</w:t>
      </w:r>
      <w:r>
        <w:rPr>
          <w:rFonts w:hint="eastAsia" w:ascii="宋体" w:hAnsi="宋体"/>
          <w:color w:val="000000" w:themeColor="text1"/>
          <w:szCs w:val="21"/>
          <w14:textFill>
            <w14:solidFill>
              <w14:schemeClr w14:val="tx1"/>
            </w14:solidFill>
          </w14:textFill>
        </w:rPr>
        <w:t>但答复的内容不得涉及商业秘密</w:t>
      </w:r>
      <w:r>
        <w:rPr>
          <w:rFonts w:hint="eastAsia" w:ascii="宋体" w:hAnsi="宋体" w:cs="宋体"/>
          <w:color w:val="000000" w:themeColor="text1"/>
          <w14:textFill>
            <w14:solidFill>
              <w14:schemeClr w14:val="tx1"/>
            </w14:solidFill>
          </w14:textFill>
        </w:rPr>
        <w:t>。</w:t>
      </w:r>
    </w:p>
    <w:p>
      <w:pPr>
        <w:spacing w:line="36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29.2供应商认为磋商文件、采购过程或者成交结果使自己的合法权益受到损害的，应当在知道或者应知其权益受到损害之日起7个工作日内，以纸质书面形式向采购人、采购代理机构提出质疑，</w:t>
      </w:r>
      <w:r>
        <w:rPr>
          <w:rFonts w:ascii="宋体" w:hAnsi="宋体" w:cs="Arial"/>
          <w:color w:val="000000" w:themeColor="text1"/>
          <w:shd w:val="clear" w:color="auto" w:fill="FFFFFF"/>
          <w14:textFill>
            <w14:solidFill>
              <w14:schemeClr w14:val="tx1"/>
            </w14:solidFill>
          </w14:textFill>
        </w:rPr>
        <w:t>接收质疑函的方式、联系部门、联系电话和通讯地址等信息</w:t>
      </w:r>
      <w:r>
        <w:rPr>
          <w:rFonts w:hint="eastAsia" w:ascii="宋体" w:hAnsi="宋体" w:cs="Arial"/>
          <w:color w:val="000000" w:themeColor="text1"/>
          <w:shd w:val="clear" w:color="auto" w:fill="FFFFFF"/>
          <w14:textFill>
            <w14:solidFill>
              <w14:schemeClr w14:val="tx1"/>
            </w14:solidFill>
          </w14:textFill>
        </w:rPr>
        <w:t>详见</w:t>
      </w:r>
      <w:r>
        <w:rPr>
          <w:rFonts w:hint="eastAsia" w:ascii="宋体" w:hAnsi="宋体" w:cs="宋体"/>
          <w:color w:val="000000" w:themeColor="text1"/>
          <w:szCs w:val="21"/>
          <w14:textFill>
            <w14:solidFill>
              <w14:schemeClr w14:val="tx1"/>
            </w14:solidFill>
          </w14:textFill>
        </w:rPr>
        <w:t>“供应商须知前附表”</w:t>
      </w:r>
      <w:r>
        <w:rPr>
          <w:rFonts w:hint="eastAsia" w:ascii="宋体" w:hAnsi="宋体" w:cs="宋体"/>
          <w:color w:val="000000" w:themeColor="text1"/>
          <w14:textFill>
            <w14:solidFill>
              <w14:schemeClr w14:val="tx1"/>
            </w14:solidFill>
          </w14:textFill>
        </w:rPr>
        <w:t>。具体质疑起算时间如下：</w:t>
      </w:r>
    </w:p>
    <w:p>
      <w:pPr>
        <w:spacing w:line="36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（1）对可以质疑的磋商文件提出质疑的，为收到磋商文件之日或者</w:t>
      </w:r>
      <w:r>
        <w:rPr>
          <w:rFonts w:hint="eastAsia" w:ascii="宋体" w:hAnsi="宋体"/>
          <w:color w:val="000000" w:themeColor="text1"/>
          <w14:textFill>
            <w14:solidFill>
              <w14:schemeClr w14:val="tx1"/>
            </w14:solidFill>
          </w14:textFill>
        </w:rPr>
        <w:t>竞争性磋商公告期限届满之日</w:t>
      </w:r>
      <w:r>
        <w:rPr>
          <w:rFonts w:hint="eastAsia" w:ascii="宋体" w:hAnsi="宋体" w:cs="宋体"/>
          <w:color w:val="000000" w:themeColor="text1"/>
          <w14:textFill>
            <w14:solidFill>
              <w14:schemeClr w14:val="tx1"/>
            </w14:solidFill>
          </w14:textFill>
        </w:rPr>
        <w:t>；</w:t>
      </w:r>
    </w:p>
    <w:p>
      <w:pPr>
        <w:spacing w:line="36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（2）对采购过程提出质疑的，为各采购程序环节结束之日；</w:t>
      </w:r>
    </w:p>
    <w:p>
      <w:pPr>
        <w:spacing w:line="36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（3）对成交结果提出质疑的，为成交结果公告期限届满之日。</w:t>
      </w:r>
    </w:p>
    <w:p>
      <w:pPr>
        <w:spacing w:line="36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29.3供应商提出的询问或者质疑超出采购人对采购代理机构委托授权范围的，采购代理机构应当告知供应商向采购人提出。政府采购评审专家应当配合采购人或者采购代理机构答复供应商的询问和质疑。</w:t>
      </w:r>
    </w:p>
    <w:p>
      <w:pPr>
        <w:spacing w:line="36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29.4 供应商提出质疑应当提交质疑函和必要的证明材料，针对同一采购程序环节的质疑必须在法定质疑期内一次性提出。质疑函应当包括下列内容</w:t>
      </w:r>
      <w:r>
        <w:rPr>
          <w:rFonts w:hint="eastAsia" w:hAnsi="宋体"/>
          <w:bCs/>
          <w:color w:val="000000" w:themeColor="text1"/>
          <w14:textFill>
            <w14:solidFill>
              <w14:schemeClr w14:val="tx1"/>
            </w14:solidFill>
          </w14:textFill>
        </w:rPr>
        <w:t>（质疑函格式后附）</w:t>
      </w:r>
      <w:r>
        <w:rPr>
          <w:rFonts w:hint="eastAsia" w:ascii="宋体" w:hAnsi="宋体" w:cs="宋体"/>
          <w:color w:val="000000" w:themeColor="text1"/>
          <w14:textFill>
            <w14:solidFill>
              <w14:schemeClr w14:val="tx1"/>
            </w14:solidFill>
          </w14:textFill>
        </w:rPr>
        <w:t>：</w:t>
      </w:r>
    </w:p>
    <w:p>
      <w:pPr>
        <w:spacing w:line="36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（1）供应商的姓名或者名称、地址、邮编、联系人及联系电话；</w:t>
      </w:r>
    </w:p>
    <w:p>
      <w:pPr>
        <w:spacing w:line="36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（2）质疑项目的名称、编号；</w:t>
      </w:r>
    </w:p>
    <w:p>
      <w:pPr>
        <w:spacing w:line="36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（3）具体、明确的质疑事项和与质疑事项相关的请求；</w:t>
      </w:r>
    </w:p>
    <w:p>
      <w:pPr>
        <w:spacing w:line="36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（4）事实依据；</w:t>
      </w:r>
    </w:p>
    <w:p>
      <w:pPr>
        <w:spacing w:line="36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（5）必要的法律依据；</w:t>
      </w:r>
    </w:p>
    <w:p>
      <w:pPr>
        <w:spacing w:line="36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（6）提出质疑的日期。</w:t>
      </w:r>
    </w:p>
    <w:p>
      <w:pPr>
        <w:spacing w:line="36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供应商为自然人的，应当由本人签字；供应商为法人或者其他组织的，应当由法定代表人、主要负责人，或者其委托代理人签字或者盖章，并加盖公章。</w:t>
      </w:r>
    </w:p>
    <w:p>
      <w:pPr>
        <w:spacing w:line="36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29</w:t>
      </w:r>
      <w:r>
        <w:rPr>
          <w:rFonts w:ascii="宋体" w:hAnsi="宋体" w:cs="宋体"/>
          <w:color w:val="000000" w:themeColor="text1"/>
          <w14:textFill>
            <w14:solidFill>
              <w14:schemeClr w14:val="tx1"/>
            </w14:solidFill>
          </w14:textFill>
        </w:rPr>
        <w:t>.5</w:t>
      </w:r>
      <w:r>
        <w:rPr>
          <w:rFonts w:hint="eastAsia" w:ascii="宋体" w:hAnsi="宋体" w:cs="宋体"/>
          <w:color w:val="000000" w:themeColor="text1"/>
          <w14:textFill>
            <w14:solidFill>
              <w14:schemeClr w14:val="tx1"/>
            </w14:solidFill>
          </w14:textFill>
        </w:rPr>
        <w:t>采购人、采购代理机构认为供应商质疑不成立，或者成立但未对成交结果构成影响的，继续开展采购活动；认为供应商质疑成立且影响或者可能影响成交结果的，按照下列情况处理：</w:t>
      </w:r>
    </w:p>
    <w:p>
      <w:pPr>
        <w:spacing w:line="36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（1）对采购文件提出的质疑，依法通过澄清或者修改可以继续开展采购活动的，澄清或者修改采购文件后继续开展采购活动；否则应当修改采购文件后重新开展采购活动。</w:t>
      </w:r>
    </w:p>
    <w:p>
      <w:pPr>
        <w:spacing w:line="36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（2）对采购过程或者成交结果提出的质疑，合格供应商符合法定数量时，可以从合格的成交候选人中另行确定成交供应商的，应当依法另行确定成交供应商；否则应当重新开展采购活动。</w:t>
      </w:r>
    </w:p>
    <w:p>
      <w:pPr>
        <w:spacing w:line="36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质疑答复导致成交结果改变的，采购人或者采购代理机构应当将有关情况书面报告本级财政部门。</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14:textFill>
            <w14:solidFill>
              <w14:schemeClr w14:val="tx1"/>
            </w14:solidFill>
          </w14:textFill>
        </w:rPr>
        <w:t>29.</w:t>
      </w:r>
      <w:r>
        <w:rPr>
          <w:rFonts w:ascii="宋体" w:hAnsi="宋体" w:cs="宋体"/>
          <w:color w:val="000000" w:themeColor="text1"/>
          <w14:textFill>
            <w14:solidFill>
              <w14:schemeClr w14:val="tx1"/>
            </w14:solidFill>
          </w14:textFill>
        </w:rPr>
        <w:t>6</w:t>
      </w:r>
      <w:r>
        <w:rPr>
          <w:rFonts w:hint="eastAsia" w:ascii="宋体" w:hAnsi="宋体" w:cs="宋体"/>
          <w:color w:val="000000" w:themeColor="text1"/>
          <w14:textFill>
            <w14:solidFill>
              <w14:schemeClr w14:val="tx1"/>
            </w14:solidFill>
          </w14:textFill>
        </w:rPr>
        <w:t>质疑供应商对采购人、采购代理机构的答复不满意，或者采购人、采购代理机构未在规定时间内作出答复的，可以在答复期满后15个工作日内向《政府采购质疑和投诉办法》（财政部令第94号）第六条规定的财政部门提起投诉（投诉书格式后附）。</w:t>
      </w:r>
    </w:p>
    <w:p>
      <w:pPr>
        <w:spacing w:line="360" w:lineRule="auto"/>
        <w:ind w:firstLine="482" w:firstLineChars="200"/>
        <w:rPr>
          <w:rFonts w:ascii="黑体" w:hAnsi="黑体" w:eastAsia="黑体" w:cs="宋体"/>
          <w:b/>
          <w:bCs/>
          <w:color w:val="000000" w:themeColor="text1"/>
          <w:sz w:val="24"/>
          <w14:textFill>
            <w14:solidFill>
              <w14:schemeClr w14:val="tx1"/>
            </w14:solidFill>
          </w14:textFill>
        </w:rPr>
      </w:pPr>
      <w:r>
        <w:rPr>
          <w:rFonts w:ascii="黑体" w:hAnsi="黑体" w:eastAsia="黑体" w:cs="宋体"/>
          <w:b/>
          <w:bCs/>
          <w:color w:val="000000" w:themeColor="text1"/>
          <w:sz w:val="24"/>
          <w14:textFill>
            <w14:solidFill>
              <w14:schemeClr w14:val="tx1"/>
            </w14:solidFill>
          </w14:textFill>
        </w:rPr>
        <w:t>3</w:t>
      </w:r>
      <w:r>
        <w:rPr>
          <w:rFonts w:hint="eastAsia" w:ascii="黑体" w:hAnsi="黑体" w:eastAsia="黑体" w:cs="宋体"/>
          <w:b/>
          <w:bCs/>
          <w:color w:val="000000" w:themeColor="text1"/>
          <w:sz w:val="24"/>
          <w14:textFill>
            <w14:solidFill>
              <w14:schemeClr w14:val="tx1"/>
            </w14:solidFill>
          </w14:textFill>
        </w:rPr>
        <w:t>0.其他内容</w:t>
      </w:r>
    </w:p>
    <w:p>
      <w:pPr>
        <w:tabs>
          <w:tab w:val="left" w:pos="2835"/>
        </w:tabs>
        <w:spacing w:line="360" w:lineRule="auto"/>
        <w:ind w:firstLine="420" w:firstLineChars="200"/>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3</w:t>
      </w:r>
      <w:r>
        <w:rPr>
          <w:rFonts w:hint="eastAsia" w:ascii="宋体" w:hAnsi="宋体" w:cs="宋体"/>
          <w:color w:val="000000" w:themeColor="text1"/>
          <w:szCs w:val="21"/>
          <w14:textFill>
            <w14:solidFill>
              <w14:schemeClr w14:val="tx1"/>
            </w14:solidFill>
          </w14:textFill>
        </w:rPr>
        <w:t>0.1代理服务费：代理服务收取标准及缴费账户详见“供应商须知前附表”。</w:t>
      </w:r>
    </w:p>
    <w:p>
      <w:pPr>
        <w:tabs>
          <w:tab w:val="left" w:pos="2835"/>
        </w:tabs>
        <w:spacing w:line="360" w:lineRule="auto"/>
        <w:ind w:firstLine="420" w:firstLineChars="200"/>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3</w:t>
      </w:r>
      <w:r>
        <w:rPr>
          <w:rFonts w:hint="eastAsia" w:ascii="宋体" w:hAnsi="宋体" w:cs="宋体"/>
          <w:color w:val="000000" w:themeColor="text1"/>
          <w:szCs w:val="21"/>
          <w14:textFill>
            <w14:solidFill>
              <w14:schemeClr w14:val="tx1"/>
            </w14:solidFill>
          </w14:textFill>
        </w:rPr>
        <w:t>0</w:t>
      </w:r>
      <w:r>
        <w:rPr>
          <w:rFonts w:ascii="宋体" w:hAnsi="宋体" w:cs="宋体"/>
          <w:color w:val="000000" w:themeColor="text1"/>
          <w:szCs w:val="21"/>
          <w14:textFill>
            <w14:solidFill>
              <w14:schemeClr w14:val="tx1"/>
            </w14:solidFill>
          </w14:textFill>
        </w:rPr>
        <w:t>.2</w:t>
      </w:r>
      <w:r>
        <w:rPr>
          <w:rFonts w:hint="eastAsia" w:ascii="宋体" w:hAnsi="宋体" w:cs="宋体"/>
          <w:color w:val="000000" w:themeColor="text1"/>
          <w:szCs w:val="21"/>
          <w14:textFill>
            <w14:solidFill>
              <w14:schemeClr w14:val="tx1"/>
            </w14:solidFill>
          </w14:textFill>
        </w:rPr>
        <w:t>代理服务费收费计算标准：</w:t>
      </w:r>
    </w:p>
    <w:tbl>
      <w:tblPr>
        <w:tblStyle w:val="18"/>
        <w:tblW w:w="820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472"/>
        <w:gridCol w:w="1659"/>
        <w:gridCol w:w="1532"/>
        <w:gridCol w:w="15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3472" w:type="dxa"/>
            <w:tcBorders>
              <w:tl2br w:val="single" w:color="auto" w:sz="4" w:space="0"/>
            </w:tcBorders>
          </w:tcPr>
          <w:p>
            <w:pPr>
              <w:spacing w:line="360" w:lineRule="auto"/>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 xml:space="preserve">               费率</w:t>
            </w:r>
          </w:p>
          <w:p>
            <w:pPr>
              <w:spacing w:line="360" w:lineRule="auto"/>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金额</w:t>
            </w:r>
          </w:p>
        </w:tc>
        <w:tc>
          <w:tcPr>
            <w:tcW w:w="1659" w:type="dxa"/>
            <w:vAlign w:val="center"/>
          </w:tcPr>
          <w:p>
            <w:pPr>
              <w:spacing w:line="360" w:lineRule="auto"/>
              <w:ind w:firstLine="105" w:firstLineChars="50"/>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货物类</w:t>
            </w:r>
          </w:p>
        </w:tc>
        <w:tc>
          <w:tcPr>
            <w:tcW w:w="1532" w:type="dxa"/>
            <w:vAlign w:val="center"/>
          </w:tcPr>
          <w:p>
            <w:pPr>
              <w:spacing w:line="360" w:lineRule="auto"/>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服务类</w:t>
            </w:r>
          </w:p>
        </w:tc>
        <w:tc>
          <w:tcPr>
            <w:tcW w:w="1546" w:type="dxa"/>
            <w:vAlign w:val="center"/>
          </w:tcPr>
          <w:p>
            <w:pPr>
              <w:spacing w:line="360" w:lineRule="auto"/>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工程类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72" w:type="dxa"/>
          </w:tcPr>
          <w:p>
            <w:pPr>
              <w:spacing w:line="360" w:lineRule="auto"/>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100万元以下</w:t>
            </w:r>
          </w:p>
        </w:tc>
        <w:tc>
          <w:tcPr>
            <w:tcW w:w="1659" w:type="dxa"/>
          </w:tcPr>
          <w:p>
            <w:pPr>
              <w:spacing w:line="360" w:lineRule="auto"/>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 xml:space="preserve">  1.5%                </w:t>
            </w:r>
          </w:p>
        </w:tc>
        <w:tc>
          <w:tcPr>
            <w:tcW w:w="1532" w:type="dxa"/>
          </w:tcPr>
          <w:p>
            <w:pPr>
              <w:spacing w:line="360" w:lineRule="auto"/>
              <w:ind w:firstLine="210" w:firstLineChars="1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1.5%</w:t>
            </w:r>
          </w:p>
        </w:tc>
        <w:tc>
          <w:tcPr>
            <w:tcW w:w="1546" w:type="dxa"/>
          </w:tcPr>
          <w:p>
            <w:pPr>
              <w:spacing w:line="360" w:lineRule="auto"/>
              <w:ind w:firstLine="210" w:firstLineChars="1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 xml:space="preserve">1.0%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72" w:type="dxa"/>
          </w:tcPr>
          <w:p>
            <w:pPr>
              <w:spacing w:line="360" w:lineRule="auto"/>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100～500万元</w:t>
            </w:r>
          </w:p>
        </w:tc>
        <w:tc>
          <w:tcPr>
            <w:tcW w:w="1659" w:type="dxa"/>
          </w:tcPr>
          <w:p>
            <w:pPr>
              <w:spacing w:line="360" w:lineRule="auto"/>
              <w:ind w:firstLine="210" w:firstLineChars="1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 xml:space="preserve">1.1%                 </w:t>
            </w:r>
          </w:p>
        </w:tc>
        <w:tc>
          <w:tcPr>
            <w:tcW w:w="1532" w:type="dxa"/>
          </w:tcPr>
          <w:p>
            <w:pPr>
              <w:spacing w:line="360" w:lineRule="auto"/>
              <w:ind w:firstLine="210" w:firstLineChars="1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0.8%</w:t>
            </w:r>
          </w:p>
        </w:tc>
        <w:tc>
          <w:tcPr>
            <w:tcW w:w="1546" w:type="dxa"/>
          </w:tcPr>
          <w:p>
            <w:pPr>
              <w:spacing w:line="360" w:lineRule="auto"/>
              <w:ind w:firstLine="210" w:firstLineChars="1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 xml:space="preserve">0.7%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72" w:type="dxa"/>
          </w:tcPr>
          <w:p>
            <w:pPr>
              <w:spacing w:line="360" w:lineRule="auto"/>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500～1000万元</w:t>
            </w:r>
          </w:p>
        </w:tc>
        <w:tc>
          <w:tcPr>
            <w:tcW w:w="1659" w:type="dxa"/>
          </w:tcPr>
          <w:p>
            <w:pPr>
              <w:spacing w:line="360" w:lineRule="auto"/>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 xml:space="preserve">  0.8%                </w:t>
            </w:r>
          </w:p>
        </w:tc>
        <w:tc>
          <w:tcPr>
            <w:tcW w:w="1532" w:type="dxa"/>
          </w:tcPr>
          <w:p>
            <w:pPr>
              <w:spacing w:line="360" w:lineRule="auto"/>
              <w:ind w:firstLine="210" w:firstLineChars="1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0.45%</w:t>
            </w:r>
          </w:p>
        </w:tc>
        <w:tc>
          <w:tcPr>
            <w:tcW w:w="1546" w:type="dxa"/>
          </w:tcPr>
          <w:p>
            <w:pPr>
              <w:spacing w:line="360" w:lineRule="auto"/>
              <w:ind w:firstLine="210" w:firstLineChars="1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0.55%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72" w:type="dxa"/>
          </w:tcPr>
          <w:p>
            <w:pPr>
              <w:spacing w:line="360" w:lineRule="auto"/>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1000～5000万元</w:t>
            </w:r>
          </w:p>
        </w:tc>
        <w:tc>
          <w:tcPr>
            <w:tcW w:w="1659" w:type="dxa"/>
          </w:tcPr>
          <w:p>
            <w:pPr>
              <w:spacing w:line="360" w:lineRule="auto"/>
              <w:ind w:firstLine="210" w:firstLineChars="1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 xml:space="preserve">0.5%                </w:t>
            </w:r>
          </w:p>
        </w:tc>
        <w:tc>
          <w:tcPr>
            <w:tcW w:w="1532" w:type="dxa"/>
          </w:tcPr>
          <w:p>
            <w:pPr>
              <w:spacing w:line="360" w:lineRule="auto"/>
              <w:ind w:firstLine="210" w:firstLineChars="1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0.25%</w:t>
            </w:r>
          </w:p>
        </w:tc>
        <w:tc>
          <w:tcPr>
            <w:tcW w:w="1546" w:type="dxa"/>
          </w:tcPr>
          <w:p>
            <w:pPr>
              <w:spacing w:line="360" w:lineRule="auto"/>
              <w:ind w:firstLine="210" w:firstLineChars="1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 xml:space="preserve">0.35%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72" w:type="dxa"/>
          </w:tcPr>
          <w:p>
            <w:pPr>
              <w:spacing w:line="360" w:lineRule="auto"/>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5000万元～1亿元</w:t>
            </w:r>
          </w:p>
        </w:tc>
        <w:tc>
          <w:tcPr>
            <w:tcW w:w="1659" w:type="dxa"/>
          </w:tcPr>
          <w:p>
            <w:pPr>
              <w:spacing w:line="360" w:lineRule="auto"/>
              <w:ind w:firstLine="210" w:firstLineChars="1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 xml:space="preserve">0.25%                 </w:t>
            </w:r>
          </w:p>
        </w:tc>
        <w:tc>
          <w:tcPr>
            <w:tcW w:w="1532" w:type="dxa"/>
          </w:tcPr>
          <w:p>
            <w:pPr>
              <w:spacing w:line="360" w:lineRule="auto"/>
              <w:ind w:firstLine="210" w:firstLineChars="1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0.1%</w:t>
            </w:r>
          </w:p>
        </w:tc>
        <w:tc>
          <w:tcPr>
            <w:tcW w:w="1546" w:type="dxa"/>
          </w:tcPr>
          <w:p>
            <w:pPr>
              <w:spacing w:line="360" w:lineRule="auto"/>
              <w:ind w:firstLine="210" w:firstLineChars="1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72" w:type="dxa"/>
          </w:tcPr>
          <w:p>
            <w:pPr>
              <w:spacing w:line="360" w:lineRule="auto"/>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1～5亿元</w:t>
            </w:r>
          </w:p>
        </w:tc>
        <w:tc>
          <w:tcPr>
            <w:tcW w:w="1659" w:type="dxa"/>
          </w:tcPr>
          <w:p>
            <w:pPr>
              <w:spacing w:line="360" w:lineRule="auto"/>
              <w:ind w:firstLine="210" w:firstLineChars="1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0.05%</w:t>
            </w:r>
          </w:p>
        </w:tc>
        <w:tc>
          <w:tcPr>
            <w:tcW w:w="1532" w:type="dxa"/>
          </w:tcPr>
          <w:p>
            <w:pPr>
              <w:spacing w:line="360" w:lineRule="auto"/>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 xml:space="preserve">  0.05%</w:t>
            </w:r>
          </w:p>
        </w:tc>
        <w:tc>
          <w:tcPr>
            <w:tcW w:w="1546" w:type="dxa"/>
          </w:tcPr>
          <w:p>
            <w:pPr>
              <w:spacing w:line="360" w:lineRule="auto"/>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 xml:space="preserve">  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72" w:type="dxa"/>
          </w:tcPr>
          <w:p>
            <w:pPr>
              <w:spacing w:line="360" w:lineRule="auto"/>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5～10亿元</w:t>
            </w:r>
          </w:p>
        </w:tc>
        <w:tc>
          <w:tcPr>
            <w:tcW w:w="1659" w:type="dxa"/>
          </w:tcPr>
          <w:p>
            <w:pPr>
              <w:spacing w:line="360" w:lineRule="auto"/>
              <w:ind w:firstLine="105" w:firstLineChars="5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0.035%</w:t>
            </w:r>
          </w:p>
        </w:tc>
        <w:tc>
          <w:tcPr>
            <w:tcW w:w="1532" w:type="dxa"/>
          </w:tcPr>
          <w:p>
            <w:pPr>
              <w:spacing w:line="360" w:lineRule="auto"/>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 xml:space="preserve">  0.035%</w:t>
            </w:r>
          </w:p>
        </w:tc>
        <w:tc>
          <w:tcPr>
            <w:tcW w:w="1546" w:type="dxa"/>
          </w:tcPr>
          <w:p>
            <w:pPr>
              <w:spacing w:line="360" w:lineRule="auto"/>
              <w:ind w:firstLine="105" w:firstLineChars="5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0.035%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72" w:type="dxa"/>
          </w:tcPr>
          <w:p>
            <w:pPr>
              <w:spacing w:line="360" w:lineRule="auto"/>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10～50亿元</w:t>
            </w:r>
          </w:p>
        </w:tc>
        <w:tc>
          <w:tcPr>
            <w:tcW w:w="1659" w:type="dxa"/>
          </w:tcPr>
          <w:p>
            <w:pPr>
              <w:spacing w:line="360" w:lineRule="auto"/>
              <w:ind w:firstLine="105" w:firstLineChars="5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0.008%</w:t>
            </w:r>
          </w:p>
        </w:tc>
        <w:tc>
          <w:tcPr>
            <w:tcW w:w="1532" w:type="dxa"/>
          </w:tcPr>
          <w:p>
            <w:pPr>
              <w:spacing w:line="360" w:lineRule="auto"/>
              <w:ind w:firstLine="210" w:firstLineChars="1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0.008%</w:t>
            </w:r>
          </w:p>
        </w:tc>
        <w:tc>
          <w:tcPr>
            <w:tcW w:w="1546" w:type="dxa"/>
          </w:tcPr>
          <w:p>
            <w:pPr>
              <w:spacing w:line="360" w:lineRule="auto"/>
              <w:ind w:firstLine="105" w:firstLineChars="5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0.008%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72" w:type="dxa"/>
          </w:tcPr>
          <w:p>
            <w:pPr>
              <w:spacing w:line="360" w:lineRule="auto"/>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50～100亿元</w:t>
            </w:r>
          </w:p>
        </w:tc>
        <w:tc>
          <w:tcPr>
            <w:tcW w:w="1659" w:type="dxa"/>
          </w:tcPr>
          <w:p>
            <w:pPr>
              <w:spacing w:line="360" w:lineRule="auto"/>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 xml:space="preserve"> 0.006%</w:t>
            </w:r>
          </w:p>
        </w:tc>
        <w:tc>
          <w:tcPr>
            <w:tcW w:w="1532" w:type="dxa"/>
          </w:tcPr>
          <w:p>
            <w:pPr>
              <w:spacing w:line="360" w:lineRule="auto"/>
              <w:ind w:firstLine="210" w:firstLineChars="1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0.006%</w:t>
            </w:r>
          </w:p>
        </w:tc>
        <w:tc>
          <w:tcPr>
            <w:tcW w:w="1546" w:type="dxa"/>
          </w:tcPr>
          <w:p>
            <w:pPr>
              <w:spacing w:line="360" w:lineRule="auto"/>
              <w:ind w:firstLine="105" w:firstLineChars="5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0.006%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72" w:type="dxa"/>
          </w:tcPr>
          <w:p>
            <w:pPr>
              <w:spacing w:line="360" w:lineRule="auto"/>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100亿以上</w:t>
            </w:r>
          </w:p>
        </w:tc>
        <w:tc>
          <w:tcPr>
            <w:tcW w:w="1659" w:type="dxa"/>
          </w:tcPr>
          <w:p>
            <w:pPr>
              <w:spacing w:line="360" w:lineRule="auto"/>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 xml:space="preserve"> 0.004%</w:t>
            </w:r>
          </w:p>
        </w:tc>
        <w:tc>
          <w:tcPr>
            <w:tcW w:w="1532" w:type="dxa"/>
          </w:tcPr>
          <w:p>
            <w:pPr>
              <w:spacing w:line="360" w:lineRule="auto"/>
              <w:ind w:firstLine="210" w:firstLineChars="1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0.004%</w:t>
            </w:r>
          </w:p>
        </w:tc>
        <w:tc>
          <w:tcPr>
            <w:tcW w:w="1546" w:type="dxa"/>
          </w:tcPr>
          <w:p>
            <w:pPr>
              <w:spacing w:line="360" w:lineRule="auto"/>
              <w:ind w:firstLine="105" w:firstLineChars="5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0.004%</w:t>
            </w:r>
          </w:p>
        </w:tc>
      </w:tr>
    </w:tbl>
    <w:p>
      <w:pPr>
        <w:spacing w:line="360" w:lineRule="auto"/>
        <w:ind w:firstLine="420" w:firstLineChars="200"/>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注：</w:t>
      </w:r>
    </w:p>
    <w:p>
      <w:pPr>
        <w:spacing w:line="36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（1）</w:t>
      </w:r>
      <w:r>
        <w:rPr>
          <w:rFonts w:ascii="宋体" w:hAnsi="宋体" w:cs="宋体"/>
          <w:color w:val="000000" w:themeColor="text1"/>
          <w14:textFill>
            <w14:solidFill>
              <w14:schemeClr w14:val="tx1"/>
            </w14:solidFill>
          </w14:textFill>
        </w:rPr>
        <w:t>按本表费率计算的收费为</w:t>
      </w:r>
      <w:r>
        <w:rPr>
          <w:rFonts w:hint="eastAsia" w:ascii="宋体" w:hAnsi="宋体" w:cs="宋体"/>
          <w:color w:val="000000" w:themeColor="text1"/>
          <w14:textFill>
            <w14:solidFill>
              <w14:schemeClr w14:val="tx1"/>
            </w14:solidFill>
          </w14:textFill>
        </w:rPr>
        <w:t>采购</w:t>
      </w:r>
      <w:r>
        <w:rPr>
          <w:rFonts w:ascii="宋体" w:hAnsi="宋体" w:cs="宋体"/>
          <w:color w:val="000000" w:themeColor="text1"/>
          <w14:textFill>
            <w14:solidFill>
              <w14:schemeClr w14:val="tx1"/>
            </w14:solidFill>
          </w14:textFill>
        </w:rPr>
        <w:t>代理的收费基准价格</w:t>
      </w:r>
      <w:r>
        <w:rPr>
          <w:rFonts w:hint="eastAsia" w:ascii="宋体" w:hAnsi="宋体" w:cs="宋体"/>
          <w:color w:val="000000" w:themeColor="text1"/>
          <w14:textFill>
            <w14:solidFill>
              <w14:schemeClr w14:val="tx1"/>
            </w14:solidFill>
          </w14:textFill>
        </w:rPr>
        <w:t>；</w:t>
      </w:r>
    </w:p>
    <w:p>
      <w:pPr>
        <w:spacing w:line="36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（2）采购</w:t>
      </w:r>
      <w:r>
        <w:rPr>
          <w:rFonts w:ascii="宋体" w:hAnsi="宋体" w:cs="宋体"/>
          <w:color w:val="000000" w:themeColor="text1"/>
          <w14:textFill>
            <w14:solidFill>
              <w14:schemeClr w14:val="tx1"/>
            </w14:solidFill>
          </w14:textFill>
        </w:rPr>
        <w:t>代理收费按差额定率累进法计算。</w:t>
      </w:r>
    </w:p>
    <w:p>
      <w:pPr>
        <w:spacing w:line="360" w:lineRule="auto"/>
        <w:ind w:firstLine="420" w:firstLineChars="200"/>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例如：某</w:t>
      </w:r>
      <w:r>
        <w:rPr>
          <w:rFonts w:hint="eastAsia" w:ascii="宋体" w:hAnsi="宋体" w:cs="宋体"/>
          <w:color w:val="000000" w:themeColor="text1"/>
          <w14:textFill>
            <w14:solidFill>
              <w14:schemeClr w14:val="tx1"/>
            </w14:solidFill>
          </w14:textFill>
        </w:rPr>
        <w:t>服务采购</w:t>
      </w:r>
      <w:r>
        <w:rPr>
          <w:rFonts w:ascii="宋体" w:hAnsi="宋体" w:cs="宋体"/>
          <w:color w:val="000000" w:themeColor="text1"/>
          <w14:textFill>
            <w14:solidFill>
              <w14:schemeClr w14:val="tx1"/>
            </w14:solidFill>
          </w14:textFill>
        </w:rPr>
        <w:t>代理业务</w:t>
      </w:r>
      <w:r>
        <w:rPr>
          <w:rFonts w:hint="eastAsia" w:ascii="宋体" w:hAnsi="宋体" w:cs="宋体"/>
          <w:color w:val="000000" w:themeColor="text1"/>
          <w14:textFill>
            <w14:solidFill>
              <w14:schemeClr w14:val="tx1"/>
            </w14:solidFill>
          </w14:textFill>
        </w:rPr>
        <w:t>成交</w:t>
      </w:r>
      <w:r>
        <w:rPr>
          <w:rFonts w:ascii="宋体" w:hAnsi="宋体" w:cs="宋体"/>
          <w:color w:val="000000" w:themeColor="text1"/>
          <w14:textFill>
            <w14:solidFill>
              <w14:schemeClr w14:val="tx1"/>
            </w14:solidFill>
          </w14:textFill>
        </w:rPr>
        <w:t>金额</w:t>
      </w:r>
      <w:r>
        <w:rPr>
          <w:rFonts w:hint="eastAsia" w:ascii="宋体" w:hAnsi="宋体" w:cs="宋体"/>
          <w:color w:val="000000" w:themeColor="text1"/>
          <w14:textFill>
            <w14:solidFill>
              <w14:schemeClr w14:val="tx1"/>
            </w14:solidFill>
          </w14:textFill>
        </w:rPr>
        <w:t>或者暂定价</w:t>
      </w:r>
      <w:r>
        <w:rPr>
          <w:rFonts w:ascii="宋体" w:hAnsi="宋体" w:cs="宋体"/>
          <w:color w:val="000000" w:themeColor="text1"/>
          <w14:textFill>
            <w14:solidFill>
              <w14:schemeClr w14:val="tx1"/>
            </w14:solidFill>
          </w14:textFill>
        </w:rPr>
        <w:t>为150万元，计算</w:t>
      </w:r>
      <w:r>
        <w:rPr>
          <w:rFonts w:hint="eastAsia" w:ascii="宋体" w:hAnsi="宋体" w:cs="宋体"/>
          <w:color w:val="000000" w:themeColor="text1"/>
          <w14:textFill>
            <w14:solidFill>
              <w14:schemeClr w14:val="tx1"/>
            </w14:solidFill>
          </w14:textFill>
        </w:rPr>
        <w:t>采购</w:t>
      </w:r>
      <w:r>
        <w:rPr>
          <w:rFonts w:ascii="宋体" w:hAnsi="宋体" w:cs="宋体"/>
          <w:color w:val="000000" w:themeColor="text1"/>
          <w14:textFill>
            <w14:solidFill>
              <w14:schemeClr w14:val="tx1"/>
            </w14:solidFill>
          </w14:textFill>
        </w:rPr>
        <w:t>代理收费额如下：</w:t>
      </w:r>
    </w:p>
    <w:p>
      <w:pPr>
        <w:spacing w:line="360" w:lineRule="auto"/>
        <w:ind w:firstLine="420" w:firstLineChars="200"/>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100 万元 ×l.5 %＝ 1.5 万元</w:t>
      </w:r>
    </w:p>
    <w:p>
      <w:pPr>
        <w:spacing w:line="360" w:lineRule="auto"/>
        <w:ind w:firstLine="420" w:firstLineChars="200"/>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 150 － 100 ）万元 ×0.8%＝ 0.4万元</w:t>
      </w:r>
    </w:p>
    <w:p>
      <w:pPr>
        <w:spacing w:line="360" w:lineRule="auto"/>
        <w:ind w:firstLine="420" w:firstLineChars="200"/>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合计收费＝ 1.5 ＋ 0.4＝ 1.9 万元</w:t>
      </w:r>
    </w:p>
    <w:p>
      <w:pPr>
        <w:spacing w:line="360" w:lineRule="auto"/>
        <w:ind w:firstLine="420" w:firstLineChars="200"/>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3</w:t>
      </w:r>
      <w:r>
        <w:rPr>
          <w:rFonts w:hint="eastAsia" w:ascii="宋体" w:hAnsi="宋体" w:cs="宋体"/>
          <w:color w:val="000000" w:themeColor="text1"/>
          <w:kern w:val="0"/>
          <w:szCs w:val="21"/>
          <w14:textFill>
            <w14:solidFill>
              <w14:schemeClr w14:val="tx1"/>
            </w14:solidFill>
          </w14:textFill>
        </w:rPr>
        <w:t>0</w:t>
      </w:r>
      <w:r>
        <w:rPr>
          <w:rFonts w:ascii="宋体" w:hAnsi="宋体" w:cs="宋体"/>
          <w:color w:val="000000" w:themeColor="text1"/>
          <w:kern w:val="0"/>
          <w:szCs w:val="21"/>
          <w14:textFill>
            <w14:solidFill>
              <w14:schemeClr w14:val="tx1"/>
            </w14:solidFill>
          </w14:textFill>
        </w:rPr>
        <w:t xml:space="preserve">.3 </w:t>
      </w:r>
      <w:r>
        <w:rPr>
          <w:rFonts w:hint="eastAsia" w:ascii="宋体" w:hAnsi="宋体" w:cs="宋体"/>
          <w:color w:val="000000" w:themeColor="text1"/>
          <w:kern w:val="0"/>
          <w:szCs w:val="21"/>
          <w14:textFill>
            <w14:solidFill>
              <w14:schemeClr w14:val="tx1"/>
            </w14:solidFill>
          </w14:textFill>
        </w:rPr>
        <w:t>代理服务费交纳</w:t>
      </w:r>
      <w:r>
        <w:rPr>
          <w:rFonts w:ascii="宋体" w:hAnsi="宋体" w:cs="宋体"/>
          <w:color w:val="000000" w:themeColor="text1"/>
          <w:kern w:val="0"/>
          <w:szCs w:val="21"/>
          <w14:textFill>
            <w14:solidFill>
              <w14:schemeClr w14:val="tx1"/>
            </w14:solidFill>
          </w14:textFill>
        </w:rPr>
        <w:t>银行帐号信息</w:t>
      </w:r>
    </w:p>
    <w:p>
      <w:pPr>
        <w:pStyle w:val="12"/>
        <w:snapToGrid w:val="0"/>
        <w:spacing w:line="360" w:lineRule="auto"/>
        <w:ind w:firstLine="800" w:firstLineChars="400"/>
        <w:rPr>
          <w:rFonts w:hAnsi="宋体"/>
          <w:color w:val="000000" w:themeColor="text1"/>
          <w14:textFill>
            <w14:solidFill>
              <w14:schemeClr w14:val="tx1"/>
            </w14:solidFill>
          </w14:textFill>
        </w:rPr>
      </w:pPr>
      <w:r>
        <w:rPr>
          <w:rFonts w:hint="eastAsia" w:hAnsi="宋体"/>
          <w:color w:val="000000" w:themeColor="text1"/>
          <w14:textFill>
            <w14:solidFill>
              <w14:schemeClr w14:val="tx1"/>
            </w14:solidFill>
          </w14:textFill>
        </w:rPr>
        <w:t>开户名称：广西科文招标有限公司南宁六分公司</w:t>
      </w:r>
    </w:p>
    <w:p>
      <w:pPr>
        <w:pStyle w:val="12"/>
        <w:snapToGrid w:val="0"/>
        <w:spacing w:line="360" w:lineRule="auto"/>
        <w:ind w:firstLine="800" w:firstLineChars="400"/>
        <w:rPr>
          <w:rFonts w:hAnsi="宋体"/>
          <w:color w:val="000000" w:themeColor="text1"/>
          <w14:textFill>
            <w14:solidFill>
              <w14:schemeClr w14:val="tx1"/>
            </w14:solidFill>
          </w14:textFill>
        </w:rPr>
      </w:pPr>
      <w:r>
        <w:rPr>
          <w:rFonts w:hint="eastAsia" w:hAnsi="宋体"/>
          <w:color w:val="000000" w:themeColor="text1"/>
          <w14:textFill>
            <w14:solidFill>
              <w14:schemeClr w14:val="tx1"/>
            </w14:solidFill>
          </w14:textFill>
        </w:rPr>
        <w:t>开户银行：广西北部湾银行股份有限公司南宁市云景支行</w:t>
      </w:r>
    </w:p>
    <w:p>
      <w:pPr>
        <w:spacing w:line="360" w:lineRule="auto"/>
        <w:ind w:firstLine="840" w:firstLineChars="400"/>
        <w:rPr>
          <w:rFonts w:hAnsi="宋体"/>
          <w:color w:val="000000" w:themeColor="text1"/>
          <w14:textFill>
            <w14:solidFill>
              <w14:schemeClr w14:val="tx1"/>
            </w14:solidFill>
          </w14:textFill>
        </w:rPr>
      </w:pPr>
      <w:r>
        <w:rPr>
          <w:rFonts w:hint="eastAsia" w:hAnsi="宋体"/>
          <w:color w:val="000000" w:themeColor="text1"/>
          <w14:textFill>
            <w14:solidFill>
              <w14:schemeClr w14:val="tx1"/>
            </w14:solidFill>
          </w14:textFill>
        </w:rPr>
        <w:t>银行</w:t>
      </w:r>
      <w:r>
        <w:rPr>
          <w:rFonts w:hint="eastAsia" w:hAnsi="宋体"/>
          <w:color w:val="000000" w:themeColor="text1"/>
          <w:lang w:eastAsia="zh-Hans"/>
          <w14:textFill>
            <w14:solidFill>
              <w14:schemeClr w14:val="tx1"/>
            </w14:solidFill>
          </w14:textFill>
        </w:rPr>
        <w:t>账</w:t>
      </w:r>
      <w:r>
        <w:rPr>
          <w:rFonts w:hint="eastAsia" w:hAnsi="宋体"/>
          <w:color w:val="000000" w:themeColor="text1"/>
          <w14:textFill>
            <w14:solidFill>
              <w14:schemeClr w14:val="tx1"/>
            </w14:solidFill>
          </w14:textFill>
        </w:rPr>
        <w:t>号：8050 3274 93 00001</w:t>
      </w:r>
    </w:p>
    <w:p>
      <w:pPr>
        <w:spacing w:line="360" w:lineRule="auto"/>
        <w:ind w:firstLine="482" w:firstLineChars="200"/>
        <w:rPr>
          <w:rFonts w:ascii="黑体" w:hAnsi="黑体" w:eastAsia="黑体" w:cs="宋体"/>
          <w:b/>
          <w:bCs/>
          <w:color w:val="000000" w:themeColor="text1"/>
          <w:sz w:val="24"/>
          <w14:textFill>
            <w14:solidFill>
              <w14:schemeClr w14:val="tx1"/>
            </w14:solidFill>
          </w14:textFill>
        </w:rPr>
      </w:pPr>
      <w:r>
        <w:rPr>
          <w:rFonts w:hint="eastAsia" w:ascii="黑体" w:hAnsi="黑体" w:eastAsia="黑体" w:cs="宋体"/>
          <w:b/>
          <w:bCs/>
          <w:color w:val="000000" w:themeColor="text1"/>
          <w:sz w:val="24"/>
          <w14:textFill>
            <w14:solidFill>
              <w14:schemeClr w14:val="tx1"/>
            </w14:solidFill>
          </w14:textFill>
        </w:rPr>
        <w:t>31</w:t>
      </w:r>
      <w:r>
        <w:rPr>
          <w:rFonts w:ascii="黑体" w:hAnsi="黑体" w:eastAsia="黑体" w:cs="宋体"/>
          <w:b/>
          <w:bCs/>
          <w:color w:val="000000" w:themeColor="text1"/>
          <w:sz w:val="24"/>
          <w14:textFill>
            <w14:solidFill>
              <w14:schemeClr w14:val="tx1"/>
            </w14:solidFill>
          </w14:textFill>
        </w:rPr>
        <w:t>.需要补充的其他内容</w:t>
      </w:r>
    </w:p>
    <w:p>
      <w:pPr>
        <w:pStyle w:val="12"/>
        <w:spacing w:line="360" w:lineRule="auto"/>
        <w:ind w:firstLine="420" w:firstLineChars="200"/>
        <w:textAlignment w:val="center"/>
        <w:rPr>
          <w:rFonts w:hAnsi="宋体" w:cs="宋体"/>
          <w:color w:val="000000" w:themeColor="text1"/>
          <w:kern w:val="2"/>
          <w:sz w:val="21"/>
          <w14:textFill>
            <w14:solidFill>
              <w14:schemeClr w14:val="tx1"/>
            </w14:solidFill>
          </w14:textFill>
        </w:rPr>
      </w:pPr>
      <w:r>
        <w:rPr>
          <w:rFonts w:hint="eastAsia" w:hAnsi="宋体" w:cs="宋体"/>
          <w:color w:val="000000" w:themeColor="text1"/>
          <w:kern w:val="2"/>
          <w:sz w:val="21"/>
          <w14:textFill>
            <w14:solidFill>
              <w14:schemeClr w14:val="tx1"/>
            </w14:solidFill>
          </w14:textFill>
        </w:rPr>
        <w:t>31</w:t>
      </w:r>
      <w:r>
        <w:rPr>
          <w:rFonts w:hAnsi="宋体" w:cs="宋体"/>
          <w:color w:val="000000" w:themeColor="text1"/>
          <w:kern w:val="2"/>
          <w:sz w:val="21"/>
          <w14:textFill>
            <w14:solidFill>
              <w14:schemeClr w14:val="tx1"/>
            </w14:solidFill>
          </w14:textFill>
        </w:rPr>
        <w:t>.1</w:t>
      </w:r>
      <w:r>
        <w:rPr>
          <w:rFonts w:hint="eastAsia" w:hAnsi="宋体" w:cs="宋体"/>
          <w:color w:val="000000" w:themeColor="text1"/>
          <w:kern w:val="2"/>
          <w:sz w:val="21"/>
          <w14:textFill>
            <w14:solidFill>
              <w14:schemeClr w14:val="tx1"/>
            </w14:solidFill>
          </w14:textFill>
        </w:rPr>
        <w:t>本磋商文件解释规则详见“供应商须知前附表”。</w:t>
      </w:r>
    </w:p>
    <w:p>
      <w:pPr>
        <w:pStyle w:val="12"/>
        <w:spacing w:line="360" w:lineRule="auto"/>
        <w:ind w:firstLine="420" w:firstLineChars="200"/>
        <w:textAlignment w:val="center"/>
        <w:rPr>
          <w:rFonts w:hAnsi="宋体" w:cs="宋体"/>
          <w:color w:val="000000" w:themeColor="text1"/>
          <w:kern w:val="2"/>
          <w:sz w:val="21"/>
          <w14:textFill>
            <w14:solidFill>
              <w14:schemeClr w14:val="tx1"/>
            </w14:solidFill>
          </w14:textFill>
        </w:rPr>
      </w:pPr>
      <w:r>
        <w:rPr>
          <w:rFonts w:hAnsi="宋体" w:cs="宋体"/>
          <w:color w:val="000000" w:themeColor="text1"/>
          <w:kern w:val="2"/>
          <w:sz w:val="21"/>
          <w14:textFill>
            <w14:solidFill>
              <w14:schemeClr w14:val="tx1"/>
            </w14:solidFill>
          </w14:textFill>
        </w:rPr>
        <w:t>3</w:t>
      </w:r>
      <w:r>
        <w:rPr>
          <w:rFonts w:hint="eastAsia" w:hAnsi="宋体" w:cs="宋体"/>
          <w:color w:val="000000" w:themeColor="text1"/>
          <w:kern w:val="2"/>
          <w:sz w:val="21"/>
          <w14:textFill>
            <w14:solidFill>
              <w14:schemeClr w14:val="tx1"/>
            </w14:solidFill>
          </w14:textFill>
        </w:rPr>
        <w:t>1</w:t>
      </w:r>
      <w:r>
        <w:rPr>
          <w:rFonts w:hAnsi="宋体" w:cs="宋体"/>
          <w:color w:val="000000" w:themeColor="text1"/>
          <w:kern w:val="2"/>
          <w:sz w:val="21"/>
          <w14:textFill>
            <w14:solidFill>
              <w14:schemeClr w14:val="tx1"/>
            </w14:solidFill>
          </w14:textFill>
        </w:rPr>
        <w:t>.2</w:t>
      </w:r>
      <w:r>
        <w:rPr>
          <w:rFonts w:hint="eastAsia" w:hAnsi="宋体" w:cs="宋体"/>
          <w:color w:val="000000" w:themeColor="text1"/>
          <w:kern w:val="2"/>
          <w:sz w:val="21"/>
          <w14:textFill>
            <w14:solidFill>
              <w14:schemeClr w14:val="tx1"/>
            </w14:solidFill>
          </w14:textFill>
        </w:rPr>
        <w:t xml:space="preserve"> 其他事项详见“供应商须知前附表”。</w:t>
      </w:r>
    </w:p>
    <w:p>
      <w:pPr>
        <w:pStyle w:val="12"/>
        <w:spacing w:line="360" w:lineRule="auto"/>
        <w:ind w:firstLine="420" w:firstLineChars="200"/>
        <w:textAlignment w:val="center"/>
        <w:rPr>
          <w:rFonts w:hAnsi="宋体" w:cs="宋体"/>
          <w:color w:val="000000" w:themeColor="text1"/>
          <w:kern w:val="2"/>
          <w:sz w:val="21"/>
          <w14:textFill>
            <w14:solidFill>
              <w14:schemeClr w14:val="tx1"/>
            </w14:solidFill>
          </w14:textFill>
        </w:rPr>
      </w:pPr>
      <w:r>
        <w:rPr>
          <w:rFonts w:hint="eastAsia" w:hAnsi="宋体" w:cs="宋体"/>
          <w:color w:val="000000" w:themeColor="text1"/>
          <w:kern w:val="2"/>
          <w:sz w:val="21"/>
          <w14:textFill>
            <w14:solidFill>
              <w14:schemeClr w14:val="tx1"/>
            </w14:solidFill>
          </w14:textFill>
        </w:rPr>
        <w:t>31</w:t>
      </w:r>
      <w:r>
        <w:rPr>
          <w:rFonts w:hAnsi="宋体" w:cs="宋体"/>
          <w:color w:val="000000" w:themeColor="text1"/>
          <w:kern w:val="2"/>
          <w:sz w:val="21"/>
          <w14:textFill>
            <w14:solidFill>
              <w14:schemeClr w14:val="tx1"/>
            </w14:solidFill>
          </w14:textFill>
        </w:rPr>
        <w:t>.3</w:t>
      </w:r>
      <w:r>
        <w:rPr>
          <w:rFonts w:hint="eastAsia" w:hAnsi="宋体" w:cs="宋体"/>
          <w:color w:val="000000" w:themeColor="text1"/>
          <w:kern w:val="2"/>
          <w:sz w:val="21"/>
          <w14:textFill>
            <w14:solidFill>
              <w14:schemeClr w14:val="tx1"/>
            </w14:solidFill>
          </w14:textFill>
        </w:rPr>
        <w:t>本磋商文件所称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在政府采购活动中，供应商提供的货物、工程或者服务符合下列情形的，享受本磋商文件规定的中小企业扶持政策：</w:t>
      </w:r>
    </w:p>
    <w:p>
      <w:pPr>
        <w:pStyle w:val="12"/>
        <w:spacing w:line="360" w:lineRule="auto"/>
        <w:ind w:firstLine="420" w:firstLineChars="200"/>
        <w:contextualSpacing/>
        <w:rPr>
          <w:rFonts w:hAnsi="宋体"/>
          <w:color w:val="000000" w:themeColor="text1"/>
          <w:sz w:val="21"/>
          <w14:textFill>
            <w14:solidFill>
              <w14:schemeClr w14:val="tx1"/>
            </w14:solidFill>
          </w14:textFill>
        </w:rPr>
      </w:pPr>
      <w:r>
        <w:rPr>
          <w:rFonts w:hint="eastAsia" w:hAnsi="宋体"/>
          <w:color w:val="000000" w:themeColor="text1"/>
          <w:sz w:val="21"/>
          <w14:textFill>
            <w14:solidFill>
              <w14:schemeClr w14:val="tx1"/>
            </w14:solidFill>
          </w14:textFill>
        </w:rPr>
        <w:t>（1）在货物采购项目中，货物由中小企业制造，即货物由中小企业生产且使用该中小企业商号或者注册商标，不对其中涉及的工程承建商和服务的承接商作出要求；</w:t>
      </w:r>
    </w:p>
    <w:p>
      <w:pPr>
        <w:pStyle w:val="12"/>
        <w:spacing w:line="360" w:lineRule="auto"/>
        <w:ind w:firstLine="420" w:firstLineChars="200"/>
        <w:contextualSpacing/>
        <w:rPr>
          <w:rFonts w:hAnsi="宋体"/>
          <w:color w:val="000000" w:themeColor="text1"/>
          <w:sz w:val="21"/>
          <w14:textFill>
            <w14:solidFill>
              <w14:schemeClr w14:val="tx1"/>
            </w14:solidFill>
          </w14:textFill>
        </w:rPr>
      </w:pPr>
      <w:r>
        <w:rPr>
          <w:rFonts w:hint="eastAsia" w:hAnsi="宋体"/>
          <w:color w:val="000000" w:themeColor="text1"/>
          <w:sz w:val="21"/>
          <w14:textFill>
            <w14:solidFill>
              <w14:schemeClr w14:val="tx1"/>
            </w14:solidFill>
          </w14:textFill>
        </w:rPr>
        <w:t>（2）在工程采购项目中，工程由中小企业承建，即工程施工单位为中小企业，不对其中涉及的货物的制造商和服务的承接商作出要求；</w:t>
      </w:r>
    </w:p>
    <w:p>
      <w:pPr>
        <w:pStyle w:val="12"/>
        <w:spacing w:line="360" w:lineRule="auto"/>
        <w:ind w:firstLine="420" w:firstLineChars="200"/>
        <w:contextualSpacing/>
        <w:rPr>
          <w:rFonts w:hAnsi="宋体"/>
          <w:color w:val="000000" w:themeColor="text1"/>
          <w:sz w:val="21"/>
          <w14:textFill>
            <w14:solidFill>
              <w14:schemeClr w14:val="tx1"/>
            </w14:solidFill>
          </w14:textFill>
        </w:rPr>
      </w:pPr>
      <w:r>
        <w:rPr>
          <w:rFonts w:hint="eastAsia" w:hAnsi="宋体"/>
          <w:color w:val="000000" w:themeColor="text1"/>
          <w:sz w:val="21"/>
          <w14:textFill>
            <w14:solidFill>
              <w14:schemeClr w14:val="tx1"/>
            </w14:solidFill>
          </w14:textFill>
        </w:rPr>
        <w:t>（3）在服务采购项目中，服务由中小企业承接，即提供服务的人员为中小企业依照《中华人民共和国劳动合同法》订立劳动合同的从业人员，不对其中涉及的货物的制造商和工程承建商作出要求。</w:t>
      </w:r>
    </w:p>
    <w:p>
      <w:pPr>
        <w:pStyle w:val="12"/>
        <w:spacing w:line="360" w:lineRule="auto"/>
        <w:ind w:firstLine="420" w:firstLineChars="200"/>
        <w:textAlignment w:val="center"/>
        <w:rPr>
          <w:rFonts w:hAnsi="宋体" w:cs="宋体"/>
          <w:color w:val="000000" w:themeColor="text1"/>
          <w:kern w:val="2"/>
          <w:sz w:val="21"/>
          <w14:textFill>
            <w14:solidFill>
              <w14:schemeClr w14:val="tx1"/>
            </w14:solidFill>
          </w14:textFill>
        </w:rPr>
      </w:pPr>
      <w:r>
        <w:rPr>
          <w:rFonts w:hint="eastAsia" w:hAnsi="宋体" w:cs="宋体"/>
          <w:color w:val="000000" w:themeColor="text1"/>
          <w:kern w:val="2"/>
          <w:sz w:val="21"/>
          <w14:textFill>
            <w14:solidFill>
              <w14:schemeClr w14:val="tx1"/>
            </w14:solidFill>
          </w14:textFill>
        </w:rPr>
        <w:t>在货物采购项目中，供应商提供的货物既有中小企业制造货物，也有大型企业制造货物的，不享受本磋商文件规定的中小企业扶持政策。</w:t>
      </w:r>
    </w:p>
    <w:p>
      <w:pPr>
        <w:jc w:val="left"/>
        <w:rPr>
          <w:rFonts w:hAnsi="宋体"/>
          <w:b/>
          <w:color w:val="000000" w:themeColor="text1"/>
          <w:sz w:val="32"/>
          <w:szCs w:val="32"/>
          <w14:textFill>
            <w14:solidFill>
              <w14:schemeClr w14:val="tx1"/>
            </w14:solidFill>
          </w14:textFill>
        </w:rPr>
      </w:pPr>
    </w:p>
    <w:p>
      <w:pPr>
        <w:pStyle w:val="3"/>
        <w:spacing w:line="360" w:lineRule="auto"/>
        <w:jc w:val="center"/>
        <w:rPr>
          <w:rFonts w:ascii="宋体" w:hAnsi="宋体"/>
          <w:color w:val="000000" w:themeColor="text1"/>
          <w:sz w:val="32"/>
          <w:szCs w:val="32"/>
          <w14:textFill>
            <w14:solidFill>
              <w14:schemeClr w14:val="tx1"/>
            </w14:solidFill>
          </w14:textFill>
        </w:rPr>
      </w:pPr>
      <w:r>
        <w:rPr>
          <w:color w:val="000000" w:themeColor="text1"/>
          <w14:textFill>
            <w14:solidFill>
              <w14:schemeClr w14:val="tx1"/>
            </w14:solidFill>
          </w14:textFill>
        </w:rPr>
        <w:br w:type="page"/>
      </w:r>
      <w:r>
        <w:rPr>
          <w:rFonts w:hint="eastAsia"/>
          <w:color w:val="000000" w:themeColor="text1"/>
          <w14:textFill>
            <w14:solidFill>
              <w14:schemeClr w14:val="tx1"/>
            </w14:solidFill>
          </w14:textFill>
        </w:rPr>
        <w:t>第三章 采购需求</w:t>
      </w:r>
    </w:p>
    <w:p>
      <w:pPr>
        <w:spacing w:line="360" w:lineRule="auto"/>
        <w:jc w:val="left"/>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说明：</w:t>
      </w:r>
    </w:p>
    <w:p>
      <w:pPr>
        <w:spacing w:line="360" w:lineRule="exact"/>
        <w:ind w:left="-10" w:leftChars="-5" w:right="2" w:rightChars="1" w:firstLine="422" w:firstLineChars="200"/>
        <w:rPr>
          <w:rFonts w:hAnsi="宋体"/>
          <w:b/>
          <w:bCs/>
          <w:color w:val="000000" w:themeColor="text1"/>
          <w14:textFill>
            <w14:solidFill>
              <w14:schemeClr w14:val="tx1"/>
            </w14:solidFill>
          </w14:textFill>
        </w:rPr>
      </w:pPr>
      <w:r>
        <w:rPr>
          <w:rFonts w:hint="eastAsia" w:hAnsi="宋体"/>
          <w:b/>
          <w:bCs/>
          <w:color w:val="000000" w:themeColor="text1"/>
          <w14:textFill>
            <w14:solidFill>
              <w14:schemeClr w14:val="tx1"/>
            </w14:solidFill>
          </w14:textFill>
        </w:rPr>
        <w:t>1、采购需求中如出现品牌、型号或者生产厂家等均仅起参考作用，不属于指定品牌、型号或者生产厂家的情形，供应商可参照或者选用其他相当的品牌、型号或者生产供应商替代。但供应商的产品实质上应相当于或优于本需求</w:t>
      </w:r>
      <w:r>
        <w:rPr>
          <w:rFonts w:hAnsi="宋体"/>
          <w:b/>
          <w:bCs/>
          <w:color w:val="000000" w:themeColor="text1"/>
          <w14:textFill>
            <w14:solidFill>
              <w14:schemeClr w14:val="tx1"/>
            </w14:solidFill>
          </w14:textFill>
        </w:rPr>
        <w:t>中</w:t>
      </w:r>
      <w:r>
        <w:rPr>
          <w:rFonts w:hint="eastAsia" w:hAnsi="宋体"/>
          <w:b/>
          <w:bCs/>
          <w:color w:val="000000" w:themeColor="text1"/>
          <w14:textFill>
            <w14:solidFill>
              <w14:schemeClr w14:val="tx1"/>
            </w14:solidFill>
          </w14:textFill>
        </w:rPr>
        <w:t>的技术要求。</w:t>
      </w:r>
    </w:p>
    <w:p>
      <w:pPr>
        <w:spacing w:line="360" w:lineRule="exact"/>
        <w:ind w:left="-10" w:leftChars="-5" w:right="2" w:rightChars="1" w:firstLine="422" w:firstLineChars="200"/>
        <w:rPr>
          <w:rFonts w:hAnsi="宋体"/>
          <w:b/>
          <w:bCs/>
          <w:color w:val="000000" w:themeColor="text1"/>
          <w14:textFill>
            <w14:solidFill>
              <w14:schemeClr w14:val="tx1"/>
            </w14:solidFill>
          </w14:textFill>
        </w:rPr>
      </w:pPr>
      <w:r>
        <w:rPr>
          <w:rFonts w:hint="eastAsia" w:hAnsi="宋体"/>
          <w:b/>
          <w:bCs/>
          <w:color w:val="000000" w:themeColor="text1"/>
          <w14:textFill>
            <w14:solidFill>
              <w14:schemeClr w14:val="tx1"/>
            </w14:solidFill>
          </w14:textFill>
        </w:rPr>
        <w:t>2、</w:t>
      </w:r>
      <w:r>
        <w:rPr>
          <w:rFonts w:hAnsi="宋体"/>
          <w:b/>
          <w:bCs/>
          <w:color w:val="000000" w:themeColor="text1"/>
          <w14:textFill>
            <w14:solidFill>
              <w14:schemeClr w14:val="tx1"/>
            </w14:solidFill>
          </w14:textFill>
        </w:rPr>
        <w:t>根据《财政部 发展改革委 生态环境部 市场监管总局关于调整优化节能产品、环境标志产品政府采购执行机制的通知》（财库〔2019〕9 号）和《关于印发节能产品政府采购品目清单的通知》（财库〔2019〕19 号）的规定，采购需求</w:t>
      </w:r>
      <w:r>
        <w:rPr>
          <w:rFonts w:hint="eastAsia" w:hAnsi="宋体"/>
          <w:b/>
          <w:bCs/>
          <w:color w:val="000000" w:themeColor="text1"/>
          <w14:textFill>
            <w14:solidFill>
              <w14:schemeClr w14:val="tx1"/>
            </w14:solidFill>
          </w14:textFill>
        </w:rPr>
        <w:t>中如有货物产品，且货物</w:t>
      </w:r>
      <w:r>
        <w:rPr>
          <w:rFonts w:hAnsi="宋体"/>
          <w:b/>
          <w:bCs/>
          <w:color w:val="000000" w:themeColor="text1"/>
          <w14:textFill>
            <w14:solidFill>
              <w14:schemeClr w14:val="tx1"/>
            </w14:solidFill>
          </w14:textFill>
        </w:rPr>
        <w:t>产品属于节能产品政府采购品目清单内标注“★”的（详见本章后附的节能产品政府采购品目清单），供应商的竞标货物必须使用政府强制采购的节能产品，否则响应文件作无效响应处理。</w:t>
      </w:r>
    </w:p>
    <w:p>
      <w:pPr>
        <w:spacing w:line="360" w:lineRule="exact"/>
        <w:ind w:left="-10" w:leftChars="-5" w:right="2" w:rightChars="1" w:firstLine="422" w:firstLineChars="200"/>
        <w:rPr>
          <w:rFonts w:hAnsi="宋体"/>
          <w:b/>
          <w:bCs/>
          <w:color w:val="000000" w:themeColor="text1"/>
          <w14:textFill>
            <w14:solidFill>
              <w14:schemeClr w14:val="tx1"/>
            </w14:solidFill>
          </w14:textFill>
        </w:rPr>
      </w:pPr>
      <w:r>
        <w:rPr>
          <w:rFonts w:hint="eastAsia" w:hAnsi="宋体"/>
          <w:b/>
          <w:bCs/>
          <w:color w:val="000000" w:themeColor="text1"/>
          <w14:textFill>
            <w14:solidFill>
              <w14:schemeClr w14:val="tx1"/>
            </w14:solidFill>
          </w14:textFill>
        </w:rPr>
        <w:t>3、如供应商竞标产品存在侵犯他人的知识产权或者专利成果行为的，由供应商自行承担相应法律责任。</w:t>
      </w:r>
    </w:p>
    <w:p>
      <w:pPr>
        <w:spacing w:line="360" w:lineRule="exact"/>
        <w:ind w:left="-10" w:leftChars="-5" w:right="2" w:rightChars="1" w:firstLine="422" w:firstLineChars="200"/>
        <w:rPr>
          <w:rFonts w:hAnsi="宋体"/>
          <w:b/>
          <w:bCs/>
          <w:color w:val="000000" w:themeColor="text1"/>
          <w14:textFill>
            <w14:solidFill>
              <w14:schemeClr w14:val="tx1"/>
            </w14:solidFill>
          </w14:textFill>
        </w:rPr>
      </w:pPr>
      <w:r>
        <w:rPr>
          <w:rFonts w:hint="eastAsia" w:hAnsi="宋体"/>
          <w:b/>
          <w:bCs/>
          <w:color w:val="000000" w:themeColor="text1"/>
          <w14:textFill>
            <w14:solidFill>
              <w14:schemeClr w14:val="tx1"/>
            </w14:solidFill>
          </w14:textFill>
        </w:rPr>
        <w:t>4、“实质性要求”是指竞争性磋商文件中已经指明不满足则响应无效的条款，或者不能负偏离的条款，或者采购需求中带“▲”的条款。</w:t>
      </w:r>
    </w:p>
    <w:p>
      <w:pPr>
        <w:spacing w:line="360" w:lineRule="exact"/>
        <w:ind w:left="-10" w:leftChars="-5" w:right="2" w:rightChars="1" w:firstLine="422" w:firstLineChars="200"/>
        <w:rPr>
          <w:rFonts w:ascii="宋体" w:hAnsi="宋体" w:cs="Arial"/>
          <w:bCs/>
          <w:color w:val="000000" w:themeColor="text1"/>
          <w:szCs w:val="21"/>
          <w:u w:val="single"/>
          <w14:textFill>
            <w14:solidFill>
              <w14:schemeClr w14:val="tx1"/>
            </w14:solidFill>
          </w14:textFill>
        </w:rPr>
      </w:pPr>
      <w:r>
        <w:rPr>
          <w:rFonts w:hint="eastAsia" w:hAnsi="宋体"/>
          <w:b/>
          <w:bCs/>
          <w:color w:val="000000" w:themeColor="text1"/>
          <w14:textFill>
            <w14:solidFill>
              <w14:schemeClr w14:val="tx1"/>
            </w14:solidFill>
          </w14:textFill>
        </w:rPr>
        <w:t>5、供应商应根据自身实际情况如实响应竞争性磋商文件，不得仅将竞争性磋商文件内容简单复制粘贴作为竞标响应，否则将作无效响应处理（定制采购不适用本条款）。</w:t>
      </w:r>
    </w:p>
    <w:p>
      <w:pPr>
        <w:spacing w:line="360" w:lineRule="auto"/>
        <w:ind w:firstLine="310" w:firstLineChars="147"/>
        <w:jc w:val="left"/>
        <w:rPr>
          <w:rFonts w:ascii="宋体" w:hAnsi="宋体" w:cs="Arial"/>
          <w:bCs/>
          <w:color w:val="000000" w:themeColor="text1"/>
          <w:szCs w:val="21"/>
          <w:u w:val="single"/>
          <w14:textFill>
            <w14:solidFill>
              <w14:schemeClr w14:val="tx1"/>
            </w14:solidFill>
          </w14:textFill>
        </w:rPr>
      </w:pPr>
      <w:bookmarkStart w:id="39" w:name="_Toc74323459"/>
      <w:r>
        <w:rPr>
          <w:rFonts w:hint="eastAsia" w:ascii="宋体" w:hAnsi="宋体"/>
          <w:b/>
          <w:color w:val="000000" w:themeColor="text1"/>
          <w:szCs w:val="21"/>
          <w14:textFill>
            <w14:solidFill>
              <w14:schemeClr w14:val="tx1"/>
            </w14:solidFill>
          </w14:textFill>
        </w:rPr>
        <w:t>包1采购预算：65万元</w:t>
      </w:r>
    </w:p>
    <w:tbl>
      <w:tblPr>
        <w:tblStyle w:val="18"/>
        <w:tblW w:w="982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655"/>
        <w:gridCol w:w="1499"/>
        <w:gridCol w:w="900"/>
        <w:gridCol w:w="750"/>
        <w:gridCol w:w="602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7" w:hRule="atLeast"/>
          <w:jc w:val="center"/>
        </w:trPr>
        <w:tc>
          <w:tcPr>
            <w:tcW w:w="655" w:type="dxa"/>
            <w:vAlign w:val="center"/>
          </w:tcPr>
          <w:p>
            <w:pPr>
              <w:tabs>
                <w:tab w:val="left" w:pos="180"/>
                <w:tab w:val="left" w:pos="1620"/>
              </w:tabs>
              <w:spacing w:line="3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序号</w:t>
            </w:r>
          </w:p>
        </w:tc>
        <w:tc>
          <w:tcPr>
            <w:tcW w:w="1499" w:type="dxa"/>
            <w:vAlign w:val="center"/>
          </w:tcPr>
          <w:p>
            <w:pPr>
              <w:tabs>
                <w:tab w:val="left" w:pos="180"/>
                <w:tab w:val="left" w:pos="1620"/>
              </w:tabs>
              <w:spacing w:line="3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标的名称</w:t>
            </w:r>
          </w:p>
        </w:tc>
        <w:tc>
          <w:tcPr>
            <w:tcW w:w="900" w:type="dxa"/>
            <w:vAlign w:val="center"/>
          </w:tcPr>
          <w:p>
            <w:pPr>
              <w:tabs>
                <w:tab w:val="left" w:pos="180"/>
                <w:tab w:val="left" w:pos="1620"/>
              </w:tabs>
              <w:spacing w:line="3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数量及单位</w:t>
            </w:r>
          </w:p>
        </w:tc>
        <w:tc>
          <w:tcPr>
            <w:tcW w:w="750" w:type="dxa"/>
            <w:vAlign w:val="center"/>
          </w:tcPr>
          <w:p>
            <w:pPr>
              <w:tabs>
                <w:tab w:val="left" w:pos="180"/>
                <w:tab w:val="left" w:pos="1620"/>
              </w:tabs>
              <w:spacing w:line="3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所属</w:t>
            </w:r>
          </w:p>
          <w:p>
            <w:pPr>
              <w:tabs>
                <w:tab w:val="left" w:pos="180"/>
                <w:tab w:val="left" w:pos="1620"/>
              </w:tabs>
              <w:spacing w:line="3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行业</w:t>
            </w:r>
          </w:p>
        </w:tc>
        <w:tc>
          <w:tcPr>
            <w:tcW w:w="6025" w:type="dxa"/>
            <w:vAlign w:val="center"/>
          </w:tcPr>
          <w:p>
            <w:pPr>
              <w:tabs>
                <w:tab w:val="left" w:pos="180"/>
                <w:tab w:val="left" w:pos="1620"/>
              </w:tabs>
              <w:spacing w:line="3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技术要求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jc w:val="center"/>
        </w:trPr>
        <w:tc>
          <w:tcPr>
            <w:tcW w:w="655" w:type="dxa"/>
            <w:vAlign w:val="center"/>
          </w:tcPr>
          <w:p>
            <w:pPr>
              <w:tabs>
                <w:tab w:val="left" w:pos="180"/>
                <w:tab w:val="left" w:pos="1620"/>
              </w:tabs>
              <w:spacing w:line="360" w:lineRule="auto"/>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1499" w:type="dxa"/>
            <w:vAlign w:val="center"/>
          </w:tcPr>
          <w:p>
            <w:pPr>
              <w:spacing w:line="26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14:textFill>
                  <w14:solidFill>
                    <w14:schemeClr w14:val="tx1"/>
                  </w14:solidFill>
                </w14:textFill>
              </w:rPr>
              <w:t>挥发性有机物监测系统、颗粒物组分网第三方运维服务</w:t>
            </w:r>
          </w:p>
        </w:tc>
        <w:tc>
          <w:tcPr>
            <w:tcW w:w="900" w:type="dxa"/>
            <w:vAlign w:val="center"/>
          </w:tcPr>
          <w:p>
            <w:pPr>
              <w:spacing w:line="26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1个个自动站(系统)</w:t>
            </w:r>
          </w:p>
        </w:tc>
        <w:tc>
          <w:tcPr>
            <w:tcW w:w="750" w:type="dxa"/>
            <w:vAlign w:val="center"/>
          </w:tcPr>
          <w:p>
            <w:pPr>
              <w:spacing w:line="260" w:lineRule="exact"/>
              <w:jc w:val="center"/>
              <w:rPr>
                <w:rFonts w:ascii="宋体" w:hAnsi="宋体" w:cs="宋体"/>
                <w:color w:val="000000" w:themeColor="text1"/>
                <w:szCs w:val="21"/>
                <w14:textFill>
                  <w14:solidFill>
                    <w14:schemeClr w14:val="tx1"/>
                  </w14:solidFill>
                </w14:textFill>
              </w:rPr>
            </w:pPr>
            <w:r>
              <w:rPr>
                <w:color w:val="000000" w:themeColor="text1"/>
                <w14:textFill>
                  <w14:solidFill>
                    <w14:schemeClr w14:val="tx1"/>
                  </w14:solidFill>
                </w14:textFill>
              </w:rPr>
              <w:t>其他未列明行业。</w:t>
            </w:r>
          </w:p>
        </w:tc>
        <w:tc>
          <w:tcPr>
            <w:tcW w:w="6025" w:type="dxa"/>
            <w:vAlign w:val="center"/>
          </w:tcPr>
          <w:p>
            <w:pPr>
              <w:snapToGrid w:val="0"/>
              <w:rPr>
                <w:rFonts w:cs="宋体"/>
                <w:b/>
                <w:bCs/>
                <w:color w:val="000000" w:themeColor="text1"/>
                <w:szCs w:val="21"/>
                <w14:textFill>
                  <w14:solidFill>
                    <w14:schemeClr w14:val="tx1"/>
                  </w14:solidFill>
                </w14:textFill>
              </w:rPr>
            </w:pPr>
            <w:r>
              <w:rPr>
                <w:rFonts w:hint="eastAsia" w:cs="宋体"/>
                <w:b/>
                <w:bCs/>
                <w:color w:val="000000" w:themeColor="text1"/>
                <w:szCs w:val="21"/>
                <w14:textFill>
                  <w14:solidFill>
                    <w14:schemeClr w14:val="tx1"/>
                  </w14:solidFill>
                </w14:textFill>
              </w:rPr>
              <w:t>1.项目概述</w:t>
            </w:r>
          </w:p>
          <w:p>
            <w:pPr>
              <w:adjustRightInd w:val="0"/>
              <w:snapToGrid w:val="0"/>
              <w:ind w:firstLine="390" w:firstLineChars="200"/>
              <w:jc w:val="left"/>
              <w:rPr>
                <w:rFonts w:cs="宋体"/>
                <w:b/>
                <w:strike/>
                <w:color w:val="000000" w:themeColor="text1"/>
                <w:szCs w:val="21"/>
                <w14:textFill>
                  <w14:solidFill>
                    <w14:schemeClr w14:val="tx1"/>
                  </w14:solidFill>
                </w14:textFill>
              </w:rPr>
            </w:pPr>
            <w:r>
              <w:rPr>
                <w:rFonts w:hint="eastAsia" w:cs="宋体"/>
                <w:b/>
                <w:color w:val="000000" w:themeColor="text1"/>
                <w:spacing w:val="-8"/>
                <w:szCs w:val="21"/>
                <w14:textFill>
                  <w14:solidFill>
                    <w14:schemeClr w14:val="tx1"/>
                  </w14:solidFill>
                </w14:textFill>
              </w:rPr>
              <w:t>1.1</w:t>
            </w:r>
            <w:r>
              <w:rPr>
                <w:rFonts w:hint="eastAsia" w:cs="宋体"/>
                <w:b/>
                <w:color w:val="000000" w:themeColor="text1"/>
                <w:szCs w:val="21"/>
                <w14:textFill>
                  <w14:solidFill>
                    <w14:schemeClr w14:val="tx1"/>
                  </w14:solidFill>
                </w14:textFill>
              </w:rPr>
              <w:t>运维服务内容概述</w:t>
            </w:r>
          </w:p>
          <w:p>
            <w:pPr>
              <w:adjustRightInd w:val="0"/>
              <w:snapToGrid w:val="0"/>
              <w:ind w:firstLine="420" w:firstLineChars="200"/>
              <w:jc w:val="left"/>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本项目主要对1台</w:t>
            </w:r>
            <w:r>
              <w:rPr>
                <w:color w:val="000000" w:themeColor="text1"/>
                <w14:textFill>
                  <w14:solidFill>
                    <w14:schemeClr w14:val="tx1"/>
                  </w14:solidFill>
                </w14:textFill>
              </w:rPr>
              <w:t>水溶性离子自动监测仪</w:t>
            </w:r>
            <w:r>
              <w:rPr>
                <w:rFonts w:hint="eastAsia" w:cs="宋体"/>
                <w:color w:val="000000" w:themeColor="text1"/>
                <w:szCs w:val="21"/>
                <w14:textFill>
                  <w14:solidFill>
                    <w14:schemeClr w14:val="tx1"/>
                  </w14:solidFill>
                </w14:textFill>
              </w:rPr>
              <w:t>、1台</w:t>
            </w:r>
            <w:r>
              <w:rPr>
                <w:color w:val="000000" w:themeColor="text1"/>
                <w14:textFill>
                  <w14:solidFill>
                    <w14:schemeClr w14:val="tx1"/>
                  </w14:solidFill>
                </w14:textFill>
              </w:rPr>
              <w:t>无机元素自动监测仪</w:t>
            </w:r>
            <w:r>
              <w:rPr>
                <w:rFonts w:hint="eastAsia" w:cs="宋体"/>
                <w:color w:val="000000" w:themeColor="text1"/>
                <w:szCs w:val="21"/>
                <w14:textFill>
                  <w14:solidFill>
                    <w14:schemeClr w14:val="tx1"/>
                  </w14:solidFill>
                </w14:textFill>
              </w:rPr>
              <w:t>、1台</w:t>
            </w:r>
            <w:r>
              <w:rPr>
                <w:color w:val="000000" w:themeColor="text1"/>
                <w14:textFill>
                  <w14:solidFill>
                    <w14:schemeClr w14:val="tx1"/>
                  </w14:solidFill>
                </w14:textFill>
              </w:rPr>
              <w:t>有机碳/元素碳自动监测仪</w:t>
            </w:r>
            <w:r>
              <w:rPr>
                <w:rFonts w:hint="eastAsia" w:cs="宋体"/>
                <w:color w:val="000000" w:themeColor="text1"/>
                <w:szCs w:val="21"/>
                <w14:textFill>
                  <w14:solidFill>
                    <w14:schemeClr w14:val="tx1"/>
                  </w14:solidFill>
                </w14:textFill>
              </w:rPr>
              <w:t>、1台</w:t>
            </w:r>
            <w:r>
              <w:rPr>
                <w:color w:val="000000" w:themeColor="text1"/>
                <w14:textFill>
                  <w14:solidFill>
                    <w14:schemeClr w14:val="tx1"/>
                  </w14:solidFill>
                </w14:textFill>
              </w:rPr>
              <w:t>PM</w:t>
            </w:r>
            <w:r>
              <w:rPr>
                <w:color w:val="000000" w:themeColor="text1"/>
                <w:vertAlign w:val="subscript"/>
                <w14:textFill>
                  <w14:solidFill>
                    <w14:schemeClr w14:val="tx1"/>
                  </w14:solidFill>
                </w14:textFill>
              </w:rPr>
              <w:t>2.5</w:t>
            </w:r>
            <w:r>
              <w:rPr>
                <w:color w:val="000000" w:themeColor="text1"/>
                <w14:textFill>
                  <w14:solidFill>
                    <w14:schemeClr w14:val="tx1"/>
                  </w14:solidFill>
                </w14:textFill>
              </w:rPr>
              <w:t>在线分析仪</w:t>
            </w:r>
            <w:r>
              <w:rPr>
                <w:rFonts w:hint="eastAsia" w:cs="宋体"/>
                <w:color w:val="000000" w:themeColor="text1"/>
                <w:szCs w:val="21"/>
                <w14:textFill>
                  <w14:solidFill>
                    <w14:schemeClr w14:val="tx1"/>
                  </w14:solidFill>
                </w14:textFill>
              </w:rPr>
              <w:t>、1台挥发性有机物在线分析仪（57种PAMS物质）、</w:t>
            </w:r>
            <w:r>
              <w:rPr>
                <w:rFonts w:cs="宋体"/>
                <w:color w:val="000000" w:themeColor="text1"/>
                <w:szCs w:val="21"/>
                <w14:textFill>
                  <w14:solidFill>
                    <w14:schemeClr w14:val="tx1"/>
                  </w14:solidFill>
                </w14:textFill>
              </w:rPr>
              <w:t>2</w:t>
            </w:r>
            <w:r>
              <w:rPr>
                <w:rFonts w:hint="eastAsia" w:cs="宋体"/>
                <w:color w:val="000000" w:themeColor="text1"/>
                <w:szCs w:val="21"/>
                <w14:textFill>
                  <w14:solidFill>
                    <w14:schemeClr w14:val="tx1"/>
                  </w14:solidFill>
                </w14:textFill>
              </w:rPr>
              <w:t>台紫外光辐射计日常运行维护（仪器具体型号详见表1），包括监测仪器、辅助设备，其中监测仪器包括分析仪等，辅助设备包括工控机、样品采集系统、数据传输系统、钢瓶气、UPS及供电系统、安全设施等，要求保证各仪器设备正常运行，确保各仪器设备24小时正常运转；对站点的传输网络、</w:t>
            </w:r>
            <w:r>
              <w:rPr>
                <w:color w:val="000000" w:themeColor="text1"/>
                <w14:textFill>
                  <w14:solidFill>
                    <w14:schemeClr w14:val="tx1"/>
                  </w14:solidFill>
                </w14:textFill>
              </w:rPr>
              <w:t>数据采集及传输系统</w:t>
            </w:r>
            <w:r>
              <w:rPr>
                <w:rFonts w:hint="eastAsia"/>
                <w:color w:val="000000" w:themeColor="text1"/>
                <w14:textFill>
                  <w14:solidFill>
                    <w14:schemeClr w14:val="tx1"/>
                  </w14:solidFill>
                </w14:textFill>
              </w:rPr>
              <w:t>等</w:t>
            </w:r>
            <w:r>
              <w:rPr>
                <w:color w:val="000000" w:themeColor="text1"/>
                <w14:textFill>
                  <w14:solidFill>
                    <w14:schemeClr w14:val="tx1"/>
                  </w14:solidFill>
                </w14:textFill>
              </w:rPr>
              <w:t>维护及维修，</w:t>
            </w:r>
            <w:r>
              <w:rPr>
                <w:rFonts w:hint="eastAsia"/>
                <w:color w:val="000000" w:themeColor="text1"/>
                <w14:textFill>
                  <w14:solidFill>
                    <w14:schemeClr w14:val="tx1"/>
                  </w14:solidFill>
                </w14:textFill>
              </w:rPr>
              <w:t>保障通讯正常</w:t>
            </w:r>
            <w:r>
              <w:rPr>
                <w:rFonts w:hint="eastAsia" w:cs="宋体"/>
                <w:color w:val="000000" w:themeColor="text1"/>
                <w:szCs w:val="21"/>
                <w14:textFill>
                  <w14:solidFill>
                    <w14:schemeClr w14:val="tx1"/>
                  </w14:solidFill>
                </w14:textFill>
              </w:rPr>
              <w:t>。根据国家、自治区相关要求进行监测数据的日常审核与上报。</w:t>
            </w:r>
          </w:p>
          <w:p>
            <w:pPr>
              <w:adjustRightInd w:val="0"/>
              <w:snapToGrid w:val="0"/>
              <w:ind w:firstLine="420" w:firstLineChars="200"/>
              <w:jc w:val="left"/>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所有仪器设备位于广西南宁市佛子岭路16号广西壮族自治区生态环境厅5楼楼顶。</w:t>
            </w:r>
          </w:p>
          <w:p>
            <w:pPr>
              <w:adjustRightInd w:val="0"/>
              <w:snapToGrid w:val="0"/>
              <w:ind w:firstLine="420" w:firstLineChars="200"/>
              <w:jc w:val="left"/>
              <w:rPr>
                <w:rFonts w:cs="宋体"/>
                <w:bCs/>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运维服务时</w:t>
            </w:r>
            <w:r>
              <w:rPr>
                <w:rFonts w:hint="eastAsia" w:cs="宋体"/>
                <w:bCs/>
                <w:color w:val="000000" w:themeColor="text1"/>
                <w:szCs w:val="21"/>
                <w14:textFill>
                  <w14:solidFill>
                    <w14:schemeClr w14:val="tx1"/>
                  </w14:solidFill>
                </w14:textFill>
              </w:rPr>
              <w:t>间:详</w:t>
            </w:r>
            <w:r>
              <w:rPr>
                <w:rFonts w:hint="eastAsia"/>
                <w:color w:val="000000" w:themeColor="text1"/>
                <w14:textFill>
                  <w14:solidFill>
                    <w14:schemeClr w14:val="tx1"/>
                  </w14:solidFill>
                </w14:textFill>
              </w:rPr>
              <w:t>见表1。</w:t>
            </w:r>
          </w:p>
          <w:p>
            <w:pPr>
              <w:adjustRightInd w:val="0"/>
              <w:snapToGrid w:val="0"/>
              <w:ind w:firstLine="422" w:firstLineChars="200"/>
              <w:jc w:val="left"/>
              <w:rPr>
                <w:rFonts w:cs="宋体"/>
                <w:b/>
                <w:bCs/>
                <w:color w:val="000000" w:themeColor="text1"/>
                <w:szCs w:val="21"/>
                <w14:textFill>
                  <w14:solidFill>
                    <w14:schemeClr w14:val="tx1"/>
                  </w14:solidFill>
                </w14:textFill>
              </w:rPr>
            </w:pPr>
            <w:r>
              <w:rPr>
                <w:rFonts w:hint="eastAsia" w:cs="宋体"/>
                <w:b/>
                <w:bCs/>
                <w:color w:val="000000" w:themeColor="text1"/>
                <w:szCs w:val="21"/>
                <w14:textFill>
                  <w14:solidFill>
                    <w14:schemeClr w14:val="tx1"/>
                  </w14:solidFill>
                </w14:textFill>
              </w:rPr>
              <w:t>1.2人员配置要求</w:t>
            </w:r>
          </w:p>
          <w:p>
            <w:pPr>
              <w:adjustRightInd w:val="0"/>
              <w:snapToGrid w:val="0"/>
              <w:ind w:firstLine="420" w:firstLineChars="200"/>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配置技术主管至少1名，现场技术人员至少1名专职进行运维，按时进行监测数据的日常审核与上报。其中现场技术人员需要有大学专科及以上学历，一年及以上相关工作经验，能够熟练地掌握自动监测系统的运维和质控操作。</w:t>
            </w:r>
          </w:p>
          <w:p>
            <w:pPr>
              <w:adjustRightInd w:val="0"/>
              <w:snapToGrid w:val="0"/>
              <w:jc w:val="left"/>
              <w:rPr>
                <w:rFonts w:cs="宋体"/>
                <w:b/>
                <w:color w:val="000000" w:themeColor="text1"/>
                <w:szCs w:val="21"/>
                <w14:textFill>
                  <w14:solidFill>
                    <w14:schemeClr w14:val="tx1"/>
                  </w14:solidFill>
                </w14:textFill>
              </w:rPr>
            </w:pPr>
            <w:r>
              <w:rPr>
                <w:rFonts w:hint="eastAsia" w:cs="宋体"/>
                <w:b/>
                <w:bCs/>
                <w:color w:val="000000" w:themeColor="text1"/>
                <w:szCs w:val="21"/>
                <w14:textFill>
                  <w14:solidFill>
                    <w14:schemeClr w14:val="tx1"/>
                  </w14:solidFill>
                </w14:textFill>
              </w:rPr>
              <w:t>2.运维服务总体要求</w:t>
            </w:r>
          </w:p>
          <w:p>
            <w:pPr>
              <w:adjustRightInd w:val="0"/>
              <w:snapToGrid w:val="0"/>
              <w:ind w:firstLine="422" w:firstLineChars="200"/>
              <w:rPr>
                <w:rFonts w:cs="宋体"/>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2.1</w:t>
            </w:r>
            <w:r>
              <w:rPr>
                <w:rFonts w:hint="eastAsia" w:cs="宋体"/>
                <w:color w:val="000000" w:themeColor="text1"/>
                <w:szCs w:val="21"/>
                <w14:textFill>
                  <w14:solidFill>
                    <w14:schemeClr w14:val="tx1"/>
                  </w14:solidFill>
                </w14:textFill>
              </w:rPr>
              <w:t>大气颗粒物组分</w:t>
            </w:r>
            <w:r>
              <w:rPr>
                <w:rFonts w:hint="eastAsia" w:cs="宋体"/>
                <w:bCs/>
                <w:color w:val="000000" w:themeColor="text1"/>
                <w:szCs w:val="21"/>
                <w14:textFill>
                  <w14:solidFill>
                    <w14:schemeClr w14:val="tx1"/>
                  </w14:solidFill>
                </w14:textFill>
              </w:rPr>
              <w:t>自动监测</w:t>
            </w:r>
            <w:r>
              <w:rPr>
                <w:rFonts w:hint="eastAsia" w:cs="宋体"/>
                <w:color w:val="000000" w:themeColor="text1"/>
                <w:szCs w:val="21"/>
                <w14:textFill>
                  <w14:solidFill>
                    <w14:schemeClr w14:val="tx1"/>
                  </w14:solidFill>
                </w14:textFill>
              </w:rPr>
              <w:t>和挥发性有机物在线自动监测系统的运维管理内容</w:t>
            </w:r>
          </w:p>
          <w:p>
            <w:pPr>
              <w:adjustRightInd w:val="0"/>
              <w:snapToGrid w:val="0"/>
              <w:ind w:firstLine="422" w:firstLineChars="200"/>
              <w:rPr>
                <w:rFonts w:cs="宋体"/>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2.1.1</w:t>
            </w:r>
            <w:r>
              <w:rPr>
                <w:rFonts w:hint="eastAsia" w:cs="宋体"/>
                <w:color w:val="000000" w:themeColor="text1"/>
                <w:szCs w:val="21"/>
                <w14:textFill>
                  <w14:solidFill>
                    <w14:schemeClr w14:val="tx1"/>
                  </w14:solidFill>
                </w14:textFill>
              </w:rPr>
              <w:t>定期更换仪表所需耗材。</w:t>
            </w:r>
          </w:p>
          <w:p>
            <w:pPr>
              <w:adjustRightInd w:val="0"/>
              <w:snapToGrid w:val="0"/>
              <w:ind w:firstLine="422" w:firstLineChars="200"/>
              <w:rPr>
                <w:rFonts w:cs="宋体"/>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2.1.2</w:t>
            </w:r>
            <w:r>
              <w:rPr>
                <w:rFonts w:hint="eastAsia" w:cs="宋体"/>
                <w:color w:val="000000" w:themeColor="text1"/>
                <w:szCs w:val="21"/>
                <w14:textFill>
                  <w14:solidFill>
                    <w14:schemeClr w14:val="tx1"/>
                  </w14:solidFill>
                </w14:textFill>
              </w:rPr>
              <w:t>定期更换系统和仪表所需备品备件。</w:t>
            </w:r>
          </w:p>
          <w:p>
            <w:pPr>
              <w:adjustRightInd w:val="0"/>
              <w:snapToGrid w:val="0"/>
              <w:ind w:firstLine="422" w:firstLineChars="200"/>
              <w:rPr>
                <w:rFonts w:cs="宋体"/>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2.1.3</w:t>
            </w:r>
            <w:r>
              <w:rPr>
                <w:rFonts w:hint="eastAsia" w:cs="宋体"/>
                <w:color w:val="000000" w:themeColor="text1"/>
                <w:szCs w:val="21"/>
                <w14:textFill>
                  <w14:solidFill>
                    <w14:schemeClr w14:val="tx1"/>
                  </w14:solidFill>
                </w14:textFill>
              </w:rPr>
              <w:t xml:space="preserve"> 对系统和仪表进行定期检修、保养。</w:t>
            </w:r>
          </w:p>
          <w:p>
            <w:pPr>
              <w:adjustRightInd w:val="0"/>
              <w:snapToGrid w:val="0"/>
              <w:ind w:firstLine="422" w:firstLineChars="200"/>
              <w:rPr>
                <w:rFonts w:cs="宋体"/>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2.1.4</w:t>
            </w:r>
            <w:r>
              <w:rPr>
                <w:rFonts w:hint="eastAsia" w:cs="宋体"/>
                <w:color w:val="000000" w:themeColor="text1"/>
                <w:szCs w:val="21"/>
                <w14:textFill>
                  <w14:solidFill>
                    <w14:schemeClr w14:val="tx1"/>
                  </w14:solidFill>
                </w14:textFill>
              </w:rPr>
              <w:t xml:space="preserve"> 及时排除系统和仪表出现的故障。</w:t>
            </w:r>
          </w:p>
          <w:p>
            <w:pPr>
              <w:adjustRightInd w:val="0"/>
              <w:snapToGrid w:val="0"/>
              <w:ind w:firstLine="422" w:firstLineChars="200"/>
              <w:rPr>
                <w:rFonts w:cs="宋体"/>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2.1.5</w:t>
            </w:r>
            <w:r>
              <w:rPr>
                <w:rFonts w:hint="eastAsia" w:cs="宋体"/>
                <w:color w:val="000000" w:themeColor="text1"/>
                <w:szCs w:val="21"/>
                <w14:textFill>
                  <w14:solidFill>
                    <w14:schemeClr w14:val="tx1"/>
                  </w14:solidFill>
                </w14:textFill>
              </w:rPr>
              <w:t xml:space="preserve"> 对仪表进行定期校准、性能测试。</w:t>
            </w:r>
          </w:p>
          <w:p>
            <w:pPr>
              <w:adjustRightInd w:val="0"/>
              <w:snapToGrid w:val="0"/>
              <w:ind w:firstLine="422" w:firstLineChars="200"/>
              <w:rPr>
                <w:rFonts w:cs="宋体"/>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2.1.6</w:t>
            </w:r>
            <w:r>
              <w:rPr>
                <w:rFonts w:hint="eastAsia" w:cs="宋体"/>
                <w:color w:val="000000" w:themeColor="text1"/>
                <w:szCs w:val="21"/>
                <w14:textFill>
                  <w14:solidFill>
                    <w14:schemeClr w14:val="tx1"/>
                  </w14:solidFill>
                </w14:textFill>
              </w:rPr>
              <w:t xml:space="preserve"> 配合采购人进行仪器设备的质量保证和质量控制工作。</w:t>
            </w:r>
          </w:p>
          <w:p>
            <w:pPr>
              <w:adjustRightInd w:val="0"/>
              <w:snapToGrid w:val="0"/>
              <w:ind w:firstLine="422" w:firstLineChars="200"/>
              <w:rPr>
                <w:rFonts w:cs="宋体"/>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2.1.</w:t>
            </w:r>
            <w:r>
              <w:rPr>
                <w:rFonts w:cs="宋体"/>
                <w:b/>
                <w:color w:val="000000" w:themeColor="text1"/>
                <w:szCs w:val="21"/>
                <w14:textFill>
                  <w14:solidFill>
                    <w14:schemeClr w14:val="tx1"/>
                  </w14:solidFill>
                </w14:textFill>
              </w:rPr>
              <w:t>7</w:t>
            </w:r>
            <w:r>
              <w:rPr>
                <w:rFonts w:hint="eastAsia" w:cs="宋体"/>
                <w:color w:val="000000" w:themeColor="text1"/>
                <w:szCs w:val="21"/>
                <w14:textFill>
                  <w14:solidFill>
                    <w14:schemeClr w14:val="tx1"/>
                  </w14:solidFill>
                </w14:textFill>
              </w:rPr>
              <w:t>对站点</w:t>
            </w:r>
            <w:r>
              <w:rPr>
                <w:color w:val="000000" w:themeColor="text1"/>
                <w14:textFill>
                  <w14:solidFill>
                    <w14:schemeClr w14:val="tx1"/>
                  </w14:solidFill>
                </w14:textFill>
              </w:rPr>
              <w:t>数据采集及传输系统的维护及维修，保障通讯正常</w:t>
            </w:r>
            <w:r>
              <w:rPr>
                <w:rFonts w:hint="eastAsia" w:cs="宋体"/>
                <w:color w:val="000000" w:themeColor="text1"/>
                <w:szCs w:val="21"/>
                <w14:textFill>
                  <w14:solidFill>
                    <w14:schemeClr w14:val="tx1"/>
                  </w14:solidFill>
                </w14:textFill>
              </w:rPr>
              <w:t>。</w:t>
            </w:r>
          </w:p>
          <w:p>
            <w:pPr>
              <w:adjustRightInd w:val="0"/>
              <w:snapToGrid w:val="0"/>
              <w:ind w:firstLine="422" w:firstLineChars="200"/>
              <w:rPr>
                <w:rFonts w:cs="宋体"/>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2.1.</w:t>
            </w:r>
            <w:r>
              <w:rPr>
                <w:rFonts w:cs="宋体"/>
                <w:b/>
                <w:color w:val="000000" w:themeColor="text1"/>
                <w:szCs w:val="21"/>
                <w14:textFill>
                  <w14:solidFill>
                    <w14:schemeClr w14:val="tx1"/>
                  </w14:solidFill>
                </w14:textFill>
              </w:rPr>
              <w:t>8</w:t>
            </w:r>
            <w:r>
              <w:rPr>
                <w:rFonts w:hint="eastAsia" w:cs="宋体"/>
                <w:color w:val="000000" w:themeColor="text1"/>
                <w:szCs w:val="21"/>
                <w14:textFill>
                  <w14:solidFill>
                    <w14:schemeClr w14:val="tx1"/>
                  </w14:solidFill>
                </w14:textFill>
              </w:rPr>
              <w:t xml:space="preserve"> 随时接受采购人的工作考核及质量考核。</w:t>
            </w:r>
          </w:p>
          <w:p>
            <w:pPr>
              <w:adjustRightInd w:val="0"/>
              <w:snapToGrid w:val="0"/>
              <w:ind w:firstLine="422" w:firstLineChars="200"/>
              <w:rPr>
                <w:rFonts w:cs="宋体"/>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2.1.</w:t>
            </w:r>
            <w:r>
              <w:rPr>
                <w:rFonts w:cs="宋体"/>
                <w:b/>
                <w:color w:val="000000" w:themeColor="text1"/>
                <w:szCs w:val="21"/>
                <w14:textFill>
                  <w14:solidFill>
                    <w14:schemeClr w14:val="tx1"/>
                  </w14:solidFill>
                </w14:textFill>
              </w:rPr>
              <w:t>9</w:t>
            </w:r>
            <w:r>
              <w:rPr>
                <w:rFonts w:hint="eastAsia" w:cs="宋体"/>
                <w:color w:val="000000" w:themeColor="text1"/>
                <w:szCs w:val="21"/>
                <w14:textFill>
                  <w14:solidFill>
                    <w14:schemeClr w14:val="tx1"/>
                  </w14:solidFill>
                </w14:textFill>
              </w:rPr>
              <w:t xml:space="preserve"> 保证站房内外清洁，整齐。</w:t>
            </w:r>
          </w:p>
          <w:p>
            <w:pPr>
              <w:adjustRightInd w:val="0"/>
              <w:snapToGrid w:val="0"/>
              <w:ind w:firstLine="422" w:firstLineChars="200"/>
              <w:rPr>
                <w:rFonts w:cs="宋体"/>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2.1.</w:t>
            </w:r>
            <w:r>
              <w:rPr>
                <w:rFonts w:cs="宋体"/>
                <w:b/>
                <w:color w:val="000000" w:themeColor="text1"/>
                <w:szCs w:val="21"/>
                <w14:textFill>
                  <w14:solidFill>
                    <w14:schemeClr w14:val="tx1"/>
                  </w14:solidFill>
                </w14:textFill>
              </w:rPr>
              <w:t>10</w:t>
            </w:r>
            <w:r>
              <w:rPr>
                <w:rFonts w:hint="eastAsia" w:cs="宋体"/>
                <w:color w:val="000000" w:themeColor="text1"/>
                <w:szCs w:val="21"/>
                <w14:textFill>
                  <w14:solidFill>
                    <w14:schemeClr w14:val="tx1"/>
                  </w14:solidFill>
                </w14:textFill>
              </w:rPr>
              <w:t>认真、及时做好维护记录，汇总维护记录，每月15日前将上月所有记录报采购人，作为运行维护考核依据之一，具体包括：</w:t>
            </w:r>
          </w:p>
          <w:p>
            <w:pPr>
              <w:adjustRightInd w:val="0"/>
              <w:snapToGrid w:val="0"/>
              <w:ind w:firstLine="420" w:firstLineChars="200"/>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（1）仪器设备现场维护记录、质控记录等。</w:t>
            </w:r>
          </w:p>
          <w:p>
            <w:pPr>
              <w:adjustRightInd w:val="0"/>
              <w:snapToGrid w:val="0"/>
              <w:ind w:firstLine="420" w:firstLineChars="200"/>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（2）仪器设备故障及排除情况登记表、仪器维修后性能审核记录。</w:t>
            </w:r>
          </w:p>
          <w:p>
            <w:pPr>
              <w:adjustRightInd w:val="0"/>
              <w:snapToGrid w:val="0"/>
              <w:ind w:firstLine="420" w:firstLineChars="200"/>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（3）仪器设备每月运行情况报告。</w:t>
            </w:r>
          </w:p>
          <w:p>
            <w:pPr>
              <w:adjustRightInd w:val="0"/>
              <w:snapToGrid w:val="0"/>
              <w:ind w:firstLine="420" w:firstLineChars="200"/>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（4）仪器设备备品备件使用管理登记表。</w:t>
            </w:r>
          </w:p>
          <w:p>
            <w:pPr>
              <w:adjustRightInd w:val="0"/>
              <w:snapToGrid w:val="0"/>
              <w:ind w:firstLine="420" w:firstLineChars="200"/>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（5）季度运维工作报告。</w:t>
            </w:r>
          </w:p>
          <w:p>
            <w:pPr>
              <w:adjustRightInd w:val="0"/>
              <w:snapToGrid w:val="0"/>
              <w:ind w:firstLine="422" w:firstLineChars="200"/>
              <w:rPr>
                <w:rFonts w:cs="宋体"/>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 xml:space="preserve">2.2 </w:t>
            </w:r>
            <w:r>
              <w:rPr>
                <w:rFonts w:hint="eastAsia" w:cs="宋体"/>
                <w:color w:val="000000" w:themeColor="text1"/>
                <w:szCs w:val="21"/>
                <w14:textFill>
                  <w14:solidFill>
                    <w14:schemeClr w14:val="tx1"/>
                  </w14:solidFill>
                </w14:textFill>
              </w:rPr>
              <w:t>在运营维护及管理期间，供应商必须遵守国家的有关法律、法规及其他规定，本着为采购人负责的精神，依照规范，科学管理，使监测监控系统运行达到国家及行业颁布的技术标准和采购人要求的考核指标要求。</w:t>
            </w:r>
          </w:p>
          <w:p>
            <w:pPr>
              <w:adjustRightInd w:val="0"/>
              <w:snapToGrid w:val="0"/>
              <w:ind w:firstLine="422" w:firstLineChars="200"/>
              <w:rPr>
                <w:rFonts w:cs="宋体"/>
                <w:color w:val="000000" w:themeColor="text1"/>
                <w:szCs w:val="21"/>
                <w14:textFill>
                  <w14:solidFill>
                    <w14:schemeClr w14:val="tx1"/>
                  </w14:solidFill>
                </w14:textFill>
              </w:rPr>
            </w:pPr>
            <w:r>
              <w:rPr>
                <w:rFonts w:hint="eastAsia" w:cs="宋体"/>
                <w:b/>
                <w:color w:val="000000" w:themeColor="text1"/>
                <w:kern w:val="36"/>
                <w:szCs w:val="21"/>
                <w14:textFill>
                  <w14:solidFill>
                    <w14:schemeClr w14:val="tx1"/>
                  </w14:solidFill>
                </w14:textFill>
              </w:rPr>
              <w:t>2.3</w:t>
            </w:r>
            <w:r>
              <w:rPr>
                <w:rFonts w:hint="eastAsia" w:cs="宋体"/>
                <w:color w:val="000000" w:themeColor="text1"/>
                <w:kern w:val="36"/>
                <w:szCs w:val="21"/>
                <w14:textFill>
                  <w14:solidFill>
                    <w14:schemeClr w14:val="tx1"/>
                  </w14:solidFill>
                </w14:textFill>
              </w:rPr>
              <w:t xml:space="preserve"> 财产保护：委托运营维护及管理的全部资产（包括全部产权、设备、软件、配套设施、</w:t>
            </w:r>
            <w:r>
              <w:rPr>
                <w:rFonts w:hint="eastAsia" w:cs="宋体"/>
                <w:color w:val="000000" w:themeColor="text1"/>
                <w:szCs w:val="21"/>
                <w14:textFill>
                  <w14:solidFill>
                    <w14:schemeClr w14:val="tx1"/>
                  </w14:solidFill>
                </w14:textFill>
              </w:rPr>
              <w:t>大气颗粒物组分和挥发性有机物在线自动监测</w:t>
            </w:r>
            <w:r>
              <w:rPr>
                <w:rFonts w:hint="eastAsia" w:cs="宋体"/>
                <w:color w:val="000000" w:themeColor="text1"/>
                <w:kern w:val="36"/>
                <w:szCs w:val="21"/>
                <w14:textFill>
                  <w14:solidFill>
                    <w14:schemeClr w14:val="tx1"/>
                  </w14:solidFill>
                </w14:textFill>
              </w:rPr>
              <w:t>系统产生的各类数据信息及相关文档资料）属采购人</w:t>
            </w:r>
            <w:r>
              <w:rPr>
                <w:rFonts w:hint="eastAsia" w:cs="宋体"/>
                <w:color w:val="000000" w:themeColor="text1"/>
                <w:szCs w:val="21"/>
                <w14:textFill>
                  <w14:solidFill>
                    <w14:schemeClr w14:val="tx1"/>
                  </w14:solidFill>
                </w14:textFill>
              </w:rPr>
              <w:t>所有。供应商不得以任何方式对各类财产进行出售、抵押或转移。</w:t>
            </w:r>
          </w:p>
          <w:p>
            <w:pPr>
              <w:adjustRightInd w:val="0"/>
              <w:snapToGrid w:val="0"/>
              <w:ind w:firstLine="422" w:firstLineChars="200"/>
              <w:rPr>
                <w:rFonts w:cs="宋体"/>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2.4</w:t>
            </w:r>
            <w:r>
              <w:rPr>
                <w:rFonts w:hint="eastAsia" w:cs="宋体"/>
                <w:color w:val="000000" w:themeColor="text1"/>
                <w:szCs w:val="21"/>
                <w14:textFill>
                  <w14:solidFill>
                    <w14:schemeClr w14:val="tx1"/>
                  </w14:solidFill>
                </w14:textFill>
              </w:rPr>
              <w:t>做好大气颗粒物组分</w:t>
            </w:r>
            <w:r>
              <w:rPr>
                <w:rFonts w:hint="eastAsia" w:cs="宋体"/>
                <w:bCs/>
                <w:color w:val="000000" w:themeColor="text1"/>
                <w:szCs w:val="21"/>
                <w14:textFill>
                  <w14:solidFill>
                    <w14:schemeClr w14:val="tx1"/>
                  </w14:solidFill>
                </w14:textFill>
              </w:rPr>
              <w:t>自动监测</w:t>
            </w:r>
            <w:r>
              <w:rPr>
                <w:rFonts w:hint="eastAsia" w:cs="宋体"/>
                <w:color w:val="000000" w:themeColor="text1"/>
                <w:szCs w:val="21"/>
                <w14:textFill>
                  <w14:solidFill>
                    <w14:schemeClr w14:val="tx1"/>
                  </w14:solidFill>
                </w14:textFill>
              </w:rPr>
              <w:t>和挥发性有机物在线自动监测系统固定资产的管理、备品配件的登记等工作。</w:t>
            </w:r>
          </w:p>
          <w:p>
            <w:pPr>
              <w:adjustRightInd w:val="0"/>
              <w:snapToGrid w:val="0"/>
              <w:ind w:firstLine="422" w:firstLineChars="200"/>
              <w:rPr>
                <w:rFonts w:cs="宋体"/>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 xml:space="preserve">2.5 </w:t>
            </w:r>
            <w:r>
              <w:rPr>
                <w:rFonts w:hint="eastAsia" w:cs="宋体"/>
                <w:color w:val="000000" w:themeColor="text1"/>
                <w:szCs w:val="21"/>
                <w14:textFill>
                  <w14:solidFill>
                    <w14:schemeClr w14:val="tx1"/>
                  </w14:solidFill>
                </w14:textFill>
              </w:rPr>
              <w:t>积极参加各类相关技术培训班，加强业务学习，不断提高业务能力和水平；接受采购人的工作考核和质控考核。</w:t>
            </w:r>
          </w:p>
          <w:p>
            <w:pPr>
              <w:adjustRightInd w:val="0"/>
              <w:snapToGrid w:val="0"/>
              <w:ind w:firstLine="422" w:firstLineChars="200"/>
              <w:jc w:val="left"/>
              <w:rPr>
                <w:rFonts w:cs="宋体"/>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2.6</w:t>
            </w:r>
            <w:r>
              <w:rPr>
                <w:rFonts w:hint="eastAsia" w:cs="宋体"/>
                <w:color w:val="000000" w:themeColor="text1"/>
                <w:szCs w:val="21"/>
                <w14:textFill>
                  <w14:solidFill>
                    <w14:schemeClr w14:val="tx1"/>
                  </w14:solidFill>
                </w14:textFill>
              </w:rPr>
              <w:t>按照国家、自治区大气颗粒物组分监测和挥发性有机物在线自动监测系统相关运维管理要求、仪器操作手册及其他相关技术规范要求对相关仪器设备进行管理。如在合同期间国家或自治区出台新技术规范，按新技术规范要求进行维护管理。</w:t>
            </w:r>
          </w:p>
          <w:p>
            <w:pPr>
              <w:ind w:firstLine="422" w:firstLineChars="200"/>
              <w:rPr>
                <w:rFonts w:cs="宋体"/>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2.7</w:t>
            </w:r>
            <w:r>
              <w:rPr>
                <w:rFonts w:hint="eastAsia" w:cs="宋体"/>
                <w:color w:val="000000" w:themeColor="text1"/>
                <w:szCs w:val="21"/>
                <w14:textFill>
                  <w14:solidFill>
                    <w14:schemeClr w14:val="tx1"/>
                  </w14:solidFill>
                </w14:textFill>
              </w:rPr>
              <w:t>制定及实施工作计划及质量保证措施。</w:t>
            </w:r>
          </w:p>
          <w:p>
            <w:pPr>
              <w:adjustRightInd w:val="0"/>
              <w:snapToGrid w:val="0"/>
              <w:ind w:firstLine="422" w:firstLineChars="200"/>
              <w:rPr>
                <w:rFonts w:cs="宋体"/>
                <w:b/>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3.运维服务具体内容及要求</w:t>
            </w:r>
          </w:p>
          <w:p>
            <w:pPr>
              <w:adjustRightInd w:val="0"/>
              <w:snapToGrid w:val="0"/>
              <w:ind w:firstLine="420"/>
              <w:rPr>
                <w:b/>
                <w:color w:val="000000" w:themeColor="text1"/>
                <w14:textFill>
                  <w14:solidFill>
                    <w14:schemeClr w14:val="tx1"/>
                  </w14:solidFill>
                </w14:textFill>
              </w:rPr>
            </w:pPr>
            <w:r>
              <w:rPr>
                <w:rFonts w:hint="eastAsia"/>
                <w:b/>
                <w:color w:val="000000" w:themeColor="text1"/>
                <w14:textFill>
                  <w14:solidFill>
                    <w14:schemeClr w14:val="tx1"/>
                  </w14:solidFill>
                </w14:textFill>
              </w:rPr>
              <w:t>3.1</w:t>
            </w:r>
            <w:r>
              <w:rPr>
                <w:b/>
                <w:color w:val="000000" w:themeColor="text1"/>
                <w14:textFill>
                  <w14:solidFill>
                    <w14:schemeClr w14:val="tx1"/>
                  </w14:solidFill>
                </w14:textFill>
              </w:rPr>
              <w:t>运行维护要求</w:t>
            </w:r>
          </w:p>
          <w:p>
            <w:pPr>
              <w:adjustRightInd w:val="0"/>
              <w:snapToGrid w:val="0"/>
              <w:ind w:firstLine="420"/>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依据国家及自治区相关监测技术规范，开展大气颗粒物组分自动监测和挥发性有机物在线自动监测系统运维。相关技术规范包括但不限于：</w:t>
            </w:r>
          </w:p>
          <w:p>
            <w:pPr>
              <w:adjustRightInd w:val="0"/>
              <w:snapToGrid w:val="0"/>
              <w:ind w:firstLine="420"/>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（1）环境空气颗粒物（PM</w:t>
            </w:r>
            <w:r>
              <w:rPr>
                <w:rFonts w:hint="eastAsia" w:cs="宋体"/>
                <w:color w:val="000000" w:themeColor="text1"/>
                <w:szCs w:val="21"/>
                <w:vertAlign w:val="subscript"/>
                <w14:textFill>
                  <w14:solidFill>
                    <w14:schemeClr w14:val="tx1"/>
                  </w14:solidFill>
                </w14:textFill>
              </w:rPr>
              <w:t>10</w:t>
            </w:r>
            <w:r>
              <w:rPr>
                <w:rFonts w:hint="eastAsia" w:cs="宋体"/>
                <w:color w:val="000000" w:themeColor="text1"/>
                <w:szCs w:val="21"/>
                <w14:textFill>
                  <w14:solidFill>
                    <w14:schemeClr w14:val="tx1"/>
                  </w14:solidFill>
                </w14:textFill>
              </w:rPr>
              <w:t xml:space="preserve"> 和 PM</w:t>
            </w:r>
            <w:r>
              <w:rPr>
                <w:rFonts w:hint="eastAsia" w:cs="宋体"/>
                <w:color w:val="000000" w:themeColor="text1"/>
                <w:szCs w:val="21"/>
                <w:vertAlign w:val="subscript"/>
                <w14:textFill>
                  <w14:solidFill>
                    <w14:schemeClr w14:val="tx1"/>
                  </w14:solidFill>
                </w14:textFill>
              </w:rPr>
              <w:t>2.5</w:t>
            </w:r>
            <w:r>
              <w:rPr>
                <w:rFonts w:hint="eastAsia" w:cs="宋体"/>
                <w:color w:val="000000" w:themeColor="text1"/>
                <w:szCs w:val="21"/>
                <w14:textFill>
                  <w14:solidFill>
                    <w14:schemeClr w14:val="tx1"/>
                  </w14:solidFill>
                </w14:textFill>
              </w:rPr>
              <w:t>）连续自动监测系统运行和质控技术规范（HJ 817-2018）（部分代替HJ/T 193</w:t>
            </w:r>
            <w:r>
              <w:rPr>
                <w:rFonts w:hint="eastAsia" w:cs="宋体"/>
                <w:i/>
                <w:iCs/>
                <w:color w:val="000000" w:themeColor="text1"/>
                <w:szCs w:val="21"/>
                <w14:textFill>
                  <w14:solidFill>
                    <w14:schemeClr w14:val="tx1"/>
                  </w14:solidFill>
                </w14:textFill>
              </w:rPr>
              <w:t>-</w:t>
            </w:r>
            <w:r>
              <w:rPr>
                <w:rFonts w:hint="eastAsia" w:cs="宋体"/>
                <w:color w:val="000000" w:themeColor="text1"/>
                <w:szCs w:val="21"/>
                <w14:textFill>
                  <w14:solidFill>
                    <w14:schemeClr w14:val="tx1"/>
                  </w14:solidFill>
                </w14:textFill>
              </w:rPr>
              <w:t>2005）</w:t>
            </w:r>
          </w:p>
          <w:p>
            <w:pPr>
              <w:adjustRightInd w:val="0"/>
              <w:snapToGrid w:val="0"/>
              <w:ind w:firstLine="420"/>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（2）《环境空气颗粒物（PM</w:t>
            </w:r>
            <w:r>
              <w:rPr>
                <w:rFonts w:hint="eastAsia" w:cs="宋体"/>
                <w:color w:val="000000" w:themeColor="text1"/>
                <w:szCs w:val="21"/>
                <w:vertAlign w:val="subscript"/>
                <w14:textFill>
                  <w14:solidFill>
                    <w14:schemeClr w14:val="tx1"/>
                  </w14:solidFill>
                </w14:textFill>
              </w:rPr>
              <w:t>10</w:t>
            </w:r>
            <w:r>
              <w:rPr>
                <w:rFonts w:hint="eastAsia" w:cs="宋体"/>
                <w:color w:val="000000" w:themeColor="text1"/>
                <w:szCs w:val="21"/>
                <w14:textFill>
                  <w14:solidFill>
                    <w14:schemeClr w14:val="tx1"/>
                  </w14:solidFill>
                </w14:textFill>
              </w:rPr>
              <w:t>和PM</w:t>
            </w:r>
            <w:r>
              <w:rPr>
                <w:rFonts w:hint="eastAsia" w:cs="宋体"/>
                <w:color w:val="000000" w:themeColor="text1"/>
                <w:szCs w:val="21"/>
                <w:vertAlign w:val="subscript"/>
                <w14:textFill>
                  <w14:solidFill>
                    <w14:schemeClr w14:val="tx1"/>
                  </w14:solidFill>
                </w14:textFill>
              </w:rPr>
              <w:t>2.5</w:t>
            </w:r>
            <w:r>
              <w:rPr>
                <w:rFonts w:hint="eastAsia" w:cs="宋体"/>
                <w:color w:val="000000" w:themeColor="text1"/>
                <w:szCs w:val="21"/>
                <w14:textFill>
                  <w14:solidFill>
                    <w14:schemeClr w14:val="tx1"/>
                  </w14:solidFill>
                </w14:textFill>
              </w:rPr>
              <w:t>）连续自动监测系统技术要求及检测方法》(HJ 653-2013)</w:t>
            </w:r>
          </w:p>
          <w:p>
            <w:pPr>
              <w:adjustRightInd w:val="0"/>
              <w:snapToGrid w:val="0"/>
              <w:ind w:firstLine="420"/>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（3）《环境空气颗粒物（PM</w:t>
            </w:r>
            <w:r>
              <w:rPr>
                <w:rFonts w:hint="eastAsia" w:cs="宋体"/>
                <w:color w:val="000000" w:themeColor="text1"/>
                <w:szCs w:val="21"/>
                <w:vertAlign w:val="subscript"/>
                <w14:textFill>
                  <w14:solidFill>
                    <w14:schemeClr w14:val="tx1"/>
                  </w14:solidFill>
                </w14:textFill>
              </w:rPr>
              <w:t>10</w:t>
            </w:r>
            <w:r>
              <w:rPr>
                <w:rFonts w:hint="eastAsia" w:cs="宋体"/>
                <w:color w:val="000000" w:themeColor="text1"/>
                <w:szCs w:val="21"/>
                <w14:textFill>
                  <w14:solidFill>
                    <w14:schemeClr w14:val="tx1"/>
                  </w14:solidFill>
                </w14:textFill>
              </w:rPr>
              <w:t>和PM</w:t>
            </w:r>
            <w:r>
              <w:rPr>
                <w:rFonts w:hint="eastAsia" w:cs="宋体"/>
                <w:color w:val="000000" w:themeColor="text1"/>
                <w:szCs w:val="21"/>
                <w:vertAlign w:val="subscript"/>
                <w14:textFill>
                  <w14:solidFill>
                    <w14:schemeClr w14:val="tx1"/>
                  </w14:solidFill>
                </w14:textFill>
              </w:rPr>
              <w:t>2.5</w:t>
            </w:r>
            <w:r>
              <w:rPr>
                <w:rFonts w:hint="eastAsia" w:cs="宋体"/>
                <w:color w:val="000000" w:themeColor="text1"/>
                <w:szCs w:val="21"/>
                <w14:textFill>
                  <w14:solidFill>
                    <w14:schemeClr w14:val="tx1"/>
                  </w14:solidFill>
                </w14:textFill>
              </w:rPr>
              <w:t>）采样器技术要求及检测方法》(HJ 93-2013)</w:t>
            </w:r>
          </w:p>
          <w:p>
            <w:pPr>
              <w:adjustRightInd w:val="0"/>
              <w:snapToGrid w:val="0"/>
              <w:ind w:firstLine="420"/>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（4）《大气颗粒物组分自动监测质量保证与质量控制技术规定（第一版）》（总站气字〔2019〕424号）</w:t>
            </w:r>
          </w:p>
          <w:p>
            <w:pPr>
              <w:adjustRightInd w:val="0"/>
              <w:snapToGrid w:val="0"/>
              <w:ind w:firstLine="420"/>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w:t>
            </w:r>
            <w:r>
              <w:rPr>
                <w:rFonts w:cs="宋体"/>
                <w:color w:val="000000" w:themeColor="text1"/>
                <w:szCs w:val="21"/>
                <w14:textFill>
                  <w14:solidFill>
                    <w14:schemeClr w14:val="tx1"/>
                  </w14:solidFill>
                </w14:textFill>
              </w:rPr>
              <w:t>5</w:t>
            </w:r>
            <w:r>
              <w:rPr>
                <w:rFonts w:hint="eastAsia" w:cs="宋体"/>
                <w:color w:val="000000" w:themeColor="text1"/>
                <w:szCs w:val="21"/>
                <w14:textFill>
                  <w14:solidFill>
                    <w14:schemeClr w14:val="tx1"/>
                  </w14:solidFill>
                </w14:textFill>
              </w:rPr>
              <w:t>）《国家环境空气监测网环境空气挥发性有机物连续自动监测质量控制技术规定（试行）》（总站气函〔2019〕785号）</w:t>
            </w:r>
          </w:p>
          <w:p>
            <w:pPr>
              <w:adjustRightInd w:val="0"/>
              <w:snapToGrid w:val="0"/>
              <w:ind w:firstLine="420"/>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w:t>
            </w:r>
            <w:r>
              <w:rPr>
                <w:rFonts w:cs="宋体"/>
                <w:color w:val="000000" w:themeColor="text1"/>
                <w:szCs w:val="21"/>
                <w14:textFill>
                  <w14:solidFill>
                    <w14:schemeClr w14:val="tx1"/>
                  </w14:solidFill>
                </w14:textFill>
              </w:rPr>
              <w:t>6</w:t>
            </w:r>
            <w:r>
              <w:rPr>
                <w:rFonts w:hint="eastAsia" w:cs="宋体"/>
                <w:color w:val="000000" w:themeColor="text1"/>
                <w:szCs w:val="21"/>
                <w14:textFill>
                  <w14:solidFill>
                    <w14:schemeClr w14:val="tx1"/>
                  </w14:solidFill>
                </w14:textFill>
              </w:rPr>
              <w:t>）《环境空气挥发性有机物自动监测质控检查方案（试行）》（环办监测函〔2020〕335号）</w:t>
            </w:r>
          </w:p>
          <w:p>
            <w:pPr>
              <w:adjustRightInd w:val="0"/>
              <w:snapToGrid w:val="0"/>
              <w:ind w:firstLine="420"/>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（7）关于印发《国家大气颗粒物组分监测网自动监测运维与质控技术要求》的通知（总站气字〔2021〕436号）</w:t>
            </w:r>
          </w:p>
          <w:p>
            <w:pPr>
              <w:adjustRightInd w:val="0"/>
              <w:snapToGrid w:val="0"/>
              <w:ind w:firstLine="420"/>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（8）关于印发《环境空气颗粒物有机碳、元素碳连续自动监测技术规定》等3项技术规定的通知（总站气字〔2021〕</w:t>
            </w:r>
            <w:r>
              <w:rPr>
                <w:rFonts w:cs="宋体"/>
                <w:color w:val="000000" w:themeColor="text1"/>
                <w:szCs w:val="21"/>
                <w14:textFill>
                  <w14:solidFill>
                    <w14:schemeClr w14:val="tx1"/>
                  </w14:solidFill>
                </w14:textFill>
              </w:rPr>
              <w:t>558</w:t>
            </w:r>
            <w:r>
              <w:rPr>
                <w:rFonts w:hint="eastAsia" w:cs="宋体"/>
                <w:color w:val="000000" w:themeColor="text1"/>
                <w:szCs w:val="21"/>
                <w14:textFill>
                  <w14:solidFill>
                    <w14:schemeClr w14:val="tx1"/>
                  </w14:solidFill>
                </w14:textFill>
              </w:rPr>
              <w:t>号）</w:t>
            </w:r>
          </w:p>
          <w:p>
            <w:pPr>
              <w:adjustRightInd w:val="0"/>
              <w:snapToGrid w:val="0"/>
              <w:ind w:firstLine="420"/>
              <w:rPr>
                <w:rFonts w:cs="宋体"/>
                <w:color w:val="000000" w:themeColor="text1"/>
                <w:szCs w:val="21"/>
                <w14:textFill>
                  <w14:solidFill>
                    <w14:schemeClr w14:val="tx1"/>
                  </w14:solidFill>
                </w14:textFill>
              </w:rPr>
            </w:pPr>
            <w:bookmarkStart w:id="40" w:name="_Hlk124929611"/>
            <w:r>
              <w:rPr>
                <w:rFonts w:hint="eastAsia" w:cs="宋体"/>
                <w:color w:val="000000" w:themeColor="text1"/>
                <w:szCs w:val="21"/>
                <w14:textFill>
                  <w14:solidFill>
                    <w14:schemeClr w14:val="tx1"/>
                  </w14:solidFill>
                </w14:textFill>
              </w:rPr>
              <w:t>如国家、自治区出台新的规范或要求，按新规范或要求执行。</w:t>
            </w:r>
            <w:bookmarkEnd w:id="40"/>
          </w:p>
          <w:p>
            <w:pPr>
              <w:adjustRightInd w:val="0"/>
              <w:snapToGrid w:val="0"/>
              <w:ind w:firstLine="422" w:firstLineChars="200"/>
              <w:rPr>
                <w:b/>
                <w:color w:val="000000" w:themeColor="text1"/>
                <w14:textFill>
                  <w14:solidFill>
                    <w14:schemeClr w14:val="tx1"/>
                  </w14:solidFill>
                </w14:textFill>
              </w:rPr>
            </w:pPr>
            <w:r>
              <w:rPr>
                <w:rFonts w:hint="eastAsia"/>
                <w:b/>
                <w:color w:val="000000" w:themeColor="text1"/>
                <w14:textFill>
                  <w14:solidFill>
                    <w14:schemeClr w14:val="tx1"/>
                  </w14:solidFill>
                </w14:textFill>
              </w:rPr>
              <w:t>3</w:t>
            </w:r>
            <w:r>
              <w:rPr>
                <w:b/>
                <w:color w:val="000000" w:themeColor="text1"/>
                <w14:textFill>
                  <w14:solidFill>
                    <w14:schemeClr w14:val="tx1"/>
                  </w14:solidFill>
                </w14:textFill>
              </w:rPr>
              <w:t>.1.1水溶性离子自动监测仪日常维护</w:t>
            </w:r>
          </w:p>
          <w:p>
            <w:pPr>
              <w:adjustRightInd w:val="0"/>
              <w:snapToGrid w:val="0"/>
              <w:ind w:firstLine="422" w:firstLineChars="200"/>
              <w:rPr>
                <w:rFonts w:cs="宋体"/>
                <w:color w:val="000000" w:themeColor="text1"/>
                <w:szCs w:val="21"/>
                <w14:textFill>
                  <w14:solidFill>
                    <w14:schemeClr w14:val="tx1"/>
                  </w14:solidFill>
                </w14:textFill>
              </w:rPr>
            </w:pPr>
            <w:r>
              <w:rPr>
                <w:b/>
                <w:color w:val="000000" w:themeColor="text1"/>
                <w14:textFill>
                  <w14:solidFill>
                    <w14:schemeClr w14:val="tx1"/>
                  </w14:solidFill>
                </w14:textFill>
              </w:rPr>
              <w:t>3.1.1.1每日监控内容</w:t>
            </w:r>
            <w:r>
              <w:rPr>
                <w:rFonts w:hint="eastAsia"/>
                <w:b/>
                <w:color w:val="000000" w:themeColor="text1"/>
                <w14:textFill>
                  <w14:solidFill>
                    <w14:schemeClr w14:val="tx1"/>
                  </w14:solidFill>
                </w14:textFill>
              </w:rPr>
              <w:t>：</w:t>
            </w:r>
            <w:r>
              <w:rPr>
                <w:color w:val="000000" w:themeColor="text1"/>
                <w14:textFill>
                  <w14:solidFill>
                    <w14:schemeClr w14:val="tx1"/>
                  </w14:solidFill>
                </w14:textFill>
              </w:rPr>
              <w:t>检查仪器运行状况</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查看仪器采集软件、分析软件</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采集数据</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运行序列</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离子色谱基线</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原始谱图</w:t>
            </w:r>
            <w:r>
              <w:rPr>
                <w:rFonts w:hint="eastAsia"/>
                <w:color w:val="000000" w:themeColor="text1"/>
                <w14:textFill>
                  <w14:solidFill>
                    <w14:schemeClr w14:val="tx1"/>
                  </w14:solidFill>
                </w14:textFill>
              </w:rPr>
              <w:t>等是否正常并处理异常情况。</w:t>
            </w:r>
          </w:p>
          <w:p>
            <w:pPr>
              <w:adjustRightInd w:val="0"/>
              <w:snapToGrid w:val="0"/>
              <w:ind w:firstLine="422" w:firstLineChars="200"/>
              <w:rPr>
                <w:color w:val="000000" w:themeColor="text1"/>
                <w14:textFill>
                  <w14:solidFill>
                    <w14:schemeClr w14:val="tx1"/>
                  </w14:solidFill>
                </w14:textFill>
              </w:rPr>
            </w:pPr>
            <w:r>
              <w:rPr>
                <w:b/>
                <w:color w:val="000000" w:themeColor="text1"/>
                <w14:textFill>
                  <w14:solidFill>
                    <w14:schemeClr w14:val="tx1"/>
                  </w14:solidFill>
                </w14:textFill>
              </w:rPr>
              <w:t>3.1.1.2每周维护内容</w:t>
            </w:r>
            <w:r>
              <w:rPr>
                <w:rFonts w:hint="eastAsia"/>
                <w:b/>
                <w:color w:val="000000" w:themeColor="text1"/>
                <w14:textFill>
                  <w14:solidFill>
                    <w14:schemeClr w14:val="tx1"/>
                  </w14:solidFill>
                </w14:textFill>
              </w:rPr>
              <w:t>：</w:t>
            </w:r>
            <w:r>
              <w:rPr>
                <w:color w:val="000000" w:themeColor="text1"/>
                <w14:textFill>
                  <w14:solidFill>
                    <w14:schemeClr w14:val="tx1"/>
                  </w14:solidFill>
                </w14:textFill>
              </w:rPr>
              <w:t>现场巡检仪器运行状态</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户外滤水杯</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蒸汽发生器</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样品注射器</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管路</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溶蚀器</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过滤头</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采样泵</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采样和排气管路</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淋洗液液位</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吸收液液位</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废液桶</w:t>
            </w:r>
            <w:r>
              <w:rPr>
                <w:rFonts w:hint="eastAsia"/>
                <w:color w:val="000000" w:themeColor="text1"/>
                <w14:textFill>
                  <w14:solidFill>
                    <w14:schemeClr w14:val="tx1"/>
                  </w14:solidFill>
                </w14:textFill>
              </w:rPr>
              <w:t>等是否正常并处理异常情况。</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每周至少更换一次气溶胶过滤头，每两周更换一次气态过滤头</w:t>
            </w:r>
            <w:r>
              <w:rPr>
                <w:rFonts w:hint="eastAsia"/>
                <w:color w:val="000000" w:themeColor="text1"/>
                <w14:textFill>
                  <w14:solidFill>
                    <w14:schemeClr w14:val="tx1"/>
                  </w14:solidFill>
                </w14:textFill>
              </w:rPr>
              <w:t>。</w:t>
            </w:r>
          </w:p>
          <w:p>
            <w:pPr>
              <w:adjustRightInd w:val="0"/>
              <w:snapToGrid w:val="0"/>
              <w:ind w:firstLine="422" w:firstLineChars="200"/>
              <w:rPr>
                <w:color w:val="000000" w:themeColor="text1"/>
                <w14:textFill>
                  <w14:solidFill>
                    <w14:schemeClr w14:val="tx1"/>
                  </w14:solidFill>
                </w14:textFill>
              </w:rPr>
            </w:pPr>
            <w:r>
              <w:rPr>
                <w:b/>
                <w:color w:val="000000" w:themeColor="text1"/>
                <w14:textFill>
                  <w14:solidFill>
                    <w14:schemeClr w14:val="tx1"/>
                  </w14:solidFill>
                </w14:textFill>
              </w:rPr>
              <w:t>3.1.1.3每</w:t>
            </w:r>
            <w:r>
              <w:rPr>
                <w:rFonts w:hint="eastAsia"/>
                <w:b/>
                <w:color w:val="000000" w:themeColor="text1"/>
                <w14:textFill>
                  <w14:solidFill>
                    <w14:schemeClr w14:val="tx1"/>
                  </w14:solidFill>
                </w14:textFill>
              </w:rPr>
              <w:t>月</w:t>
            </w:r>
            <w:r>
              <w:rPr>
                <w:b/>
                <w:color w:val="000000" w:themeColor="text1"/>
                <w14:textFill>
                  <w14:solidFill>
                    <w14:schemeClr w14:val="tx1"/>
                  </w14:solidFill>
                </w14:textFill>
              </w:rPr>
              <w:t>维护内容</w:t>
            </w:r>
            <w:r>
              <w:rPr>
                <w:rFonts w:hint="eastAsia"/>
                <w:b/>
                <w:color w:val="000000" w:themeColor="text1"/>
                <w14:textFill>
                  <w14:solidFill>
                    <w14:schemeClr w14:val="tx1"/>
                  </w14:solidFill>
                </w14:textFill>
              </w:rPr>
              <w:t>：</w:t>
            </w:r>
            <w:r>
              <w:rPr>
                <w:color w:val="000000" w:themeColor="text1"/>
                <w14:textFill>
                  <w14:solidFill>
                    <w14:schemeClr w14:val="tx1"/>
                  </w14:solidFill>
                </w14:textFill>
              </w:rPr>
              <w:t>至少清洁一次采样头</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至少进行一次仪器原始数据备份</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根据仪器说明书的要求更换耗材、试剂与配件</w:t>
            </w:r>
            <w:r>
              <w:rPr>
                <w:rFonts w:hint="eastAsia"/>
                <w:color w:val="000000" w:themeColor="text1"/>
                <w14:textFill>
                  <w14:solidFill>
                    <w14:schemeClr w14:val="tx1"/>
                  </w14:solidFill>
                </w14:textFill>
              </w:rPr>
              <w:t>。</w:t>
            </w:r>
          </w:p>
          <w:p>
            <w:pPr>
              <w:adjustRightInd w:val="0"/>
              <w:snapToGrid w:val="0"/>
              <w:ind w:firstLine="422" w:firstLineChars="200"/>
              <w:rPr>
                <w:color w:val="000000" w:themeColor="text1"/>
                <w14:textFill>
                  <w14:solidFill>
                    <w14:schemeClr w14:val="tx1"/>
                  </w14:solidFill>
                </w14:textFill>
              </w:rPr>
            </w:pPr>
            <w:r>
              <w:rPr>
                <w:b/>
                <w:color w:val="000000" w:themeColor="text1"/>
                <w14:textFill>
                  <w14:solidFill>
                    <w14:schemeClr w14:val="tx1"/>
                  </w14:solidFill>
                </w14:textFill>
              </w:rPr>
              <w:t>3.1.1.4每</w:t>
            </w:r>
            <w:r>
              <w:rPr>
                <w:rFonts w:hint="eastAsia"/>
                <w:b/>
                <w:color w:val="000000" w:themeColor="text1"/>
                <w14:textFill>
                  <w14:solidFill>
                    <w14:schemeClr w14:val="tx1"/>
                  </w14:solidFill>
                </w14:textFill>
              </w:rPr>
              <w:t>季</w:t>
            </w:r>
            <w:r>
              <w:rPr>
                <w:b/>
                <w:color w:val="000000" w:themeColor="text1"/>
                <w14:textFill>
                  <w14:solidFill>
                    <w14:schemeClr w14:val="tx1"/>
                  </w14:solidFill>
                </w14:textFill>
              </w:rPr>
              <w:t>维护内容</w:t>
            </w:r>
            <w:r>
              <w:rPr>
                <w:rFonts w:hint="eastAsia"/>
                <w:b/>
                <w:color w:val="000000" w:themeColor="text1"/>
                <w14:textFill>
                  <w14:solidFill>
                    <w14:schemeClr w14:val="tx1"/>
                  </w14:solidFill>
                </w14:textFill>
              </w:rPr>
              <w:t>：</w:t>
            </w:r>
            <w:r>
              <w:rPr>
                <w:color w:val="000000" w:themeColor="text1"/>
                <w14:textFill>
                  <w14:solidFill>
                    <w14:schemeClr w14:val="tx1"/>
                  </w14:solidFill>
                </w14:textFill>
              </w:rPr>
              <w:t>采用溶蚀器滤膜的仪器，至少每季度更换一次滤膜。至少清洗一次溶蚀器、蒸汽发生器及前处理内部管路</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根据仪器说明书的要求更换耗材、试剂与配件，如保护柱、 色谱柱过滤片。</w:t>
            </w:r>
          </w:p>
          <w:p>
            <w:pPr>
              <w:adjustRightInd w:val="0"/>
              <w:snapToGrid w:val="0"/>
              <w:ind w:firstLine="422" w:firstLineChars="200"/>
              <w:rPr>
                <w:color w:val="000000" w:themeColor="text1"/>
                <w14:textFill>
                  <w14:solidFill>
                    <w14:schemeClr w14:val="tx1"/>
                  </w14:solidFill>
                </w14:textFill>
              </w:rPr>
            </w:pPr>
            <w:r>
              <w:rPr>
                <w:b/>
                <w:color w:val="000000" w:themeColor="text1"/>
                <w14:textFill>
                  <w14:solidFill>
                    <w14:schemeClr w14:val="tx1"/>
                  </w14:solidFill>
                </w14:textFill>
              </w:rPr>
              <w:t>3.1.1.5每</w:t>
            </w:r>
            <w:r>
              <w:rPr>
                <w:rFonts w:hint="eastAsia"/>
                <w:b/>
                <w:color w:val="000000" w:themeColor="text1"/>
                <w14:textFill>
                  <w14:solidFill>
                    <w14:schemeClr w14:val="tx1"/>
                  </w14:solidFill>
                </w14:textFill>
              </w:rPr>
              <w:t>半年</w:t>
            </w:r>
            <w:r>
              <w:rPr>
                <w:b/>
                <w:color w:val="000000" w:themeColor="text1"/>
                <w14:textFill>
                  <w14:solidFill>
                    <w14:schemeClr w14:val="tx1"/>
                  </w14:solidFill>
                </w14:textFill>
              </w:rPr>
              <w:t>维护内容</w:t>
            </w:r>
            <w:r>
              <w:rPr>
                <w:rFonts w:hint="eastAsia"/>
                <w:b/>
                <w:color w:val="000000" w:themeColor="text1"/>
                <w14:textFill>
                  <w14:solidFill>
                    <w14:schemeClr w14:val="tx1"/>
                  </w14:solidFill>
                </w14:textFill>
              </w:rPr>
              <w:t>：</w:t>
            </w:r>
            <w:r>
              <w:rPr>
                <w:color w:val="000000" w:themeColor="text1"/>
                <w14:textFill>
                  <w14:solidFill>
                    <w14:schemeClr w14:val="tx1"/>
                  </w14:solidFill>
                </w14:textFill>
              </w:rPr>
              <w:t>阴、阳离子保护柱至少每半年更换一次</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更换蠕动泵管和采样泵过滤器。</w:t>
            </w:r>
          </w:p>
          <w:p>
            <w:pPr>
              <w:adjustRightInd w:val="0"/>
              <w:snapToGrid w:val="0"/>
              <w:ind w:firstLine="422" w:firstLineChars="200"/>
              <w:rPr>
                <w:color w:val="000000" w:themeColor="text1"/>
                <w14:textFill>
                  <w14:solidFill>
                    <w14:schemeClr w14:val="tx1"/>
                  </w14:solidFill>
                </w14:textFill>
              </w:rPr>
            </w:pPr>
            <w:r>
              <w:rPr>
                <w:b/>
                <w:color w:val="000000" w:themeColor="text1"/>
                <w14:textFill>
                  <w14:solidFill>
                    <w14:schemeClr w14:val="tx1"/>
                  </w14:solidFill>
                </w14:textFill>
              </w:rPr>
              <w:t>3.1.1.6</w:t>
            </w:r>
            <w:r>
              <w:rPr>
                <w:rFonts w:hint="eastAsia" w:cs="宋体"/>
                <w:b/>
                <w:color w:val="000000" w:themeColor="text1"/>
                <w:szCs w:val="21"/>
                <w14:textFill>
                  <w14:solidFill>
                    <w14:schemeClr w14:val="tx1"/>
                  </w14:solidFill>
                </w14:textFill>
              </w:rPr>
              <w:t>每年</w:t>
            </w:r>
            <w:r>
              <w:rPr>
                <w:b/>
                <w:color w:val="000000" w:themeColor="text1"/>
                <w14:textFill>
                  <w14:solidFill>
                    <w14:schemeClr w14:val="tx1"/>
                  </w14:solidFill>
                </w14:textFill>
              </w:rPr>
              <w:t>维护内容</w:t>
            </w:r>
            <w:r>
              <w:rPr>
                <w:rFonts w:hint="eastAsia"/>
                <w:b/>
                <w:color w:val="000000" w:themeColor="text1"/>
                <w14:textFill>
                  <w14:solidFill>
                    <w14:schemeClr w14:val="tx1"/>
                  </w14:solidFill>
                </w14:textFill>
              </w:rPr>
              <w:t>：</w:t>
            </w:r>
            <w:r>
              <w:rPr>
                <w:color w:val="000000" w:themeColor="text1"/>
                <w14:textFill>
                  <w14:solidFill>
                    <w14:schemeClr w14:val="tx1"/>
                  </w14:solidFill>
                </w14:textFill>
              </w:rPr>
              <w:t>对仪器进行一次预防性维护，更换整机管路，包括前处理部分和分析主机部分；对采样系统、分析系统进行检查与清洁，更换必 要的耗材与配件。保养后，应对仪器进行全面校准与检查，包括多点核查、重复性、稳定性，以确保仪器在维护前后数据的准确性和可比性。</w:t>
            </w:r>
          </w:p>
          <w:p>
            <w:pPr>
              <w:adjustRightInd w:val="0"/>
              <w:snapToGrid w:val="0"/>
              <w:ind w:firstLine="422" w:firstLineChars="200"/>
              <w:rPr>
                <w:rFonts w:cs="宋体"/>
                <w:b/>
                <w:color w:val="000000" w:themeColor="text1"/>
                <w:szCs w:val="21"/>
                <w14:textFill>
                  <w14:solidFill>
                    <w14:schemeClr w14:val="tx1"/>
                  </w14:solidFill>
                </w14:textFill>
              </w:rPr>
            </w:pPr>
            <w:r>
              <w:rPr>
                <w:rFonts w:hint="eastAsia"/>
                <w:b/>
                <w:color w:val="000000" w:themeColor="text1"/>
                <w14:textFill>
                  <w14:solidFill>
                    <w14:schemeClr w14:val="tx1"/>
                  </w14:solidFill>
                </w14:textFill>
              </w:rPr>
              <w:t>3</w:t>
            </w:r>
            <w:r>
              <w:rPr>
                <w:b/>
                <w:color w:val="000000" w:themeColor="text1"/>
                <w14:textFill>
                  <w14:solidFill>
                    <w14:schemeClr w14:val="tx1"/>
                  </w14:solidFill>
                </w14:textFill>
              </w:rPr>
              <w:t>.1.2有机碳/元素碳自动监测仪日常维护</w:t>
            </w:r>
          </w:p>
          <w:p>
            <w:pPr>
              <w:adjustRightInd w:val="0"/>
              <w:snapToGrid w:val="0"/>
              <w:ind w:firstLine="422" w:firstLineChars="200"/>
              <w:rPr>
                <w:rFonts w:cs="宋体"/>
                <w:color w:val="000000" w:themeColor="text1"/>
                <w:szCs w:val="21"/>
                <w14:textFill>
                  <w14:solidFill>
                    <w14:schemeClr w14:val="tx1"/>
                  </w14:solidFill>
                </w14:textFill>
              </w:rPr>
            </w:pPr>
            <w:r>
              <w:rPr>
                <w:rFonts w:hint="eastAsia"/>
                <w:b/>
                <w:color w:val="000000" w:themeColor="text1"/>
                <w14:textFill>
                  <w14:solidFill>
                    <w14:schemeClr w14:val="tx1"/>
                  </w14:solidFill>
                </w14:textFill>
              </w:rPr>
              <w:t>3</w:t>
            </w:r>
            <w:r>
              <w:rPr>
                <w:b/>
                <w:color w:val="000000" w:themeColor="text1"/>
                <w14:textFill>
                  <w14:solidFill>
                    <w14:schemeClr w14:val="tx1"/>
                  </w14:solidFill>
                </w14:textFill>
              </w:rPr>
              <w:t>.1.2.1每日监控内容</w:t>
            </w:r>
            <w:r>
              <w:rPr>
                <w:rFonts w:hint="eastAsia"/>
                <w:b/>
                <w:color w:val="000000" w:themeColor="text1"/>
                <w14:textFill>
                  <w14:solidFill>
                    <w14:schemeClr w14:val="tx1"/>
                  </w14:solidFill>
                </w14:textFill>
              </w:rPr>
              <w:t>：</w:t>
            </w:r>
            <w:r>
              <w:rPr>
                <w:color w:val="000000" w:themeColor="text1"/>
                <w14:textFill>
                  <w14:solidFill>
                    <w14:schemeClr w14:val="tx1"/>
                  </w14:solidFill>
                </w14:textFill>
              </w:rPr>
              <w:t>检查仪器运行状况</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查看仪器采集软件、分析软件</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采集数据</w:t>
            </w:r>
            <w:r>
              <w:rPr>
                <w:rFonts w:hint="eastAsia"/>
                <w:color w:val="000000" w:themeColor="text1"/>
                <w14:textFill>
                  <w14:solidFill>
                    <w14:schemeClr w14:val="tx1"/>
                  </w14:solidFill>
                </w14:textFill>
              </w:rPr>
              <w:t>、分析结果、自动空白结果等是否正常并处理异常情况。</w:t>
            </w:r>
          </w:p>
          <w:p>
            <w:pPr>
              <w:adjustRightInd w:val="0"/>
              <w:snapToGrid w:val="0"/>
              <w:ind w:firstLine="422" w:firstLineChars="200"/>
              <w:rPr>
                <w:color w:val="000000" w:themeColor="text1"/>
                <w14:textFill>
                  <w14:solidFill>
                    <w14:schemeClr w14:val="tx1"/>
                  </w14:solidFill>
                </w14:textFill>
              </w:rPr>
            </w:pPr>
            <w:r>
              <w:rPr>
                <w:rFonts w:hint="eastAsia"/>
                <w:b/>
                <w:color w:val="000000" w:themeColor="text1"/>
                <w14:textFill>
                  <w14:solidFill>
                    <w14:schemeClr w14:val="tx1"/>
                  </w14:solidFill>
                </w14:textFill>
              </w:rPr>
              <w:t>3</w:t>
            </w:r>
            <w:r>
              <w:rPr>
                <w:b/>
                <w:color w:val="000000" w:themeColor="text1"/>
                <w14:textFill>
                  <w14:solidFill>
                    <w14:schemeClr w14:val="tx1"/>
                  </w14:solidFill>
                </w14:textFill>
              </w:rPr>
              <w:t>.1.2.1每周维护内容</w:t>
            </w:r>
            <w:r>
              <w:rPr>
                <w:rFonts w:hint="eastAsia"/>
                <w:b/>
                <w:color w:val="000000" w:themeColor="text1"/>
                <w14:textFill>
                  <w14:solidFill>
                    <w14:schemeClr w14:val="tx1"/>
                  </w14:solidFill>
                </w14:textFill>
              </w:rPr>
              <w:t>：</w:t>
            </w:r>
            <w:r>
              <w:rPr>
                <w:color w:val="000000" w:themeColor="text1"/>
                <w14:textFill>
                  <w14:solidFill>
                    <w14:schemeClr w14:val="tx1"/>
                  </w14:solidFill>
                </w14:textFill>
              </w:rPr>
              <w:t>现场巡检仪器运行状态</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检查氦气、氦甲烷、氦氧钢瓶</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采样泵</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采样管路、石英炉</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溶蚀器</w:t>
            </w:r>
            <w:r>
              <w:rPr>
                <w:rFonts w:hint="eastAsia"/>
                <w:color w:val="000000" w:themeColor="text1"/>
                <w14:textFill>
                  <w14:solidFill>
                    <w14:schemeClr w14:val="tx1"/>
                  </w14:solidFill>
                </w14:textFill>
              </w:rPr>
              <w:t>等是否正常并处理异常情况。</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至少每周更换一次滤膜</w:t>
            </w:r>
            <w:r>
              <w:rPr>
                <w:rFonts w:hint="eastAsia"/>
                <w:color w:val="000000" w:themeColor="text1"/>
                <w14:textFill>
                  <w14:solidFill>
                    <w14:schemeClr w14:val="tx1"/>
                  </w14:solidFill>
                </w14:textFill>
              </w:rPr>
              <w:t>。</w:t>
            </w:r>
          </w:p>
          <w:p>
            <w:pPr>
              <w:adjustRightInd w:val="0"/>
              <w:snapToGrid w:val="0"/>
              <w:ind w:firstLine="422" w:firstLineChars="200"/>
              <w:rPr>
                <w:color w:val="000000" w:themeColor="text1"/>
                <w14:textFill>
                  <w14:solidFill>
                    <w14:schemeClr w14:val="tx1"/>
                  </w14:solidFill>
                </w14:textFill>
              </w:rPr>
            </w:pPr>
            <w:r>
              <w:rPr>
                <w:rFonts w:hint="eastAsia"/>
                <w:b/>
                <w:color w:val="000000" w:themeColor="text1"/>
                <w14:textFill>
                  <w14:solidFill>
                    <w14:schemeClr w14:val="tx1"/>
                  </w14:solidFill>
                </w14:textFill>
              </w:rPr>
              <w:t>3</w:t>
            </w:r>
            <w:r>
              <w:rPr>
                <w:b/>
                <w:color w:val="000000" w:themeColor="text1"/>
                <w14:textFill>
                  <w14:solidFill>
                    <w14:schemeClr w14:val="tx1"/>
                  </w14:solidFill>
                </w14:textFill>
              </w:rPr>
              <w:t>.1.2.2每</w:t>
            </w:r>
            <w:r>
              <w:rPr>
                <w:rFonts w:hint="eastAsia"/>
                <w:b/>
                <w:color w:val="000000" w:themeColor="text1"/>
                <w14:textFill>
                  <w14:solidFill>
                    <w14:schemeClr w14:val="tx1"/>
                  </w14:solidFill>
                </w14:textFill>
              </w:rPr>
              <w:t>月</w:t>
            </w:r>
            <w:r>
              <w:rPr>
                <w:b/>
                <w:color w:val="000000" w:themeColor="text1"/>
                <w14:textFill>
                  <w14:solidFill>
                    <w14:schemeClr w14:val="tx1"/>
                  </w14:solidFill>
                </w14:textFill>
              </w:rPr>
              <w:t>维护内容</w:t>
            </w:r>
            <w:r>
              <w:rPr>
                <w:rFonts w:hint="eastAsia"/>
                <w:b/>
                <w:color w:val="000000" w:themeColor="text1"/>
                <w14:textFill>
                  <w14:solidFill>
                    <w14:schemeClr w14:val="tx1"/>
                  </w14:solidFill>
                </w14:textFill>
              </w:rPr>
              <w:t>：</w:t>
            </w:r>
            <w:r>
              <w:rPr>
                <w:color w:val="000000" w:themeColor="text1"/>
                <w14:textFill>
                  <w14:solidFill>
                    <w14:schemeClr w14:val="tx1"/>
                  </w14:solidFill>
                </w14:textFill>
              </w:rPr>
              <w:t>至少清洁一次采样头</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至少进行一次仪器原始数据备份</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根据仪器说明书的要求更换耗材、试剂与配件</w:t>
            </w:r>
            <w:r>
              <w:rPr>
                <w:rFonts w:hint="eastAsia"/>
                <w:color w:val="000000" w:themeColor="text1"/>
                <w14:textFill>
                  <w14:solidFill>
                    <w14:schemeClr w14:val="tx1"/>
                  </w14:solidFill>
                </w14:textFill>
              </w:rPr>
              <w:t>。</w:t>
            </w:r>
          </w:p>
          <w:p>
            <w:pPr>
              <w:adjustRightInd w:val="0"/>
              <w:snapToGrid w:val="0"/>
              <w:ind w:firstLine="422" w:firstLineChars="200"/>
              <w:rPr>
                <w:color w:val="000000" w:themeColor="text1"/>
                <w14:textFill>
                  <w14:solidFill>
                    <w14:schemeClr w14:val="tx1"/>
                  </w14:solidFill>
                </w14:textFill>
              </w:rPr>
            </w:pPr>
            <w:r>
              <w:rPr>
                <w:rFonts w:hint="eastAsia"/>
                <w:b/>
                <w:color w:val="000000" w:themeColor="text1"/>
                <w14:textFill>
                  <w14:solidFill>
                    <w14:schemeClr w14:val="tx1"/>
                  </w14:solidFill>
                </w14:textFill>
              </w:rPr>
              <w:t>3</w:t>
            </w:r>
            <w:r>
              <w:rPr>
                <w:b/>
                <w:color w:val="000000" w:themeColor="text1"/>
                <w14:textFill>
                  <w14:solidFill>
                    <w14:schemeClr w14:val="tx1"/>
                  </w14:solidFill>
                </w14:textFill>
              </w:rPr>
              <w:t>.1.2.3每</w:t>
            </w:r>
            <w:r>
              <w:rPr>
                <w:rFonts w:hint="eastAsia"/>
                <w:b/>
                <w:color w:val="000000" w:themeColor="text1"/>
                <w14:textFill>
                  <w14:solidFill>
                    <w14:schemeClr w14:val="tx1"/>
                  </w14:solidFill>
                </w14:textFill>
              </w:rPr>
              <w:t>季</w:t>
            </w:r>
            <w:r>
              <w:rPr>
                <w:b/>
                <w:color w:val="000000" w:themeColor="text1"/>
                <w14:textFill>
                  <w14:solidFill>
                    <w14:schemeClr w14:val="tx1"/>
                  </w14:solidFill>
                </w14:textFill>
              </w:rPr>
              <w:t>维护内容</w:t>
            </w:r>
            <w:r>
              <w:rPr>
                <w:rFonts w:hint="eastAsia"/>
                <w:b/>
                <w:color w:val="000000" w:themeColor="text1"/>
                <w14:textFill>
                  <w14:solidFill>
                    <w14:schemeClr w14:val="tx1"/>
                  </w14:solidFill>
                </w14:textFill>
              </w:rPr>
              <w:t>：</w:t>
            </w:r>
            <w:r>
              <w:rPr>
                <w:color w:val="000000" w:themeColor="text1"/>
                <w14:textFill>
                  <w14:solidFill>
                    <w14:schemeClr w14:val="tx1"/>
                  </w14:solidFill>
                </w14:textFill>
              </w:rPr>
              <w:t>至少进行一次溶蚀器和采样管路的清洗</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至少更换一次溶蚀器滤膜等配件耗材。</w:t>
            </w:r>
          </w:p>
          <w:p>
            <w:pPr>
              <w:adjustRightInd w:val="0"/>
              <w:snapToGrid w:val="0"/>
              <w:ind w:firstLine="422" w:firstLineChars="200"/>
              <w:rPr>
                <w:color w:val="000000" w:themeColor="text1"/>
                <w14:textFill>
                  <w14:solidFill>
                    <w14:schemeClr w14:val="tx1"/>
                  </w14:solidFill>
                </w14:textFill>
              </w:rPr>
            </w:pPr>
            <w:r>
              <w:rPr>
                <w:rFonts w:hint="eastAsia"/>
                <w:b/>
                <w:color w:val="000000" w:themeColor="text1"/>
                <w14:textFill>
                  <w14:solidFill>
                    <w14:schemeClr w14:val="tx1"/>
                  </w14:solidFill>
                </w14:textFill>
              </w:rPr>
              <w:t>3</w:t>
            </w:r>
            <w:r>
              <w:rPr>
                <w:b/>
                <w:color w:val="000000" w:themeColor="text1"/>
                <w14:textFill>
                  <w14:solidFill>
                    <w14:schemeClr w14:val="tx1"/>
                  </w14:solidFill>
                </w14:textFill>
              </w:rPr>
              <w:t>.1.2.4每</w:t>
            </w:r>
            <w:r>
              <w:rPr>
                <w:rFonts w:hint="eastAsia"/>
                <w:b/>
                <w:color w:val="000000" w:themeColor="text1"/>
                <w14:textFill>
                  <w14:solidFill>
                    <w14:schemeClr w14:val="tx1"/>
                  </w14:solidFill>
                </w14:textFill>
              </w:rPr>
              <w:t>半年</w:t>
            </w:r>
            <w:r>
              <w:rPr>
                <w:b/>
                <w:color w:val="000000" w:themeColor="text1"/>
                <w14:textFill>
                  <w14:solidFill>
                    <w14:schemeClr w14:val="tx1"/>
                  </w14:solidFill>
                </w14:textFill>
              </w:rPr>
              <w:t>维护内容</w:t>
            </w:r>
            <w:r>
              <w:rPr>
                <w:rFonts w:hint="eastAsia"/>
                <w:b/>
                <w:color w:val="000000" w:themeColor="text1"/>
                <w14:textFill>
                  <w14:solidFill>
                    <w14:schemeClr w14:val="tx1"/>
                  </w14:solidFill>
                </w14:textFill>
              </w:rPr>
              <w:t>：</w:t>
            </w:r>
            <w:r>
              <w:rPr>
                <w:color w:val="000000" w:themeColor="text1"/>
                <w14:textFill>
                  <w14:solidFill>
                    <w14:schemeClr w14:val="tx1"/>
                  </w14:solidFill>
                </w14:textFill>
              </w:rPr>
              <w:t>每半年清洁氦气、氦氧、氦甲烷和样气电磁阀。</w:t>
            </w:r>
          </w:p>
          <w:p>
            <w:pPr>
              <w:adjustRightInd w:val="0"/>
              <w:snapToGrid w:val="0"/>
              <w:ind w:firstLine="422" w:firstLineChars="200"/>
              <w:rPr>
                <w:color w:val="000000" w:themeColor="text1"/>
                <w14:textFill>
                  <w14:solidFill>
                    <w14:schemeClr w14:val="tx1"/>
                  </w14:solidFill>
                </w14:textFill>
              </w:rPr>
            </w:pPr>
            <w:r>
              <w:rPr>
                <w:rFonts w:hint="eastAsia"/>
                <w:b/>
                <w:color w:val="000000" w:themeColor="text1"/>
                <w14:textFill>
                  <w14:solidFill>
                    <w14:schemeClr w14:val="tx1"/>
                  </w14:solidFill>
                </w14:textFill>
              </w:rPr>
              <w:t>3</w:t>
            </w:r>
            <w:r>
              <w:rPr>
                <w:b/>
                <w:color w:val="000000" w:themeColor="text1"/>
                <w14:textFill>
                  <w14:solidFill>
                    <w14:schemeClr w14:val="tx1"/>
                  </w14:solidFill>
                </w14:textFill>
              </w:rPr>
              <w:t>.1.2.5</w:t>
            </w:r>
            <w:r>
              <w:rPr>
                <w:rFonts w:hint="eastAsia" w:cs="宋体"/>
                <w:b/>
                <w:color w:val="000000" w:themeColor="text1"/>
                <w:szCs w:val="21"/>
                <w14:textFill>
                  <w14:solidFill>
                    <w14:schemeClr w14:val="tx1"/>
                  </w14:solidFill>
                </w14:textFill>
              </w:rPr>
              <w:t>每年</w:t>
            </w:r>
            <w:r>
              <w:rPr>
                <w:b/>
                <w:color w:val="000000" w:themeColor="text1"/>
                <w14:textFill>
                  <w14:solidFill>
                    <w14:schemeClr w14:val="tx1"/>
                  </w14:solidFill>
                </w14:textFill>
              </w:rPr>
              <w:t>维护内容</w:t>
            </w:r>
            <w:r>
              <w:rPr>
                <w:rFonts w:hint="eastAsia"/>
                <w:b/>
                <w:color w:val="000000" w:themeColor="text1"/>
                <w14:textFill>
                  <w14:solidFill>
                    <w14:schemeClr w14:val="tx1"/>
                  </w14:solidFill>
                </w14:textFill>
              </w:rPr>
              <w:t>：</w:t>
            </w:r>
            <w:r>
              <w:rPr>
                <w:color w:val="000000" w:themeColor="text1"/>
                <w14:textFill>
                  <w14:solidFill>
                    <w14:schemeClr w14:val="tx1"/>
                  </w14:solidFill>
                </w14:textFill>
              </w:rPr>
              <w:t>对仪器进行一次预防性维护，对采样系统、分析系统（特别是石英炉）进行检查与清洁，更换石英衬管及必要的耗材与配件。保养后，应对仪器进行全面校准与检查，包括多点核查、重复性、稳定性，以确保仪器在维护前后数据的准确性和可比性。</w:t>
            </w:r>
          </w:p>
          <w:p>
            <w:pPr>
              <w:adjustRightInd w:val="0"/>
              <w:snapToGrid w:val="0"/>
              <w:ind w:firstLine="422" w:firstLineChars="200"/>
              <w:rPr>
                <w:rFonts w:cs="宋体"/>
                <w:b/>
                <w:color w:val="000000" w:themeColor="text1"/>
                <w:szCs w:val="21"/>
                <w14:textFill>
                  <w14:solidFill>
                    <w14:schemeClr w14:val="tx1"/>
                  </w14:solidFill>
                </w14:textFill>
              </w:rPr>
            </w:pPr>
            <w:r>
              <w:rPr>
                <w:rFonts w:hint="eastAsia"/>
                <w:b/>
                <w:color w:val="000000" w:themeColor="text1"/>
                <w14:textFill>
                  <w14:solidFill>
                    <w14:schemeClr w14:val="tx1"/>
                  </w14:solidFill>
                </w14:textFill>
              </w:rPr>
              <w:t>3</w:t>
            </w:r>
            <w:r>
              <w:rPr>
                <w:b/>
                <w:color w:val="000000" w:themeColor="text1"/>
                <w14:textFill>
                  <w14:solidFill>
                    <w14:schemeClr w14:val="tx1"/>
                  </w14:solidFill>
                </w14:textFill>
              </w:rPr>
              <w:t>.1.3无机元素自动监测仪日常维护</w:t>
            </w:r>
          </w:p>
          <w:p>
            <w:pPr>
              <w:adjustRightInd w:val="0"/>
              <w:snapToGrid w:val="0"/>
              <w:ind w:firstLine="422" w:firstLineChars="200"/>
              <w:rPr>
                <w:rFonts w:cs="宋体"/>
                <w:color w:val="000000" w:themeColor="text1"/>
                <w:szCs w:val="21"/>
                <w14:textFill>
                  <w14:solidFill>
                    <w14:schemeClr w14:val="tx1"/>
                  </w14:solidFill>
                </w14:textFill>
              </w:rPr>
            </w:pPr>
            <w:r>
              <w:rPr>
                <w:rFonts w:hint="eastAsia"/>
                <w:b/>
                <w:color w:val="000000" w:themeColor="text1"/>
                <w14:textFill>
                  <w14:solidFill>
                    <w14:schemeClr w14:val="tx1"/>
                  </w14:solidFill>
                </w14:textFill>
              </w:rPr>
              <w:t>3</w:t>
            </w:r>
            <w:r>
              <w:rPr>
                <w:b/>
                <w:color w:val="000000" w:themeColor="text1"/>
                <w14:textFill>
                  <w14:solidFill>
                    <w14:schemeClr w14:val="tx1"/>
                  </w14:solidFill>
                </w14:textFill>
              </w:rPr>
              <w:t>.1.3.1每日监控内容</w:t>
            </w:r>
            <w:r>
              <w:rPr>
                <w:rFonts w:hint="eastAsia"/>
                <w:b/>
                <w:color w:val="000000" w:themeColor="text1"/>
                <w14:textFill>
                  <w14:solidFill>
                    <w14:schemeClr w14:val="tx1"/>
                  </w14:solidFill>
                </w14:textFill>
              </w:rPr>
              <w:t>：</w:t>
            </w:r>
            <w:r>
              <w:rPr>
                <w:color w:val="000000" w:themeColor="text1"/>
                <w14:textFill>
                  <w14:solidFill>
                    <w14:schemeClr w14:val="tx1"/>
                  </w14:solidFill>
                </w14:textFill>
              </w:rPr>
              <w:t>检查仪器运行状况</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查看仪器采集软件、分析软件</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采集数据</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自动质控结果</w:t>
            </w:r>
            <w:r>
              <w:rPr>
                <w:rFonts w:hint="eastAsia"/>
                <w:color w:val="000000" w:themeColor="text1"/>
                <w14:textFill>
                  <w14:solidFill>
                    <w14:schemeClr w14:val="tx1"/>
                  </w14:solidFill>
                </w14:textFill>
              </w:rPr>
              <w:t>等是否正常并处理异常情况。</w:t>
            </w:r>
          </w:p>
          <w:p>
            <w:pPr>
              <w:adjustRightInd w:val="0"/>
              <w:snapToGrid w:val="0"/>
              <w:ind w:firstLine="422" w:firstLineChars="200"/>
              <w:rPr>
                <w:color w:val="000000" w:themeColor="text1"/>
                <w14:textFill>
                  <w14:solidFill>
                    <w14:schemeClr w14:val="tx1"/>
                  </w14:solidFill>
                </w14:textFill>
              </w:rPr>
            </w:pPr>
            <w:r>
              <w:rPr>
                <w:rFonts w:hint="eastAsia"/>
                <w:b/>
                <w:color w:val="000000" w:themeColor="text1"/>
                <w14:textFill>
                  <w14:solidFill>
                    <w14:schemeClr w14:val="tx1"/>
                  </w14:solidFill>
                </w14:textFill>
              </w:rPr>
              <w:t>3</w:t>
            </w:r>
            <w:r>
              <w:rPr>
                <w:b/>
                <w:color w:val="000000" w:themeColor="text1"/>
                <w14:textFill>
                  <w14:solidFill>
                    <w14:schemeClr w14:val="tx1"/>
                  </w14:solidFill>
                </w14:textFill>
              </w:rPr>
              <w:t>.1.3.2每周维护内容</w:t>
            </w:r>
            <w:r>
              <w:rPr>
                <w:rFonts w:hint="eastAsia"/>
                <w:b/>
                <w:color w:val="000000" w:themeColor="text1"/>
                <w14:textFill>
                  <w14:solidFill>
                    <w14:schemeClr w14:val="tx1"/>
                  </w14:solidFill>
                </w14:textFill>
              </w:rPr>
              <w:t>：</w:t>
            </w:r>
            <w:r>
              <w:rPr>
                <w:color w:val="000000" w:themeColor="text1"/>
                <w14:textFill>
                  <w14:solidFill>
                    <w14:schemeClr w14:val="tx1"/>
                  </w14:solidFill>
                </w14:textFill>
              </w:rPr>
              <w:t>现场巡检</w:t>
            </w:r>
            <w:r>
              <w:rPr>
                <w:rFonts w:hint="eastAsia"/>
                <w:color w:val="000000" w:themeColor="text1"/>
                <w14:textFill>
                  <w14:solidFill>
                    <w14:schemeClr w14:val="tx1"/>
                  </w14:solidFill>
                </w14:textFill>
              </w:rPr>
              <w:t>，检查</w:t>
            </w:r>
            <w:r>
              <w:rPr>
                <w:color w:val="000000" w:themeColor="text1"/>
                <w14:textFill>
                  <w14:solidFill>
                    <w14:schemeClr w14:val="tx1"/>
                  </w14:solidFill>
                </w14:textFill>
              </w:rPr>
              <w:t>仪器运行状态</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检查纸带</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采样斑点</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PM10采样头滤水杯</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风扇滤网</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采样管加热器</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采样泵</w:t>
            </w:r>
            <w:r>
              <w:rPr>
                <w:rFonts w:hint="eastAsia"/>
                <w:color w:val="000000" w:themeColor="text1"/>
                <w14:textFill>
                  <w14:solidFill>
                    <w14:schemeClr w14:val="tx1"/>
                  </w14:solidFill>
                </w14:textFill>
              </w:rPr>
              <w:t>等是否正常并处理异常情况。</w:t>
            </w:r>
          </w:p>
          <w:p>
            <w:pPr>
              <w:adjustRightInd w:val="0"/>
              <w:snapToGrid w:val="0"/>
              <w:ind w:firstLine="422" w:firstLineChars="200"/>
              <w:rPr>
                <w:color w:val="000000" w:themeColor="text1"/>
                <w14:textFill>
                  <w14:solidFill>
                    <w14:schemeClr w14:val="tx1"/>
                  </w14:solidFill>
                </w14:textFill>
              </w:rPr>
            </w:pPr>
            <w:r>
              <w:rPr>
                <w:rFonts w:hint="eastAsia"/>
                <w:b/>
                <w:color w:val="000000" w:themeColor="text1"/>
                <w14:textFill>
                  <w14:solidFill>
                    <w14:schemeClr w14:val="tx1"/>
                  </w14:solidFill>
                </w14:textFill>
              </w:rPr>
              <w:t>3</w:t>
            </w:r>
            <w:r>
              <w:rPr>
                <w:b/>
                <w:color w:val="000000" w:themeColor="text1"/>
                <w14:textFill>
                  <w14:solidFill>
                    <w14:schemeClr w14:val="tx1"/>
                  </w14:solidFill>
                </w14:textFill>
              </w:rPr>
              <w:t>.1.3.3每</w:t>
            </w:r>
            <w:r>
              <w:rPr>
                <w:rFonts w:hint="eastAsia"/>
                <w:b/>
                <w:color w:val="000000" w:themeColor="text1"/>
                <w14:textFill>
                  <w14:solidFill>
                    <w14:schemeClr w14:val="tx1"/>
                  </w14:solidFill>
                </w14:textFill>
              </w:rPr>
              <w:t>月</w:t>
            </w:r>
            <w:r>
              <w:rPr>
                <w:b/>
                <w:color w:val="000000" w:themeColor="text1"/>
                <w14:textFill>
                  <w14:solidFill>
                    <w14:schemeClr w14:val="tx1"/>
                  </w14:solidFill>
                </w14:textFill>
              </w:rPr>
              <w:t>维护内容</w:t>
            </w:r>
            <w:r>
              <w:rPr>
                <w:rFonts w:hint="eastAsia"/>
                <w:b/>
                <w:color w:val="000000" w:themeColor="text1"/>
                <w14:textFill>
                  <w14:solidFill>
                    <w14:schemeClr w14:val="tx1"/>
                  </w14:solidFill>
                </w14:textFill>
              </w:rPr>
              <w:t>：</w:t>
            </w:r>
            <w:r>
              <w:rPr>
                <w:color w:val="000000" w:themeColor="text1"/>
                <w14:textFill>
                  <w14:solidFill>
                    <w14:schemeClr w14:val="tx1"/>
                  </w14:solidFill>
                </w14:textFill>
              </w:rPr>
              <w:t>清洁仪器散热风扇过滤网</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PM</w:t>
            </w:r>
            <w:r>
              <w:rPr>
                <w:color w:val="000000" w:themeColor="text1"/>
                <w:vertAlign w:val="subscript"/>
                <w14:textFill>
                  <w14:solidFill>
                    <w14:schemeClr w14:val="tx1"/>
                  </w14:solidFill>
                </w14:textFill>
              </w:rPr>
              <w:t>10</w:t>
            </w:r>
            <w:r>
              <w:rPr>
                <w:color w:val="000000" w:themeColor="text1"/>
                <w14:textFill>
                  <w14:solidFill>
                    <w14:schemeClr w14:val="tx1"/>
                  </w14:solidFill>
                </w14:textFill>
              </w:rPr>
              <w:t>采样头</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PM</w:t>
            </w:r>
            <w:r>
              <w:rPr>
                <w:color w:val="000000" w:themeColor="text1"/>
                <w:vertAlign w:val="subscript"/>
                <w14:textFill>
                  <w14:solidFill>
                    <w14:schemeClr w14:val="tx1"/>
                  </w14:solidFill>
                </w14:textFill>
              </w:rPr>
              <w:t>2.5</w:t>
            </w:r>
            <w:r>
              <w:rPr>
                <w:color w:val="000000" w:themeColor="text1"/>
                <w14:textFill>
                  <w14:solidFill>
                    <w14:schemeClr w14:val="tx1"/>
                  </w14:solidFill>
                </w14:textFill>
              </w:rPr>
              <w:t>旋风分离器</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检查排风管</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过滤器防止堵塞</w:t>
            </w:r>
            <w:r>
              <w:rPr>
                <w:rFonts w:hint="eastAsia"/>
                <w:color w:val="000000" w:themeColor="text1"/>
                <w14:textFill>
                  <w14:solidFill>
                    <w14:schemeClr w14:val="tx1"/>
                  </w14:solidFill>
                </w14:textFill>
              </w:rPr>
              <w:t>。</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至少进行一次仪器原始数据备份</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根据仪器说明书的要求更换耗材、试剂与配件</w:t>
            </w:r>
            <w:r>
              <w:rPr>
                <w:rFonts w:hint="eastAsia"/>
                <w:color w:val="000000" w:themeColor="text1"/>
                <w14:textFill>
                  <w14:solidFill>
                    <w14:schemeClr w14:val="tx1"/>
                  </w14:solidFill>
                </w14:textFill>
              </w:rPr>
              <w:t>。</w:t>
            </w:r>
          </w:p>
          <w:p>
            <w:pPr>
              <w:adjustRightInd w:val="0"/>
              <w:snapToGrid w:val="0"/>
              <w:ind w:firstLine="422" w:firstLineChars="200"/>
              <w:rPr>
                <w:rFonts w:cs="宋体"/>
                <w:color w:val="000000" w:themeColor="text1"/>
                <w:szCs w:val="21"/>
                <w14:textFill>
                  <w14:solidFill>
                    <w14:schemeClr w14:val="tx1"/>
                  </w14:solidFill>
                </w14:textFill>
              </w:rPr>
            </w:pPr>
            <w:r>
              <w:rPr>
                <w:rFonts w:hint="eastAsia"/>
                <w:b/>
                <w:color w:val="000000" w:themeColor="text1"/>
                <w14:textFill>
                  <w14:solidFill>
                    <w14:schemeClr w14:val="tx1"/>
                  </w14:solidFill>
                </w14:textFill>
              </w:rPr>
              <w:t>3</w:t>
            </w:r>
            <w:r>
              <w:rPr>
                <w:b/>
                <w:color w:val="000000" w:themeColor="text1"/>
                <w14:textFill>
                  <w14:solidFill>
                    <w14:schemeClr w14:val="tx1"/>
                  </w14:solidFill>
                </w14:textFill>
              </w:rPr>
              <w:t>.1.3.4</w:t>
            </w:r>
            <w:r>
              <w:rPr>
                <w:rFonts w:hint="eastAsia" w:cs="宋体"/>
                <w:b/>
                <w:color w:val="000000" w:themeColor="text1"/>
                <w:szCs w:val="21"/>
                <w14:textFill>
                  <w14:solidFill>
                    <w14:schemeClr w14:val="tx1"/>
                  </w14:solidFill>
                </w14:textFill>
              </w:rPr>
              <w:t>每年</w:t>
            </w:r>
            <w:r>
              <w:rPr>
                <w:b/>
                <w:color w:val="000000" w:themeColor="text1"/>
                <w14:textFill>
                  <w14:solidFill>
                    <w14:schemeClr w14:val="tx1"/>
                  </w14:solidFill>
                </w14:textFill>
              </w:rPr>
              <w:t>维护内容</w:t>
            </w:r>
            <w:r>
              <w:rPr>
                <w:rFonts w:hint="eastAsia"/>
                <w:b/>
                <w:color w:val="000000" w:themeColor="text1"/>
                <w14:textFill>
                  <w14:solidFill>
                    <w14:schemeClr w14:val="tx1"/>
                  </w14:solidFill>
                </w14:textFill>
              </w:rPr>
              <w:t>：</w:t>
            </w:r>
            <w:r>
              <w:rPr>
                <w:color w:val="000000" w:themeColor="text1"/>
                <w14:textFill>
                  <w14:solidFill>
                    <w14:schemeClr w14:val="tx1"/>
                  </w14:solidFill>
                </w14:textFill>
              </w:rPr>
              <w:t>每年对仪器进行一次预防性维护，对采样系统、测量系统进行检查与清洁，更换必要的耗材与配件。保养后，应对仪器进行全面校准与检查，包括膜片核查、重复性、稳定性，以确保仪器在维护前后数据的准确性和可比性。</w:t>
            </w:r>
          </w:p>
          <w:p>
            <w:pPr>
              <w:adjustRightInd w:val="0"/>
              <w:snapToGrid w:val="0"/>
              <w:ind w:firstLine="422" w:firstLineChars="200"/>
              <w:rPr>
                <w:rFonts w:cs="宋体"/>
                <w:b/>
                <w:color w:val="000000" w:themeColor="text1"/>
                <w:szCs w:val="21"/>
                <w14:textFill>
                  <w14:solidFill>
                    <w14:schemeClr w14:val="tx1"/>
                  </w14:solidFill>
                </w14:textFill>
              </w:rPr>
            </w:pPr>
            <w:r>
              <w:rPr>
                <w:rFonts w:hint="eastAsia"/>
                <w:b/>
                <w:color w:val="000000" w:themeColor="text1"/>
                <w14:textFill>
                  <w14:solidFill>
                    <w14:schemeClr w14:val="tx1"/>
                  </w14:solidFill>
                </w14:textFill>
              </w:rPr>
              <w:t>3</w:t>
            </w:r>
            <w:r>
              <w:rPr>
                <w:b/>
                <w:color w:val="000000" w:themeColor="text1"/>
                <w14:textFill>
                  <w14:solidFill>
                    <w14:schemeClr w14:val="tx1"/>
                  </w14:solidFill>
                </w14:textFill>
              </w:rPr>
              <w:t>.1.4 PM2.5在线分析仪日常维护</w:t>
            </w:r>
          </w:p>
          <w:p>
            <w:pPr>
              <w:adjustRightInd w:val="0"/>
              <w:snapToGrid w:val="0"/>
              <w:ind w:firstLine="422" w:firstLineChars="200"/>
              <w:rPr>
                <w:color w:val="000000" w:themeColor="text1"/>
                <w14:textFill>
                  <w14:solidFill>
                    <w14:schemeClr w14:val="tx1"/>
                  </w14:solidFill>
                </w14:textFill>
              </w:rPr>
            </w:pPr>
            <w:r>
              <w:rPr>
                <w:rFonts w:hint="eastAsia"/>
                <w:b/>
                <w:color w:val="000000" w:themeColor="text1"/>
                <w14:textFill>
                  <w14:solidFill>
                    <w14:schemeClr w14:val="tx1"/>
                  </w14:solidFill>
                </w14:textFill>
              </w:rPr>
              <w:t>3</w:t>
            </w:r>
            <w:r>
              <w:rPr>
                <w:b/>
                <w:color w:val="000000" w:themeColor="text1"/>
                <w14:textFill>
                  <w14:solidFill>
                    <w14:schemeClr w14:val="tx1"/>
                  </w14:solidFill>
                </w14:textFill>
              </w:rPr>
              <w:t>.1.4.1每日监控内容</w:t>
            </w:r>
            <w:r>
              <w:rPr>
                <w:rFonts w:hint="eastAsia"/>
                <w:b/>
                <w:color w:val="000000" w:themeColor="text1"/>
                <w14:textFill>
                  <w14:solidFill>
                    <w14:schemeClr w14:val="tx1"/>
                  </w14:solidFill>
                </w14:textFill>
              </w:rPr>
              <w:t>：</w:t>
            </w:r>
            <w:r>
              <w:rPr>
                <w:color w:val="000000" w:themeColor="text1"/>
                <w14:textFill>
                  <w14:solidFill>
                    <w14:schemeClr w14:val="tx1"/>
                  </w14:solidFill>
                </w14:textFill>
              </w:rPr>
              <w:t>检查仪器运行状况</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查看仪器采集软件</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采集数据</w:t>
            </w:r>
            <w:r>
              <w:rPr>
                <w:rFonts w:hint="eastAsia"/>
                <w:color w:val="000000" w:themeColor="text1"/>
                <w14:textFill>
                  <w14:solidFill>
                    <w14:schemeClr w14:val="tx1"/>
                  </w14:solidFill>
                </w14:textFill>
              </w:rPr>
              <w:t>等是否正常并处理异常情况。</w:t>
            </w:r>
          </w:p>
          <w:p>
            <w:pPr>
              <w:adjustRightInd w:val="0"/>
              <w:snapToGrid w:val="0"/>
              <w:ind w:firstLine="422" w:firstLineChars="200"/>
              <w:rPr>
                <w:color w:val="000000" w:themeColor="text1"/>
                <w14:textFill>
                  <w14:solidFill>
                    <w14:schemeClr w14:val="tx1"/>
                  </w14:solidFill>
                </w14:textFill>
              </w:rPr>
            </w:pPr>
            <w:r>
              <w:rPr>
                <w:rFonts w:hint="eastAsia"/>
                <w:b/>
                <w:color w:val="000000" w:themeColor="text1"/>
                <w14:textFill>
                  <w14:solidFill>
                    <w14:schemeClr w14:val="tx1"/>
                  </w14:solidFill>
                </w14:textFill>
              </w:rPr>
              <w:t>3</w:t>
            </w:r>
            <w:r>
              <w:rPr>
                <w:b/>
                <w:color w:val="000000" w:themeColor="text1"/>
                <w14:textFill>
                  <w14:solidFill>
                    <w14:schemeClr w14:val="tx1"/>
                  </w14:solidFill>
                </w14:textFill>
              </w:rPr>
              <w:t>.1.4.1每周维护内容</w:t>
            </w:r>
            <w:r>
              <w:rPr>
                <w:rFonts w:hint="eastAsia"/>
                <w:b/>
                <w:color w:val="000000" w:themeColor="text1"/>
                <w14:textFill>
                  <w14:solidFill>
                    <w14:schemeClr w14:val="tx1"/>
                  </w14:solidFill>
                </w14:textFill>
              </w:rPr>
              <w:t>：</w:t>
            </w:r>
            <w:r>
              <w:rPr>
                <w:color w:val="000000" w:themeColor="text1"/>
                <w14:textFill>
                  <w14:solidFill>
                    <w14:schemeClr w14:val="tx1"/>
                  </w14:solidFill>
                </w14:textFill>
              </w:rPr>
              <w:t>现场巡检</w:t>
            </w:r>
            <w:r>
              <w:rPr>
                <w:rFonts w:hint="eastAsia"/>
                <w:color w:val="000000" w:themeColor="text1"/>
                <w14:textFill>
                  <w14:solidFill>
                    <w14:schemeClr w14:val="tx1"/>
                  </w14:solidFill>
                </w14:textFill>
              </w:rPr>
              <w:t>，检查</w:t>
            </w:r>
            <w:r>
              <w:rPr>
                <w:color w:val="000000" w:themeColor="text1"/>
                <w14:textFill>
                  <w14:solidFill>
                    <w14:schemeClr w14:val="tx1"/>
                  </w14:solidFill>
                </w14:textFill>
              </w:rPr>
              <w:t>仪器运行状态</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检查纸带</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采样斑点</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PM10采样头滤水杯</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风扇滤网</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采样管加热器</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采样泵</w:t>
            </w:r>
            <w:r>
              <w:rPr>
                <w:rFonts w:hint="eastAsia"/>
                <w:color w:val="000000" w:themeColor="text1"/>
                <w14:textFill>
                  <w14:solidFill>
                    <w14:schemeClr w14:val="tx1"/>
                  </w14:solidFill>
                </w14:textFill>
              </w:rPr>
              <w:t>等是否正常并处理异常情况。</w:t>
            </w:r>
          </w:p>
          <w:p>
            <w:pPr>
              <w:adjustRightInd w:val="0"/>
              <w:snapToGrid w:val="0"/>
              <w:ind w:firstLine="422" w:firstLineChars="200"/>
              <w:rPr>
                <w:color w:val="000000" w:themeColor="text1"/>
                <w14:textFill>
                  <w14:solidFill>
                    <w14:schemeClr w14:val="tx1"/>
                  </w14:solidFill>
                </w14:textFill>
              </w:rPr>
            </w:pPr>
            <w:r>
              <w:rPr>
                <w:rFonts w:hint="eastAsia"/>
                <w:b/>
                <w:color w:val="000000" w:themeColor="text1"/>
                <w14:textFill>
                  <w14:solidFill>
                    <w14:schemeClr w14:val="tx1"/>
                  </w14:solidFill>
                </w14:textFill>
              </w:rPr>
              <w:t>3</w:t>
            </w:r>
            <w:r>
              <w:rPr>
                <w:b/>
                <w:color w:val="000000" w:themeColor="text1"/>
                <w14:textFill>
                  <w14:solidFill>
                    <w14:schemeClr w14:val="tx1"/>
                  </w14:solidFill>
                </w14:textFill>
              </w:rPr>
              <w:t>.1.4.2每</w:t>
            </w:r>
            <w:r>
              <w:rPr>
                <w:rFonts w:hint="eastAsia"/>
                <w:b/>
                <w:color w:val="000000" w:themeColor="text1"/>
                <w14:textFill>
                  <w14:solidFill>
                    <w14:schemeClr w14:val="tx1"/>
                  </w14:solidFill>
                </w14:textFill>
              </w:rPr>
              <w:t>月</w:t>
            </w:r>
            <w:r>
              <w:rPr>
                <w:b/>
                <w:color w:val="000000" w:themeColor="text1"/>
                <w14:textFill>
                  <w14:solidFill>
                    <w14:schemeClr w14:val="tx1"/>
                  </w14:solidFill>
                </w14:textFill>
              </w:rPr>
              <w:t>维护内容</w:t>
            </w:r>
            <w:r>
              <w:rPr>
                <w:rFonts w:hint="eastAsia"/>
                <w:b/>
                <w:color w:val="000000" w:themeColor="text1"/>
                <w14:textFill>
                  <w14:solidFill>
                    <w14:schemeClr w14:val="tx1"/>
                  </w14:solidFill>
                </w14:textFill>
              </w:rPr>
              <w:t>：</w:t>
            </w:r>
            <w:r>
              <w:rPr>
                <w:color w:val="000000" w:themeColor="text1"/>
                <w14:textFill>
                  <w14:solidFill>
                    <w14:schemeClr w14:val="tx1"/>
                  </w14:solidFill>
                </w14:textFill>
              </w:rPr>
              <w:t>清洁仪器散热风扇过滤网</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PM</w:t>
            </w:r>
            <w:r>
              <w:rPr>
                <w:color w:val="000000" w:themeColor="text1"/>
                <w:vertAlign w:val="subscript"/>
                <w14:textFill>
                  <w14:solidFill>
                    <w14:schemeClr w14:val="tx1"/>
                  </w14:solidFill>
                </w14:textFill>
              </w:rPr>
              <w:t>10</w:t>
            </w:r>
            <w:r>
              <w:rPr>
                <w:color w:val="000000" w:themeColor="text1"/>
                <w14:textFill>
                  <w14:solidFill>
                    <w14:schemeClr w14:val="tx1"/>
                  </w14:solidFill>
                </w14:textFill>
              </w:rPr>
              <w:t>采样头</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PM</w:t>
            </w:r>
            <w:r>
              <w:rPr>
                <w:color w:val="000000" w:themeColor="text1"/>
                <w:vertAlign w:val="subscript"/>
                <w14:textFill>
                  <w14:solidFill>
                    <w14:schemeClr w14:val="tx1"/>
                  </w14:solidFill>
                </w14:textFill>
              </w:rPr>
              <w:t>2.5</w:t>
            </w:r>
            <w:r>
              <w:rPr>
                <w:color w:val="000000" w:themeColor="text1"/>
                <w14:textFill>
                  <w14:solidFill>
                    <w14:schemeClr w14:val="tx1"/>
                  </w14:solidFill>
                </w14:textFill>
              </w:rPr>
              <w:t>旋风分离器</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喷嘴、压环</w:t>
            </w:r>
            <w:r>
              <w:rPr>
                <w:rFonts w:hint="eastAsia"/>
                <w:color w:val="000000" w:themeColor="text1"/>
                <w14:textFill>
                  <w14:solidFill>
                    <w14:schemeClr w14:val="tx1"/>
                  </w14:solidFill>
                </w14:textFill>
              </w:rPr>
              <w:t>，检查</w:t>
            </w:r>
            <w:r>
              <w:rPr>
                <w:color w:val="000000" w:themeColor="text1"/>
                <w14:textFill>
                  <w14:solidFill>
                    <w14:schemeClr w14:val="tx1"/>
                  </w14:solidFill>
                </w14:textFill>
              </w:rPr>
              <w:t>仪器时钟</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数据</w:t>
            </w:r>
            <w:r>
              <w:rPr>
                <w:rFonts w:hint="eastAsia"/>
                <w:color w:val="000000" w:themeColor="text1"/>
                <w14:textFill>
                  <w14:solidFill>
                    <w14:schemeClr w14:val="tx1"/>
                  </w14:solidFill>
                </w14:textFill>
              </w:rPr>
              <w:t>和</w:t>
            </w:r>
            <w:r>
              <w:rPr>
                <w:color w:val="000000" w:themeColor="text1"/>
                <w14:textFill>
                  <w14:solidFill>
                    <w14:schemeClr w14:val="tx1"/>
                  </w14:solidFill>
                </w14:textFill>
              </w:rPr>
              <w:t>数据采集仪时钟</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数据</w:t>
            </w:r>
            <w:r>
              <w:rPr>
                <w:rFonts w:hint="eastAsia"/>
                <w:color w:val="000000" w:themeColor="text1"/>
                <w14:textFill>
                  <w14:solidFill>
                    <w14:schemeClr w14:val="tx1"/>
                  </w14:solidFill>
                </w14:textFill>
              </w:rPr>
              <w:t>是否一致；</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气路检漏和流量检查</w:t>
            </w:r>
            <w:r>
              <w:rPr>
                <w:rFonts w:hint="eastAsia"/>
                <w:color w:val="000000" w:themeColor="text1"/>
                <w14:textFill>
                  <w14:solidFill>
                    <w14:schemeClr w14:val="tx1"/>
                  </w14:solidFill>
                </w14:textFill>
              </w:rPr>
              <w:t>。</w:t>
            </w:r>
          </w:p>
          <w:p>
            <w:pPr>
              <w:adjustRightInd w:val="0"/>
              <w:snapToGrid w:val="0"/>
              <w:ind w:firstLine="422" w:firstLineChars="200"/>
              <w:rPr>
                <w:color w:val="000000" w:themeColor="text1"/>
                <w14:textFill>
                  <w14:solidFill>
                    <w14:schemeClr w14:val="tx1"/>
                  </w14:solidFill>
                </w14:textFill>
              </w:rPr>
            </w:pPr>
            <w:r>
              <w:rPr>
                <w:rFonts w:hint="eastAsia"/>
                <w:b/>
                <w:color w:val="000000" w:themeColor="text1"/>
                <w14:textFill>
                  <w14:solidFill>
                    <w14:schemeClr w14:val="tx1"/>
                  </w14:solidFill>
                </w14:textFill>
              </w:rPr>
              <w:t>3</w:t>
            </w:r>
            <w:r>
              <w:rPr>
                <w:b/>
                <w:color w:val="000000" w:themeColor="text1"/>
                <w14:textFill>
                  <w14:solidFill>
                    <w14:schemeClr w14:val="tx1"/>
                  </w14:solidFill>
                </w14:textFill>
              </w:rPr>
              <w:t>.1.4.3每季度维护内容</w:t>
            </w:r>
            <w:r>
              <w:rPr>
                <w:rFonts w:hint="eastAsia"/>
                <w:b/>
                <w:color w:val="000000" w:themeColor="text1"/>
                <w14:textFill>
                  <w14:solidFill>
                    <w14:schemeClr w14:val="tx1"/>
                  </w14:solidFill>
                </w14:textFill>
              </w:rPr>
              <w:t>：</w:t>
            </w:r>
            <w:r>
              <w:rPr>
                <w:color w:val="000000" w:themeColor="text1"/>
                <w14:textFill>
                  <w14:solidFill>
                    <w14:schemeClr w14:val="tx1"/>
                  </w14:solidFill>
                </w14:textFill>
              </w:rPr>
              <w:t>检查并清洁内部气体湿度传感器，如有异常，及时进行更换。</w:t>
            </w:r>
          </w:p>
          <w:p>
            <w:pPr>
              <w:adjustRightInd w:val="0"/>
              <w:snapToGrid w:val="0"/>
              <w:ind w:firstLine="422" w:firstLineChars="200"/>
              <w:rPr>
                <w:color w:val="000000" w:themeColor="text1"/>
                <w14:textFill>
                  <w14:solidFill>
                    <w14:schemeClr w14:val="tx1"/>
                  </w14:solidFill>
                </w14:textFill>
              </w:rPr>
            </w:pPr>
            <w:r>
              <w:rPr>
                <w:rFonts w:hint="eastAsia"/>
                <w:b/>
                <w:color w:val="000000" w:themeColor="text1"/>
                <w14:textFill>
                  <w14:solidFill>
                    <w14:schemeClr w14:val="tx1"/>
                  </w14:solidFill>
                </w14:textFill>
              </w:rPr>
              <w:t>3</w:t>
            </w:r>
            <w:r>
              <w:rPr>
                <w:b/>
                <w:color w:val="000000" w:themeColor="text1"/>
                <w14:textFill>
                  <w14:solidFill>
                    <w14:schemeClr w14:val="tx1"/>
                  </w14:solidFill>
                </w14:textFill>
              </w:rPr>
              <w:t>.1.4.4</w:t>
            </w:r>
            <w:r>
              <w:rPr>
                <w:rFonts w:hint="eastAsia" w:cs="宋体"/>
                <w:b/>
                <w:color w:val="000000" w:themeColor="text1"/>
                <w:szCs w:val="21"/>
                <w14:textFill>
                  <w14:solidFill>
                    <w14:schemeClr w14:val="tx1"/>
                  </w14:solidFill>
                </w14:textFill>
              </w:rPr>
              <w:t>每年</w:t>
            </w:r>
            <w:r>
              <w:rPr>
                <w:b/>
                <w:color w:val="000000" w:themeColor="text1"/>
                <w14:textFill>
                  <w14:solidFill>
                    <w14:schemeClr w14:val="tx1"/>
                  </w14:solidFill>
                </w14:textFill>
              </w:rPr>
              <w:t>维护内容</w:t>
            </w:r>
            <w:r>
              <w:rPr>
                <w:rFonts w:hint="eastAsia"/>
                <w:b/>
                <w:color w:val="000000" w:themeColor="text1"/>
                <w14:textFill>
                  <w14:solidFill>
                    <w14:schemeClr w14:val="tx1"/>
                  </w14:solidFill>
                </w14:textFill>
              </w:rPr>
              <w:t>：</w:t>
            </w:r>
            <w:r>
              <w:rPr>
                <w:color w:val="000000" w:themeColor="text1"/>
                <w14:textFill>
                  <w14:solidFill>
                    <w14:schemeClr w14:val="tx1"/>
                  </w14:solidFill>
                </w14:textFill>
              </w:rPr>
              <w:t>每年对仪器进行一次预防性维护，对采样系统、测量系统进行检查与清洁，更换必要的耗材与配件。保养后，应对仪器进行全面校准与检查，包括质量膜片核查、重复性、稳定性，以确保仪器在维护前后数据的准确性和可比性。</w:t>
            </w:r>
          </w:p>
          <w:p>
            <w:pPr>
              <w:adjustRightInd w:val="0"/>
              <w:snapToGrid w:val="0"/>
              <w:ind w:firstLine="422" w:firstLineChars="200"/>
              <w:rPr>
                <w:color w:val="000000" w:themeColor="text1"/>
                <w14:textFill>
                  <w14:solidFill>
                    <w14:schemeClr w14:val="tx1"/>
                  </w14:solidFill>
                </w14:textFill>
              </w:rPr>
            </w:pPr>
            <w:r>
              <w:rPr>
                <w:rFonts w:hint="eastAsia"/>
                <w:b/>
                <w:color w:val="000000" w:themeColor="text1"/>
                <w14:textFill>
                  <w14:solidFill>
                    <w14:schemeClr w14:val="tx1"/>
                  </w14:solidFill>
                </w14:textFill>
              </w:rPr>
              <w:t>3</w:t>
            </w:r>
            <w:r>
              <w:rPr>
                <w:b/>
                <w:color w:val="000000" w:themeColor="text1"/>
                <w14:textFill>
                  <w14:solidFill>
                    <w14:schemeClr w14:val="tx1"/>
                  </w14:solidFill>
                </w14:textFill>
              </w:rPr>
              <w:t xml:space="preserve">.1.5 </w:t>
            </w:r>
            <w:r>
              <w:rPr>
                <w:rFonts w:hint="eastAsia" w:cs="宋体"/>
                <w:b/>
                <w:color w:val="000000" w:themeColor="text1"/>
                <w:szCs w:val="21"/>
                <w14:textFill>
                  <w14:solidFill>
                    <w14:schemeClr w14:val="tx1"/>
                  </w14:solidFill>
                </w14:textFill>
              </w:rPr>
              <w:t>挥发性有机物在线分析仪</w:t>
            </w:r>
          </w:p>
          <w:p>
            <w:pPr>
              <w:adjustRightInd w:val="0"/>
              <w:snapToGrid w:val="0"/>
              <w:ind w:firstLine="422" w:firstLineChars="200"/>
              <w:rPr>
                <w:rFonts w:cs="宋体"/>
                <w:color w:val="000000" w:themeColor="text1"/>
                <w:szCs w:val="21"/>
                <w14:textFill>
                  <w14:solidFill>
                    <w14:schemeClr w14:val="tx1"/>
                  </w14:solidFill>
                </w14:textFill>
              </w:rPr>
            </w:pPr>
            <w:r>
              <w:rPr>
                <w:rFonts w:hint="eastAsia"/>
                <w:b/>
                <w:color w:val="000000" w:themeColor="text1"/>
                <w14:textFill>
                  <w14:solidFill>
                    <w14:schemeClr w14:val="tx1"/>
                  </w14:solidFill>
                </w14:textFill>
              </w:rPr>
              <w:t>3</w:t>
            </w:r>
            <w:r>
              <w:rPr>
                <w:b/>
                <w:color w:val="000000" w:themeColor="text1"/>
                <w14:textFill>
                  <w14:solidFill>
                    <w14:schemeClr w14:val="tx1"/>
                  </w14:solidFill>
                </w14:textFill>
              </w:rPr>
              <w:t>.1.5.</w:t>
            </w:r>
            <w:r>
              <w:rPr>
                <w:rFonts w:hint="eastAsia"/>
                <w:b/>
                <w:color w:val="000000" w:themeColor="text1"/>
                <w14:textFill>
                  <w14:solidFill>
                    <w14:schemeClr w14:val="tx1"/>
                  </w14:solidFill>
                </w14:textFill>
              </w:rPr>
              <w:t>1</w:t>
            </w:r>
            <w:r>
              <w:rPr>
                <w:rFonts w:hint="eastAsia" w:cs="宋体"/>
                <w:b/>
                <w:color w:val="000000" w:themeColor="text1"/>
                <w:szCs w:val="21"/>
                <w14:textFill>
                  <w14:solidFill>
                    <w14:schemeClr w14:val="tx1"/>
                  </w14:solidFill>
                </w14:textFill>
              </w:rPr>
              <w:t>每日维护内容：</w:t>
            </w:r>
            <w:r>
              <w:rPr>
                <w:rFonts w:hint="eastAsia" w:cs="宋体"/>
                <w:color w:val="000000" w:themeColor="text1"/>
                <w:szCs w:val="21"/>
                <w14:textFill>
                  <w14:solidFill>
                    <w14:schemeClr w14:val="tx1"/>
                  </w14:solidFill>
                </w14:textFill>
              </w:rPr>
              <w:t>开展系统状态检查、基线检查、保留时间漂移、质谱检测器内标响应检查、数据标识与重积分、数据审核</w:t>
            </w:r>
            <w:r>
              <w:rPr>
                <w:rFonts w:hint="eastAsia"/>
                <w:color w:val="000000" w:themeColor="text1"/>
                <w14:textFill>
                  <w14:solidFill>
                    <w14:schemeClr w14:val="tx1"/>
                  </w14:solidFill>
                </w14:textFill>
              </w:rPr>
              <w:t>等是否正常并处理异常情况。</w:t>
            </w:r>
          </w:p>
          <w:p>
            <w:pPr>
              <w:adjustRightInd w:val="0"/>
              <w:snapToGrid w:val="0"/>
              <w:ind w:firstLine="422" w:firstLineChars="200"/>
              <w:rPr>
                <w:rFonts w:cs="宋体"/>
                <w:b/>
                <w:color w:val="000000" w:themeColor="text1"/>
                <w:szCs w:val="21"/>
                <w14:textFill>
                  <w14:solidFill>
                    <w14:schemeClr w14:val="tx1"/>
                  </w14:solidFill>
                </w14:textFill>
              </w:rPr>
            </w:pPr>
            <w:r>
              <w:rPr>
                <w:rFonts w:hint="eastAsia"/>
                <w:b/>
                <w:color w:val="000000" w:themeColor="text1"/>
                <w14:textFill>
                  <w14:solidFill>
                    <w14:schemeClr w14:val="tx1"/>
                  </w14:solidFill>
                </w14:textFill>
              </w:rPr>
              <w:t>3</w:t>
            </w:r>
            <w:r>
              <w:rPr>
                <w:b/>
                <w:color w:val="000000" w:themeColor="text1"/>
                <w14:textFill>
                  <w14:solidFill>
                    <w14:schemeClr w14:val="tx1"/>
                  </w14:solidFill>
                </w14:textFill>
              </w:rPr>
              <w:t>.1.5.2</w:t>
            </w:r>
            <w:r>
              <w:rPr>
                <w:rFonts w:hint="eastAsia" w:cs="宋体"/>
                <w:b/>
                <w:color w:val="000000" w:themeColor="text1"/>
                <w:szCs w:val="21"/>
                <w14:textFill>
                  <w14:solidFill>
                    <w14:schemeClr w14:val="tx1"/>
                  </w14:solidFill>
                </w14:textFill>
              </w:rPr>
              <w:t>每周巡检内容：</w:t>
            </w:r>
            <w:r>
              <w:rPr>
                <w:rFonts w:hint="eastAsia" w:cs="宋体"/>
                <w:color w:val="000000" w:themeColor="text1"/>
                <w:szCs w:val="21"/>
                <w14:textFill>
                  <w14:solidFill>
                    <w14:schemeClr w14:val="tx1"/>
                  </w14:solidFill>
                </w14:textFill>
              </w:rPr>
              <w:t>监测站房及辅助设备周巡检，自动监测系统周巡检（包括富集/解析模块参数设置检查，富集/解析模块运行情况检查，气相色谱、检测器参数设置检查，气相色谱、检测器运行情况检查。）</w:t>
            </w:r>
          </w:p>
          <w:p>
            <w:pPr>
              <w:adjustRightInd w:val="0"/>
              <w:snapToGrid w:val="0"/>
              <w:ind w:firstLine="422" w:firstLineChars="200"/>
              <w:rPr>
                <w:b/>
                <w:color w:val="000000" w:themeColor="text1"/>
                <w14:textFill>
                  <w14:solidFill>
                    <w14:schemeClr w14:val="tx1"/>
                  </w14:solidFill>
                </w14:textFill>
              </w:rPr>
            </w:pPr>
            <w:r>
              <w:rPr>
                <w:rFonts w:hint="eastAsia"/>
                <w:b/>
                <w:color w:val="000000" w:themeColor="text1"/>
                <w14:textFill>
                  <w14:solidFill>
                    <w14:schemeClr w14:val="tx1"/>
                  </w14:solidFill>
                </w14:textFill>
              </w:rPr>
              <w:t>3</w:t>
            </w:r>
            <w:r>
              <w:rPr>
                <w:b/>
                <w:color w:val="000000" w:themeColor="text1"/>
                <w14:textFill>
                  <w14:solidFill>
                    <w14:schemeClr w14:val="tx1"/>
                  </w14:solidFill>
                </w14:textFill>
              </w:rPr>
              <w:t>.1.5.3</w:t>
            </w:r>
            <w:r>
              <w:rPr>
                <w:rFonts w:hint="eastAsia"/>
                <w:b/>
                <w:color w:val="000000" w:themeColor="text1"/>
                <w14:textFill>
                  <w14:solidFill>
                    <w14:schemeClr w14:val="tx1"/>
                  </w14:solidFill>
                </w14:textFill>
              </w:rPr>
              <w:t>其他维护内容</w:t>
            </w:r>
            <w:r>
              <w:rPr>
                <w:rFonts w:hint="eastAsia"/>
                <w:color w:val="000000" w:themeColor="text1"/>
                <w14:textFill>
                  <w14:solidFill>
                    <w14:schemeClr w14:val="tx1"/>
                  </w14:solidFill>
                </w14:textFill>
              </w:rPr>
              <w:t>：按照系统说明书或作业指导书要求定期更换吸附管或捕集柱、阀膜、色谱柱、质谱离子源等重要耗材。</w:t>
            </w:r>
          </w:p>
          <w:p>
            <w:pPr>
              <w:adjustRightInd w:val="0"/>
              <w:snapToGrid w:val="0"/>
              <w:ind w:firstLine="420" w:firstLineChars="200"/>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按照系统说明书或作业指导书要求做好周期性维护，及时清洁气动阀阀芯、散热风扇、火焰离子化检测器、质谱离子源等重要部件，并定期对质谱进行调谐，对检测器进行清理维护、维修、调谐后，应重新建立标准曲线。</w:t>
            </w:r>
          </w:p>
          <w:p>
            <w:pPr>
              <w:adjustRightInd w:val="0"/>
              <w:snapToGrid w:val="0"/>
              <w:ind w:firstLine="420" w:firstLineChars="200"/>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如运行维护涉及对气路上的关键硬件部分进行拆卸、打开，维护操作完成后,应按照系统说明书、作业指导书等要求对系统进行验漏。</w:t>
            </w:r>
          </w:p>
          <w:p>
            <w:pPr>
              <w:adjustRightInd w:val="0"/>
              <w:snapToGrid w:val="0"/>
              <w:ind w:firstLine="422" w:firstLineChars="200"/>
              <w:rPr>
                <w:rFonts w:cs="宋体"/>
                <w:b/>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3</w:t>
            </w:r>
            <w:r>
              <w:rPr>
                <w:rFonts w:cs="宋体"/>
                <w:b/>
                <w:color w:val="000000" w:themeColor="text1"/>
                <w:szCs w:val="21"/>
                <w14:textFill>
                  <w14:solidFill>
                    <w14:schemeClr w14:val="tx1"/>
                  </w14:solidFill>
                </w14:textFill>
              </w:rPr>
              <w:t>.1.6</w:t>
            </w:r>
            <w:r>
              <w:rPr>
                <w:rFonts w:hint="eastAsia" w:cs="宋体"/>
                <w:b/>
                <w:color w:val="000000" w:themeColor="text1"/>
                <w:szCs w:val="21"/>
                <w14:textFill>
                  <w14:solidFill>
                    <w14:schemeClr w14:val="tx1"/>
                  </w14:solidFill>
                </w14:textFill>
              </w:rPr>
              <w:t>紫外光辐射计</w:t>
            </w:r>
          </w:p>
          <w:p>
            <w:pPr>
              <w:adjustRightInd w:val="0"/>
              <w:snapToGrid w:val="0"/>
              <w:ind w:firstLine="422" w:firstLineChars="200"/>
              <w:rPr>
                <w:rFonts w:cs="宋体"/>
                <w:b/>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3</w:t>
            </w:r>
            <w:r>
              <w:rPr>
                <w:rFonts w:cs="宋体"/>
                <w:b/>
                <w:color w:val="000000" w:themeColor="text1"/>
                <w:szCs w:val="21"/>
                <w14:textFill>
                  <w14:solidFill>
                    <w14:schemeClr w14:val="tx1"/>
                  </w14:solidFill>
                </w14:textFill>
              </w:rPr>
              <w:t>.1.6.1</w:t>
            </w:r>
            <w:r>
              <w:rPr>
                <w:rFonts w:hint="eastAsia" w:cs="宋体"/>
                <w:b/>
                <w:color w:val="000000" w:themeColor="text1"/>
                <w:szCs w:val="21"/>
                <w14:textFill>
                  <w14:solidFill>
                    <w14:schemeClr w14:val="tx1"/>
                  </w14:solidFill>
                </w14:textFill>
              </w:rPr>
              <w:t>每日维护内容：</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检查仪器运行状况</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查看仪器采集软件</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采集数据</w:t>
            </w:r>
            <w:r>
              <w:rPr>
                <w:rFonts w:hint="eastAsia"/>
                <w:color w:val="000000" w:themeColor="text1"/>
                <w14:textFill>
                  <w14:solidFill>
                    <w14:schemeClr w14:val="tx1"/>
                  </w14:solidFill>
                </w14:textFill>
              </w:rPr>
              <w:t>等是否正常并处理异常情况。</w:t>
            </w:r>
          </w:p>
          <w:p>
            <w:pPr>
              <w:adjustRightInd w:val="0"/>
              <w:snapToGrid w:val="0"/>
              <w:ind w:firstLine="420" w:firstLineChars="200"/>
              <w:rPr>
                <w:color w:val="000000" w:themeColor="text1"/>
                <w14:textFill>
                  <w14:solidFill>
                    <w14:schemeClr w14:val="tx1"/>
                  </w14:solidFill>
                </w14:textFill>
              </w:rPr>
            </w:pPr>
            <w:r>
              <w:rPr>
                <w:rFonts w:hint="eastAsia"/>
                <w:color w:val="000000" w:themeColor="text1"/>
                <w14:textFill>
                  <w14:solidFill>
                    <w14:schemeClr w14:val="tx1"/>
                  </w14:solidFill>
                </w14:textFill>
              </w:rPr>
              <w:t>每天早上进行辐射计圆顶清洁，保持圆顶上没有留下污迹或沉积物。</w:t>
            </w:r>
          </w:p>
          <w:p>
            <w:pPr>
              <w:adjustRightInd w:val="0"/>
              <w:snapToGrid w:val="0"/>
              <w:ind w:firstLine="422" w:firstLineChars="200"/>
              <w:rPr>
                <w:rFonts w:cs="宋体"/>
                <w:b/>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3</w:t>
            </w:r>
            <w:r>
              <w:rPr>
                <w:rFonts w:cs="宋体"/>
                <w:b/>
                <w:color w:val="000000" w:themeColor="text1"/>
                <w:szCs w:val="21"/>
                <w14:textFill>
                  <w14:solidFill>
                    <w14:schemeClr w14:val="tx1"/>
                  </w14:solidFill>
                </w14:textFill>
              </w:rPr>
              <w:t>.1.6.2</w:t>
            </w:r>
            <w:r>
              <w:rPr>
                <w:rFonts w:hint="eastAsia" w:cs="宋体"/>
                <w:b/>
                <w:color w:val="000000" w:themeColor="text1"/>
                <w:szCs w:val="21"/>
                <w14:textFill>
                  <w14:solidFill>
                    <w14:schemeClr w14:val="tx1"/>
                  </w14:solidFill>
                </w14:textFill>
              </w:rPr>
              <w:t>每周维护内容：</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检查仪器运行状况</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查看仪器采集软件</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采集数据</w:t>
            </w:r>
            <w:r>
              <w:rPr>
                <w:rFonts w:hint="eastAsia"/>
                <w:color w:val="000000" w:themeColor="text1"/>
                <w14:textFill>
                  <w14:solidFill>
                    <w14:schemeClr w14:val="tx1"/>
                  </w14:solidFill>
                </w14:textFill>
              </w:rPr>
              <w:t>等是否正常并处理异常情况。</w:t>
            </w:r>
          </w:p>
          <w:p>
            <w:pPr>
              <w:adjustRightInd w:val="0"/>
              <w:snapToGrid w:val="0"/>
              <w:ind w:firstLine="422" w:firstLineChars="200"/>
              <w:rPr>
                <w:rFonts w:cs="宋体"/>
                <w:b/>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3</w:t>
            </w:r>
            <w:r>
              <w:rPr>
                <w:rFonts w:cs="宋体"/>
                <w:b/>
                <w:color w:val="000000" w:themeColor="text1"/>
                <w:szCs w:val="21"/>
                <w14:textFill>
                  <w14:solidFill>
                    <w14:schemeClr w14:val="tx1"/>
                  </w14:solidFill>
                </w14:textFill>
              </w:rPr>
              <w:t>.1.6.3</w:t>
            </w:r>
            <w:r>
              <w:rPr>
                <w:rFonts w:hint="eastAsia" w:cs="宋体"/>
                <w:b/>
                <w:color w:val="000000" w:themeColor="text1"/>
                <w:szCs w:val="21"/>
                <w14:textFill>
                  <w14:solidFill>
                    <w14:schemeClr w14:val="tx1"/>
                  </w14:solidFill>
                </w14:textFill>
              </w:rPr>
              <w:t>每月巡检内容：</w:t>
            </w:r>
          </w:p>
          <w:p>
            <w:pPr>
              <w:adjustRightInd w:val="0"/>
              <w:snapToGrid w:val="0"/>
              <w:ind w:firstLine="420" w:firstLineChars="200"/>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检查辐射计是否水平，并在必要时进行调整。</w:t>
            </w:r>
          </w:p>
          <w:p>
            <w:pPr>
              <w:adjustRightInd w:val="0"/>
              <w:snapToGrid w:val="0"/>
              <w:ind w:firstLine="420" w:firstLineChars="200"/>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检查遮阳板是否牢固地夹在上。</w:t>
            </w:r>
          </w:p>
          <w:p>
            <w:pPr>
              <w:adjustRightInd w:val="0"/>
              <w:snapToGrid w:val="0"/>
              <w:ind w:firstLine="422" w:firstLineChars="200"/>
              <w:rPr>
                <w:rFonts w:cs="宋体"/>
                <w:b/>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3</w:t>
            </w:r>
            <w:r>
              <w:rPr>
                <w:rFonts w:cs="宋体"/>
                <w:b/>
                <w:color w:val="000000" w:themeColor="text1"/>
                <w:szCs w:val="21"/>
                <w14:textFill>
                  <w14:solidFill>
                    <w14:schemeClr w14:val="tx1"/>
                  </w14:solidFill>
                </w14:textFill>
              </w:rPr>
              <w:t>.1.6.4</w:t>
            </w:r>
            <w:r>
              <w:rPr>
                <w:rFonts w:hint="eastAsia" w:cs="宋体"/>
                <w:b/>
                <w:color w:val="000000" w:themeColor="text1"/>
                <w:szCs w:val="21"/>
                <w14:textFill>
                  <w14:solidFill>
                    <w14:schemeClr w14:val="tx1"/>
                  </w14:solidFill>
                </w14:textFill>
              </w:rPr>
              <w:t>每年维护内容：</w:t>
            </w:r>
          </w:p>
          <w:p>
            <w:pPr>
              <w:adjustRightInd w:val="0"/>
              <w:snapToGrid w:val="0"/>
              <w:ind w:firstLine="420" w:firstLineChars="200"/>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检查所有电气连接。拧下插头，必要时清洁，然后重新连接。</w:t>
            </w:r>
          </w:p>
          <w:p>
            <w:pPr>
              <w:adjustRightInd w:val="0"/>
              <w:snapToGrid w:val="0"/>
              <w:ind w:firstLine="420" w:firstLineChars="200"/>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检查电缆是否因事故或啮齿动物造成的损坏。</w:t>
            </w:r>
          </w:p>
          <w:p>
            <w:pPr>
              <w:adjustRightInd w:val="0"/>
              <w:snapToGrid w:val="0"/>
              <w:ind w:firstLine="420" w:firstLineChars="200"/>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检查仪器安装件是否牢固。</w:t>
            </w:r>
          </w:p>
          <w:p>
            <w:pPr>
              <w:adjustRightInd w:val="0"/>
              <w:snapToGrid w:val="0"/>
              <w:ind w:firstLine="422" w:firstLineChars="200"/>
              <w:rPr>
                <w:rFonts w:cs="宋体"/>
                <w:b/>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3</w:t>
            </w:r>
            <w:r>
              <w:rPr>
                <w:rFonts w:cs="宋体"/>
                <w:b/>
                <w:color w:val="000000" w:themeColor="text1"/>
                <w:szCs w:val="21"/>
                <w14:textFill>
                  <w14:solidFill>
                    <w14:schemeClr w14:val="tx1"/>
                  </w14:solidFill>
                </w14:textFill>
              </w:rPr>
              <w:t>.1.6.5</w:t>
            </w:r>
            <w:r>
              <w:rPr>
                <w:rFonts w:hint="eastAsia"/>
                <w:b/>
                <w:color w:val="000000" w:themeColor="text1"/>
                <w14:textFill>
                  <w14:solidFill>
                    <w14:schemeClr w14:val="tx1"/>
                  </w14:solidFill>
                </w14:textFill>
              </w:rPr>
              <w:t>其他维护内容</w:t>
            </w:r>
            <w:r>
              <w:rPr>
                <w:rFonts w:hint="eastAsia"/>
                <w:color w:val="000000" w:themeColor="text1"/>
                <w14:textFill>
                  <w14:solidFill>
                    <w14:schemeClr w14:val="tx1"/>
                  </w14:solidFill>
                </w14:textFill>
              </w:rPr>
              <w:t>：按照说明书或作业指导书要求进行校准、维修等。</w:t>
            </w:r>
          </w:p>
          <w:p>
            <w:pPr>
              <w:adjustRightInd w:val="0"/>
              <w:snapToGrid w:val="0"/>
              <w:ind w:firstLine="422" w:firstLineChars="200"/>
              <w:rPr>
                <w:rFonts w:cs="宋体"/>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3.1.</w:t>
            </w:r>
            <w:r>
              <w:rPr>
                <w:rFonts w:cs="宋体"/>
                <w:b/>
                <w:color w:val="000000" w:themeColor="text1"/>
                <w:szCs w:val="21"/>
                <w14:textFill>
                  <w14:solidFill>
                    <w14:schemeClr w14:val="tx1"/>
                  </w14:solidFill>
                </w14:textFill>
              </w:rPr>
              <w:t>7</w:t>
            </w:r>
            <w:r>
              <w:rPr>
                <w:rFonts w:hint="eastAsia" w:cs="宋体"/>
                <w:color w:val="000000" w:themeColor="text1"/>
                <w:szCs w:val="21"/>
                <w14:textFill>
                  <w14:solidFill>
                    <w14:schemeClr w14:val="tx1"/>
                  </w14:solidFill>
                </w14:textFill>
              </w:rPr>
              <w:t>每年刻录一张监测数据备份光盘。</w:t>
            </w:r>
          </w:p>
          <w:p>
            <w:pPr>
              <w:adjustRightInd w:val="0"/>
              <w:snapToGrid w:val="0"/>
              <w:ind w:firstLine="422" w:firstLineChars="200"/>
              <w:rPr>
                <w:rFonts w:cs="宋体"/>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3.1.</w:t>
            </w:r>
            <w:r>
              <w:rPr>
                <w:rFonts w:cs="宋体"/>
                <w:b/>
                <w:color w:val="000000" w:themeColor="text1"/>
                <w:szCs w:val="21"/>
                <w14:textFill>
                  <w14:solidFill>
                    <w14:schemeClr w14:val="tx1"/>
                  </w14:solidFill>
                </w14:textFill>
              </w:rPr>
              <w:t>8</w:t>
            </w:r>
            <w:r>
              <w:rPr>
                <w:rFonts w:hint="eastAsia" w:cs="宋体"/>
                <w:color w:val="000000" w:themeColor="text1"/>
                <w:szCs w:val="21"/>
                <w14:textFill>
                  <w14:solidFill>
                    <w14:schemeClr w14:val="tx1"/>
                  </w14:solidFill>
                </w14:textFill>
              </w:rPr>
              <w:t xml:space="preserve"> 维护计划</w:t>
            </w:r>
          </w:p>
          <w:p>
            <w:pPr>
              <w:adjustRightInd w:val="0"/>
              <w:snapToGrid w:val="0"/>
              <w:ind w:firstLine="420" w:firstLineChars="200"/>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投标单位每月给出下月具体的维护计划、维护时间安排。</w:t>
            </w:r>
          </w:p>
          <w:p>
            <w:pPr>
              <w:adjustRightInd w:val="0"/>
              <w:snapToGrid w:val="0"/>
              <w:ind w:firstLine="422" w:firstLineChars="200"/>
              <w:rPr>
                <w:rFonts w:cs="宋体"/>
                <w:b/>
                <w:bCs/>
                <w:color w:val="000000" w:themeColor="text1"/>
                <w:szCs w:val="21"/>
                <w14:textFill>
                  <w14:solidFill>
                    <w14:schemeClr w14:val="tx1"/>
                  </w14:solidFill>
                </w14:textFill>
              </w:rPr>
            </w:pPr>
            <w:r>
              <w:rPr>
                <w:rFonts w:hint="eastAsia" w:cs="宋体"/>
                <w:b/>
                <w:bCs/>
                <w:color w:val="000000" w:themeColor="text1"/>
                <w:szCs w:val="21"/>
                <w14:textFill>
                  <w14:solidFill>
                    <w14:schemeClr w14:val="tx1"/>
                  </w14:solidFill>
                </w14:textFill>
              </w:rPr>
              <w:t>3.2质量保证与质量控制要求</w:t>
            </w:r>
          </w:p>
          <w:p>
            <w:pPr>
              <w:adjustRightInd w:val="0"/>
              <w:snapToGrid w:val="0"/>
              <w:ind w:firstLine="422" w:firstLineChars="200"/>
              <w:rPr>
                <w:rFonts w:cs="宋体"/>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3.2.1水溶性离子自动监测仪</w:t>
            </w:r>
          </w:p>
          <w:p>
            <w:pPr>
              <w:adjustRightInd w:val="0"/>
              <w:snapToGrid w:val="0"/>
              <w:ind w:firstLine="422" w:firstLineChars="200"/>
              <w:rPr>
                <w:rFonts w:cs="宋体"/>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3.2.1.1每周质控：</w:t>
            </w:r>
            <w:r>
              <w:rPr>
                <w:rFonts w:hint="eastAsia" w:cs="宋体"/>
                <w:color w:val="000000" w:themeColor="text1"/>
                <w:szCs w:val="21"/>
                <w14:textFill>
                  <w14:solidFill>
                    <w14:schemeClr w14:val="tx1"/>
                  </w14:solidFill>
                </w14:textFill>
              </w:rPr>
              <w:t>每2周使用去离子水（≥18 MΩ.cm）检查仪器基线与空白响应情况；每周进行一次标准曲线中间浓度点核查。</w:t>
            </w:r>
          </w:p>
          <w:p>
            <w:pPr>
              <w:adjustRightInd w:val="0"/>
              <w:snapToGrid w:val="0"/>
              <w:ind w:firstLine="422" w:firstLineChars="200"/>
              <w:rPr>
                <w:rFonts w:cs="宋体"/>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3.2.1.2每月质控：</w:t>
            </w:r>
            <w:r>
              <w:rPr>
                <w:rFonts w:hint="eastAsia" w:cs="宋体"/>
                <w:color w:val="000000" w:themeColor="text1"/>
                <w:szCs w:val="21"/>
                <w14:textFill>
                  <w14:solidFill>
                    <w14:schemeClr w14:val="tx1"/>
                  </w14:solidFill>
                </w14:textFill>
              </w:rPr>
              <w:t>至少进行一次采样流量核查，标准曲线校准，环境温度检查或校准，环境气压检查或校准。</w:t>
            </w:r>
          </w:p>
          <w:p>
            <w:pPr>
              <w:adjustRightInd w:val="0"/>
              <w:snapToGrid w:val="0"/>
              <w:ind w:firstLine="422" w:firstLineChars="200"/>
              <w:rPr>
                <w:rFonts w:cs="宋体"/>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3.2.1.3每季度质控：</w:t>
            </w:r>
            <w:r>
              <w:rPr>
                <w:rFonts w:hint="eastAsia" w:cs="宋体"/>
                <w:color w:val="000000" w:themeColor="text1"/>
                <w:szCs w:val="21"/>
                <w14:textFill>
                  <w14:solidFill>
                    <w14:schemeClr w14:val="tx1"/>
                  </w14:solidFill>
                </w14:textFill>
              </w:rPr>
              <w:t>至少进行一次方法检出限测试。</w:t>
            </w:r>
          </w:p>
          <w:p>
            <w:pPr>
              <w:adjustRightInd w:val="0"/>
              <w:snapToGrid w:val="0"/>
              <w:ind w:firstLine="422" w:firstLineChars="200"/>
              <w:rPr>
                <w:rFonts w:cs="宋体"/>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3.2.2有机碳/元素碳自动监测仪</w:t>
            </w:r>
          </w:p>
          <w:p>
            <w:pPr>
              <w:adjustRightInd w:val="0"/>
              <w:snapToGrid w:val="0"/>
              <w:ind w:firstLine="422" w:firstLineChars="200"/>
              <w:rPr>
                <w:rFonts w:cs="宋体"/>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3.2.2.1每月质控：</w:t>
            </w:r>
            <w:r>
              <w:rPr>
                <w:rFonts w:hint="eastAsia" w:cs="宋体"/>
                <w:color w:val="000000" w:themeColor="text1"/>
                <w:szCs w:val="21"/>
                <w14:textFill>
                  <w14:solidFill>
                    <w14:schemeClr w14:val="tx1"/>
                  </w14:solidFill>
                </w14:textFill>
              </w:rPr>
              <w:t>每2周进行单点核查，至少进行一次采样流量核查，环境温度检查或校准，环境气压检查或校准。</w:t>
            </w:r>
          </w:p>
          <w:p>
            <w:pPr>
              <w:adjustRightInd w:val="0"/>
              <w:snapToGrid w:val="0"/>
              <w:ind w:firstLine="422" w:firstLineChars="200"/>
              <w:rPr>
                <w:rFonts w:cs="宋体"/>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3.2.2.</w:t>
            </w:r>
            <w:r>
              <w:rPr>
                <w:rFonts w:cs="宋体"/>
                <w:b/>
                <w:color w:val="000000" w:themeColor="text1"/>
                <w:szCs w:val="21"/>
                <w14:textFill>
                  <w14:solidFill>
                    <w14:schemeClr w14:val="tx1"/>
                  </w14:solidFill>
                </w14:textFill>
              </w:rPr>
              <w:t>2</w:t>
            </w:r>
            <w:r>
              <w:rPr>
                <w:rFonts w:hint="eastAsia" w:cs="宋体"/>
                <w:b/>
                <w:color w:val="000000" w:themeColor="text1"/>
                <w:szCs w:val="21"/>
                <w14:textFill>
                  <w14:solidFill>
                    <w14:schemeClr w14:val="tx1"/>
                  </w14:solidFill>
                </w14:textFill>
              </w:rPr>
              <w:t>每季度质控：</w:t>
            </w:r>
            <w:r>
              <w:rPr>
                <w:rFonts w:hint="eastAsia" w:cs="宋体"/>
                <w:color w:val="000000" w:themeColor="text1"/>
                <w:szCs w:val="21"/>
                <w14:textFill>
                  <w14:solidFill>
                    <w14:schemeClr w14:val="tx1"/>
                  </w14:solidFill>
                </w14:textFill>
              </w:rPr>
              <w:t>标准曲线校准，全流程空白。</w:t>
            </w:r>
          </w:p>
          <w:p>
            <w:pPr>
              <w:adjustRightInd w:val="0"/>
              <w:snapToGrid w:val="0"/>
              <w:ind w:firstLine="422" w:firstLineChars="200"/>
              <w:rPr>
                <w:color w:val="000000" w:themeColor="text1"/>
                <w14:textFill>
                  <w14:solidFill>
                    <w14:schemeClr w14:val="tx1"/>
                  </w14:solidFill>
                </w14:textFill>
              </w:rPr>
            </w:pPr>
            <w:r>
              <w:rPr>
                <w:rFonts w:hint="eastAsia" w:cs="宋体"/>
                <w:b/>
                <w:color w:val="000000" w:themeColor="text1"/>
                <w:szCs w:val="21"/>
                <w14:textFill>
                  <w14:solidFill>
                    <w14:schemeClr w14:val="tx1"/>
                  </w14:solidFill>
                </w14:textFill>
              </w:rPr>
              <w:t>3.2.2.</w:t>
            </w:r>
            <w:r>
              <w:rPr>
                <w:rFonts w:cs="宋体"/>
                <w:b/>
                <w:color w:val="000000" w:themeColor="text1"/>
                <w:szCs w:val="21"/>
                <w14:textFill>
                  <w14:solidFill>
                    <w14:schemeClr w14:val="tx1"/>
                  </w14:solidFill>
                </w14:textFill>
              </w:rPr>
              <w:t>3</w:t>
            </w:r>
            <w:r>
              <w:rPr>
                <w:rFonts w:hint="eastAsia" w:cs="宋体"/>
                <w:b/>
                <w:color w:val="000000" w:themeColor="text1"/>
                <w:szCs w:val="21"/>
                <w14:textFill>
                  <w14:solidFill>
                    <w14:schemeClr w14:val="tx1"/>
                  </w14:solidFill>
                </w14:textFill>
              </w:rPr>
              <w:t>每半年质控</w:t>
            </w:r>
            <w:r>
              <w:rPr>
                <w:rFonts w:hint="eastAsia" w:cs="宋体"/>
                <w:color w:val="000000" w:themeColor="text1"/>
                <w:szCs w:val="21"/>
                <w14:textFill>
                  <w14:solidFill>
                    <w14:schemeClr w14:val="tx1"/>
                  </w14:solidFill>
                </w14:textFill>
              </w:rPr>
              <w:t>：对氦甲烷通道流量进行单点核查；使用参比滤膜分析，检查仪器有机碳 和元素碳的</w:t>
            </w:r>
            <w:r>
              <w:rPr>
                <w:color w:val="000000" w:themeColor="text1"/>
                <w14:textFill>
                  <w14:solidFill>
                    <w14:schemeClr w14:val="tx1"/>
                  </w14:solidFill>
                </w14:textFill>
              </w:rPr>
              <w:t>准确度，准确度≤10%。</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如条件许可</w:t>
            </w:r>
            <w:r>
              <w:rPr>
                <w:rFonts w:hint="eastAsia"/>
                <w:color w:val="000000" w:themeColor="text1"/>
                <w14:textFill>
                  <w14:solidFill>
                    <w14:schemeClr w14:val="tx1"/>
                  </w14:solidFill>
                </w14:textFill>
              </w:rPr>
              <w:t>）</w:t>
            </w:r>
          </w:p>
          <w:p>
            <w:pPr>
              <w:adjustRightInd w:val="0"/>
              <w:snapToGrid w:val="0"/>
              <w:ind w:firstLine="422" w:firstLineChars="200"/>
              <w:rPr>
                <w:rFonts w:cs="宋体"/>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3.2.2.</w:t>
            </w:r>
            <w:r>
              <w:rPr>
                <w:rFonts w:cs="宋体"/>
                <w:b/>
                <w:color w:val="000000" w:themeColor="text1"/>
                <w:szCs w:val="21"/>
                <w14:textFill>
                  <w14:solidFill>
                    <w14:schemeClr w14:val="tx1"/>
                  </w14:solidFill>
                </w14:textFill>
              </w:rPr>
              <w:t>4</w:t>
            </w:r>
            <w:r>
              <w:rPr>
                <w:rFonts w:hint="eastAsia" w:cs="宋体"/>
                <w:b/>
                <w:color w:val="000000" w:themeColor="text1"/>
                <w:szCs w:val="21"/>
                <w14:textFill>
                  <w14:solidFill>
                    <w14:schemeClr w14:val="tx1"/>
                  </w14:solidFill>
                </w14:textFill>
              </w:rPr>
              <w:t>每年质控：</w:t>
            </w:r>
            <w:r>
              <w:rPr>
                <w:rFonts w:hint="eastAsia" w:cs="宋体"/>
                <w:color w:val="000000" w:themeColor="text1"/>
                <w:szCs w:val="21"/>
                <w14:textFill>
                  <w14:solidFill>
                    <w14:schemeClr w14:val="tx1"/>
                  </w14:solidFill>
                </w14:textFill>
              </w:rPr>
              <w:t>对氦气、氦甲烷、氦氧通道流量进行多点校准，流量曲线相关系数 R≥0.990。</w:t>
            </w:r>
          </w:p>
          <w:p>
            <w:pPr>
              <w:adjustRightInd w:val="0"/>
              <w:snapToGrid w:val="0"/>
              <w:ind w:firstLine="422" w:firstLineChars="200"/>
              <w:rPr>
                <w:rFonts w:cs="宋体"/>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3.2.3无机元素自动监测仪</w:t>
            </w:r>
          </w:p>
          <w:p>
            <w:pPr>
              <w:adjustRightInd w:val="0"/>
              <w:snapToGrid w:val="0"/>
              <w:ind w:firstLine="422" w:firstLineChars="200"/>
              <w:rPr>
                <w:rFonts w:cs="宋体"/>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3.2.3.1每月质控</w:t>
            </w:r>
            <w:r>
              <w:rPr>
                <w:rFonts w:hint="eastAsia" w:cs="宋体"/>
                <w:color w:val="000000" w:themeColor="text1"/>
                <w:szCs w:val="21"/>
                <w14:textFill>
                  <w14:solidFill>
                    <w14:schemeClr w14:val="tx1"/>
                  </w14:solidFill>
                </w14:textFill>
              </w:rPr>
              <w:t>：气路检漏、采样流量核查、环境温度检查或校准、环境气压检查或校准。</w:t>
            </w:r>
          </w:p>
          <w:p>
            <w:pPr>
              <w:adjustRightInd w:val="0"/>
              <w:snapToGrid w:val="0"/>
              <w:ind w:firstLine="422" w:firstLineChars="200"/>
              <w:rPr>
                <w:rFonts w:cs="宋体"/>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3.2.3.2每季度质控</w:t>
            </w:r>
            <w:r>
              <w:rPr>
                <w:rFonts w:hint="eastAsia" w:cs="宋体"/>
                <w:color w:val="000000" w:themeColor="text1"/>
                <w:szCs w:val="21"/>
                <w14:textFill>
                  <w14:solidFill>
                    <w14:schemeClr w14:val="tx1"/>
                  </w14:solidFill>
                </w14:textFill>
              </w:rPr>
              <w:t>：标准膜片检查、线性检查。</w:t>
            </w:r>
          </w:p>
          <w:p>
            <w:pPr>
              <w:adjustRightInd w:val="0"/>
              <w:snapToGrid w:val="0"/>
              <w:ind w:firstLine="422" w:firstLineChars="200"/>
              <w:rPr>
                <w:rFonts w:cs="宋体"/>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3.2.3.</w:t>
            </w:r>
            <w:r>
              <w:rPr>
                <w:rFonts w:cs="宋体"/>
                <w:b/>
                <w:color w:val="000000" w:themeColor="text1"/>
                <w:szCs w:val="21"/>
                <w14:textFill>
                  <w14:solidFill>
                    <w14:schemeClr w14:val="tx1"/>
                  </w14:solidFill>
                </w14:textFill>
              </w:rPr>
              <w:t>3</w:t>
            </w:r>
            <w:r>
              <w:rPr>
                <w:rFonts w:hint="eastAsia" w:cs="宋体"/>
                <w:b/>
                <w:color w:val="000000" w:themeColor="text1"/>
                <w:szCs w:val="21"/>
                <w14:textFill>
                  <w14:solidFill>
                    <w14:schemeClr w14:val="tx1"/>
                  </w14:solidFill>
                </w14:textFill>
              </w:rPr>
              <w:t>每年质控</w:t>
            </w:r>
            <w:r>
              <w:rPr>
                <w:rFonts w:hint="eastAsia" w:cs="宋体"/>
                <w:color w:val="000000" w:themeColor="text1"/>
                <w:szCs w:val="21"/>
                <w14:textFill>
                  <w14:solidFill>
                    <w14:schemeClr w14:val="tx1"/>
                  </w14:solidFill>
                </w14:textFill>
              </w:rPr>
              <w:t>：至少进行一次全部元素标准膜片核查，测量值与标准值的相对误差应在±10%范围内。</w:t>
            </w:r>
          </w:p>
          <w:p>
            <w:pPr>
              <w:adjustRightInd w:val="0"/>
              <w:snapToGrid w:val="0"/>
              <w:ind w:firstLine="422" w:firstLineChars="200"/>
              <w:rPr>
                <w:rFonts w:cs="宋体"/>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3.2.4</w:t>
            </w:r>
            <w:r>
              <w:rPr>
                <w:rFonts w:cs="宋体"/>
                <w:color w:val="000000" w:themeColor="text1"/>
                <w:szCs w:val="21"/>
                <w14:textFill>
                  <w14:solidFill>
                    <w14:schemeClr w14:val="tx1"/>
                  </w14:solidFill>
                </w14:textFill>
              </w:rPr>
              <w:t xml:space="preserve"> </w:t>
            </w:r>
            <w:r>
              <w:rPr>
                <w:rFonts w:hint="eastAsia" w:cs="宋体"/>
                <w:b/>
                <w:color w:val="000000" w:themeColor="text1"/>
                <w:szCs w:val="21"/>
                <w14:textFill>
                  <w14:solidFill>
                    <w14:schemeClr w14:val="tx1"/>
                  </w14:solidFill>
                </w14:textFill>
              </w:rPr>
              <w:t>PM2.5在线分析仪</w:t>
            </w:r>
          </w:p>
          <w:p>
            <w:pPr>
              <w:adjustRightInd w:val="0"/>
              <w:snapToGrid w:val="0"/>
              <w:ind w:firstLine="422" w:firstLineChars="200"/>
              <w:rPr>
                <w:rFonts w:cs="宋体"/>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3.2.4.1每周质控</w:t>
            </w:r>
            <w:r>
              <w:rPr>
                <w:rFonts w:hint="eastAsia" w:cs="宋体"/>
                <w:color w:val="000000" w:themeColor="text1"/>
                <w:szCs w:val="21"/>
                <w14:textFill>
                  <w14:solidFill>
                    <w14:schemeClr w14:val="tx1"/>
                  </w14:solidFill>
                </w14:textFill>
              </w:rPr>
              <w:t>：环境温度检查或校准、环境气压检查或校准。</w:t>
            </w:r>
          </w:p>
          <w:p>
            <w:pPr>
              <w:adjustRightInd w:val="0"/>
              <w:snapToGrid w:val="0"/>
              <w:ind w:firstLine="422" w:firstLineChars="200"/>
              <w:rPr>
                <w:rFonts w:cs="宋体"/>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3.2.4.2每月质控</w:t>
            </w:r>
            <w:r>
              <w:rPr>
                <w:rFonts w:hint="eastAsia" w:cs="宋体"/>
                <w:color w:val="000000" w:themeColor="text1"/>
                <w:szCs w:val="21"/>
                <w14:textFill>
                  <w14:solidFill>
                    <w14:schemeClr w14:val="tx1"/>
                  </w14:solidFill>
                </w14:textFill>
              </w:rPr>
              <w:t>：气路检漏、采样流量核查。</w:t>
            </w:r>
          </w:p>
          <w:p>
            <w:pPr>
              <w:adjustRightInd w:val="0"/>
              <w:snapToGrid w:val="0"/>
              <w:ind w:firstLine="422" w:firstLineChars="200"/>
              <w:rPr>
                <w:rFonts w:cs="宋体"/>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3.2.4.3每季度质控</w:t>
            </w:r>
            <w:r>
              <w:rPr>
                <w:rFonts w:hint="eastAsia" w:cs="宋体"/>
                <w:color w:val="000000" w:themeColor="text1"/>
                <w:szCs w:val="21"/>
                <w14:textFill>
                  <w14:solidFill>
                    <w14:schemeClr w14:val="tx1"/>
                  </w14:solidFill>
                </w14:textFill>
              </w:rPr>
              <w:t>：进行一次标准膜测试，测量值与标准值的相对误差应在±2%范围内。</w:t>
            </w:r>
          </w:p>
          <w:p>
            <w:pPr>
              <w:adjustRightInd w:val="0"/>
              <w:snapToGrid w:val="0"/>
              <w:ind w:firstLine="420" w:firstLineChars="200"/>
              <w:rPr>
                <w:color w:val="000000" w:themeColor="text1"/>
                <w14:textFill>
                  <w14:solidFill>
                    <w14:schemeClr w14:val="tx1"/>
                  </w14:solidFill>
                </w14:textFill>
              </w:rPr>
            </w:pPr>
            <w:r>
              <w:rPr>
                <w:rFonts w:hint="eastAsia" w:cs="宋体"/>
                <w:color w:val="000000" w:themeColor="text1"/>
                <w:szCs w:val="21"/>
                <w14:textFill>
                  <w14:solidFill>
                    <w14:schemeClr w14:val="tx1"/>
                  </w14:solidFill>
                </w14:textFill>
              </w:rPr>
              <w:t>进行一次空白膜测试，测</w:t>
            </w:r>
            <w:r>
              <w:rPr>
                <w:color w:val="000000" w:themeColor="text1"/>
                <w14:textFill>
                  <w14:solidFill>
                    <w14:schemeClr w14:val="tx1"/>
                  </w14:solidFill>
                </w14:textFill>
              </w:rPr>
              <w:t>量值与标准值的相对误差应在 ±2%范围内。</w:t>
            </w:r>
          </w:p>
          <w:p>
            <w:pPr>
              <w:adjustRightInd w:val="0"/>
              <w:snapToGrid w:val="0"/>
              <w:ind w:firstLine="422" w:firstLineChars="200"/>
              <w:rPr>
                <w:color w:val="000000" w:themeColor="text1"/>
                <w14:textFill>
                  <w14:solidFill>
                    <w14:schemeClr w14:val="tx1"/>
                  </w14:solidFill>
                </w14:textFill>
              </w:rPr>
            </w:pPr>
            <w:r>
              <w:rPr>
                <w:rFonts w:hint="eastAsia" w:cs="宋体"/>
                <w:b/>
                <w:color w:val="000000" w:themeColor="text1"/>
                <w:szCs w:val="21"/>
                <w14:textFill>
                  <w14:solidFill>
                    <w14:schemeClr w14:val="tx1"/>
                  </w14:solidFill>
                </w14:textFill>
              </w:rPr>
              <w:t>3.2.5</w:t>
            </w:r>
            <w:r>
              <w:rPr>
                <w:rFonts w:cs="宋体"/>
                <w:b/>
                <w:color w:val="000000" w:themeColor="text1"/>
                <w:szCs w:val="21"/>
                <w14:textFill>
                  <w14:solidFill>
                    <w14:schemeClr w14:val="tx1"/>
                  </w14:solidFill>
                </w14:textFill>
              </w:rPr>
              <w:t xml:space="preserve"> </w:t>
            </w:r>
            <w:r>
              <w:rPr>
                <w:rFonts w:hint="eastAsia"/>
                <w:b/>
                <w:color w:val="000000" w:themeColor="text1"/>
                <w14:textFill>
                  <w14:solidFill>
                    <w14:schemeClr w14:val="tx1"/>
                  </w14:solidFill>
                </w14:textFill>
              </w:rPr>
              <w:t>挥发性有机物自动监测仪器</w:t>
            </w:r>
          </w:p>
          <w:p>
            <w:pPr>
              <w:adjustRightInd w:val="0"/>
              <w:snapToGrid w:val="0"/>
              <w:ind w:firstLine="422" w:firstLineChars="200"/>
              <w:rPr>
                <w:rFonts w:cs="宋体"/>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3.2.5.1每周质控</w:t>
            </w:r>
            <w:r>
              <w:rPr>
                <w:rFonts w:hint="eastAsia" w:cs="宋体"/>
                <w:color w:val="000000" w:themeColor="text1"/>
                <w:szCs w:val="21"/>
                <w14:textFill>
                  <w14:solidFill>
                    <w14:schemeClr w14:val="tx1"/>
                  </w14:solidFill>
                </w14:textFill>
              </w:rPr>
              <w:t>：每周不低于一次零气空白检查、单点质控检查。</w:t>
            </w:r>
          </w:p>
          <w:p>
            <w:pPr>
              <w:adjustRightInd w:val="0"/>
              <w:snapToGrid w:val="0"/>
              <w:ind w:firstLine="422" w:firstLineChars="200"/>
              <w:rPr>
                <w:rFonts w:cs="宋体"/>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3.2.5.2每月质控</w:t>
            </w:r>
            <w:r>
              <w:rPr>
                <w:rFonts w:hint="eastAsia" w:cs="宋体"/>
                <w:color w:val="000000" w:themeColor="text1"/>
                <w:szCs w:val="21"/>
                <w14:textFill>
                  <w14:solidFill>
                    <w14:schemeClr w14:val="tx1"/>
                  </w14:solidFill>
                </w14:textFill>
              </w:rPr>
              <w:t>：每月不低于一次采样流量检查</w:t>
            </w:r>
          </w:p>
          <w:p>
            <w:pPr>
              <w:adjustRightInd w:val="0"/>
              <w:snapToGrid w:val="0"/>
              <w:ind w:firstLine="422" w:firstLineChars="200"/>
              <w:rPr>
                <w:rFonts w:cs="宋体"/>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3.2.5.3每季度质控</w:t>
            </w:r>
            <w:r>
              <w:rPr>
                <w:rFonts w:hint="eastAsia" w:cs="宋体"/>
                <w:color w:val="000000" w:themeColor="text1"/>
                <w:szCs w:val="21"/>
                <w14:textFill>
                  <w14:solidFill>
                    <w14:schemeClr w14:val="tx1"/>
                  </w14:solidFill>
                </w14:textFill>
              </w:rPr>
              <w:t>：标准曲线绘制、验漏检查、温度、压力传感器检查。</w:t>
            </w:r>
          </w:p>
          <w:p>
            <w:pPr>
              <w:adjustRightInd w:val="0"/>
              <w:snapToGrid w:val="0"/>
              <w:ind w:firstLine="422" w:firstLineChars="200"/>
              <w:rPr>
                <w:rFonts w:cs="宋体"/>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3.2.5.4每年质控</w:t>
            </w:r>
            <w:r>
              <w:rPr>
                <w:rFonts w:hint="eastAsia" w:cs="宋体"/>
                <w:color w:val="000000" w:themeColor="text1"/>
                <w:szCs w:val="21"/>
                <w14:textFill>
                  <w14:solidFill>
                    <w14:schemeClr w14:val="tx1"/>
                  </w14:solidFill>
                </w14:textFill>
              </w:rPr>
              <w:t>：每年对系统、辅助设备、校准或配气设备等开展预防性维护，对关键零部件进行拆卸清洁和保养，必要时进行更换。预防性维护后系统应进行全面质控检查。</w:t>
            </w:r>
          </w:p>
          <w:p>
            <w:pPr>
              <w:adjustRightInd w:val="0"/>
              <w:snapToGrid w:val="0"/>
              <w:ind w:firstLine="420" w:firstLineChars="200"/>
              <w:rPr>
                <w:rFonts w:cs="宋体"/>
                <w:color w:val="000000" w:themeColor="text1"/>
                <w:szCs w:val="21"/>
                <w14:textFill>
                  <w14:solidFill>
                    <w14:schemeClr w14:val="tx1"/>
                  </w14:solidFill>
                </w14:textFill>
              </w:rPr>
            </w:pPr>
            <w:r>
              <w:rPr>
                <w:rFonts w:cs="宋体"/>
                <w:color w:val="000000" w:themeColor="text1"/>
                <w:szCs w:val="21"/>
                <w14:textFill>
                  <w14:solidFill>
                    <w14:schemeClr w14:val="tx1"/>
                  </w14:solidFill>
                </w14:textFill>
              </w:rPr>
              <w:t>每年进行一次目标化合物测试</w:t>
            </w:r>
            <w:r>
              <w:rPr>
                <w:rFonts w:hint="eastAsia" w:cs="宋体"/>
                <w:color w:val="000000" w:themeColor="text1"/>
                <w:szCs w:val="21"/>
                <w14:textFill>
                  <w14:solidFill>
                    <w14:schemeClr w14:val="tx1"/>
                  </w14:solidFill>
                </w14:textFill>
              </w:rPr>
              <w:t>，</w:t>
            </w:r>
            <w:r>
              <w:rPr>
                <w:rFonts w:cs="宋体"/>
                <w:color w:val="000000" w:themeColor="text1"/>
                <w:szCs w:val="21"/>
                <w14:textFill>
                  <w14:solidFill>
                    <w14:schemeClr w14:val="tx1"/>
                  </w14:solidFill>
                </w14:textFill>
              </w:rPr>
              <w:t>目标化合物名录测试考核指标主要包括空白检查、标准曲线、方法检出限和测定下限、分离度、期间精密度和准确度等。</w:t>
            </w:r>
          </w:p>
          <w:p>
            <w:pPr>
              <w:adjustRightInd w:val="0"/>
              <w:snapToGrid w:val="0"/>
              <w:ind w:firstLine="422" w:firstLineChars="200"/>
              <w:rPr>
                <w:rFonts w:cs="宋体"/>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3.3 运行状态监控</w:t>
            </w:r>
          </w:p>
          <w:p>
            <w:pPr>
              <w:adjustRightInd w:val="0"/>
              <w:snapToGrid w:val="0"/>
              <w:ind w:firstLine="422" w:firstLineChars="200"/>
              <w:rPr>
                <w:rFonts w:cs="宋体"/>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3.3.1</w:t>
            </w:r>
            <w:r>
              <w:rPr>
                <w:rFonts w:hint="eastAsia" w:cs="宋体"/>
                <w:color w:val="000000" w:themeColor="text1"/>
                <w:szCs w:val="21"/>
                <w14:textFill>
                  <w14:solidFill>
                    <w14:schemeClr w14:val="tx1"/>
                  </w14:solidFill>
                </w14:textFill>
              </w:rPr>
              <w:t xml:space="preserve"> 早上8:00—晚上23:00，专人负责通过数据平台对监测仪器状态实施监控。监控时段内如仪器出现故障，须在2小时内发现并到达现场，非监控时段内仪器故障发现时间不得晚于次日8:30。</w:t>
            </w:r>
          </w:p>
          <w:p>
            <w:pPr>
              <w:adjustRightInd w:val="0"/>
              <w:snapToGrid w:val="0"/>
              <w:ind w:firstLine="422" w:firstLineChars="200"/>
              <w:rPr>
                <w:rFonts w:cs="宋体"/>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3.3.2</w:t>
            </w:r>
            <w:r>
              <w:rPr>
                <w:rFonts w:hint="eastAsia" w:cs="宋体"/>
                <w:color w:val="000000" w:themeColor="text1"/>
                <w:szCs w:val="21"/>
                <w14:textFill>
                  <w14:solidFill>
                    <w14:schemeClr w14:val="tx1"/>
                  </w14:solidFill>
                </w14:textFill>
              </w:rPr>
              <w:t xml:space="preserve"> 发现数据异常、仪器故障后须及时通知采购人并立即派人现场处理。</w:t>
            </w:r>
          </w:p>
          <w:p>
            <w:pPr>
              <w:adjustRightInd w:val="0"/>
              <w:snapToGrid w:val="0"/>
              <w:ind w:firstLine="422" w:firstLineChars="200"/>
              <w:rPr>
                <w:rFonts w:cs="宋体"/>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3</w:t>
            </w:r>
            <w:r>
              <w:rPr>
                <w:rFonts w:cs="宋体"/>
                <w:b/>
                <w:color w:val="000000" w:themeColor="text1"/>
                <w:szCs w:val="21"/>
                <w14:textFill>
                  <w14:solidFill>
                    <w14:schemeClr w14:val="tx1"/>
                  </w14:solidFill>
                </w14:textFill>
              </w:rPr>
              <w:t>.</w:t>
            </w:r>
            <w:r>
              <w:rPr>
                <w:rFonts w:hint="eastAsia" w:cs="宋体"/>
                <w:b/>
                <w:color w:val="000000" w:themeColor="text1"/>
                <w:szCs w:val="21"/>
                <w14:textFill>
                  <w14:solidFill>
                    <w14:schemeClr w14:val="tx1"/>
                  </w14:solidFill>
                </w14:textFill>
              </w:rPr>
              <w:t>3</w:t>
            </w:r>
            <w:r>
              <w:rPr>
                <w:rFonts w:cs="宋体"/>
                <w:b/>
                <w:color w:val="000000" w:themeColor="text1"/>
                <w:szCs w:val="21"/>
                <w14:textFill>
                  <w14:solidFill>
                    <w14:schemeClr w14:val="tx1"/>
                  </w14:solidFill>
                </w14:textFill>
              </w:rPr>
              <w:t>.3</w:t>
            </w:r>
            <w:r>
              <w:rPr>
                <w:rFonts w:cs="宋体"/>
                <w:color w:val="000000" w:themeColor="text1"/>
                <w:szCs w:val="21"/>
                <w14:textFill>
                  <w14:solidFill>
                    <w14:schemeClr w14:val="tx1"/>
                  </w14:solidFill>
                </w14:textFill>
              </w:rPr>
              <w:t xml:space="preserve"> </w:t>
            </w:r>
            <w:r>
              <w:rPr>
                <w:rFonts w:hint="eastAsia" w:cs="宋体"/>
                <w:color w:val="000000" w:themeColor="text1"/>
                <w:szCs w:val="21"/>
                <w14:textFill>
                  <w14:solidFill>
                    <w14:schemeClr w14:val="tx1"/>
                  </w14:solidFill>
                </w14:textFill>
              </w:rPr>
              <w:t>负责监测设备与广西壮族自治区生态环境监测中心及中国环境监测总站数据联网；根据国家及自治区要求，按时对监测数据审核，并完成报告编写及数据报送工作。</w:t>
            </w:r>
          </w:p>
          <w:p>
            <w:pPr>
              <w:adjustRightInd w:val="0"/>
              <w:snapToGrid w:val="0"/>
              <w:ind w:firstLine="422" w:firstLineChars="200"/>
              <w:rPr>
                <w:rFonts w:cs="宋体"/>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3.4</w:t>
            </w:r>
            <w:r>
              <w:rPr>
                <w:rFonts w:hint="eastAsia" w:cs="宋体"/>
                <w:color w:val="000000" w:themeColor="text1"/>
                <w:szCs w:val="21"/>
                <w14:textFill>
                  <w14:solidFill>
                    <w14:schemeClr w14:val="tx1"/>
                  </w14:solidFill>
                </w14:textFill>
              </w:rPr>
              <w:t xml:space="preserve"> </w:t>
            </w:r>
            <w:r>
              <w:rPr>
                <w:rFonts w:hint="eastAsia" w:cs="宋体"/>
                <w:b/>
                <w:color w:val="000000" w:themeColor="text1"/>
                <w:szCs w:val="21"/>
                <w14:textFill>
                  <w14:solidFill>
                    <w14:schemeClr w14:val="tx1"/>
                  </w14:solidFill>
                </w14:textFill>
              </w:rPr>
              <w:t>系统故障维修</w:t>
            </w:r>
          </w:p>
          <w:p>
            <w:pPr>
              <w:adjustRightInd w:val="0"/>
              <w:snapToGrid w:val="0"/>
              <w:ind w:firstLine="422" w:firstLineChars="200"/>
              <w:rPr>
                <w:rFonts w:cs="宋体"/>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3.4.1</w:t>
            </w:r>
            <w:r>
              <w:rPr>
                <w:rFonts w:hint="eastAsia" w:cs="宋体"/>
                <w:color w:val="000000" w:themeColor="text1"/>
                <w:szCs w:val="21"/>
                <w14:textFill>
                  <w14:solidFill>
                    <w14:schemeClr w14:val="tx1"/>
                  </w14:solidFill>
                </w14:textFill>
              </w:rPr>
              <w:t>重大、系统性故障无法修复，确需对系统或构成系统的某台或几台仪器、设备进行整体更换才能恢复系统正常运行时，供应商须及时报告，提出解决方案并形成书面材料呈报采购人。</w:t>
            </w:r>
          </w:p>
          <w:p>
            <w:pPr>
              <w:adjustRightInd w:val="0"/>
              <w:snapToGrid w:val="0"/>
              <w:ind w:firstLine="422" w:firstLineChars="200"/>
              <w:rPr>
                <w:rFonts w:cs="宋体"/>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3.4.2</w:t>
            </w:r>
            <w:r>
              <w:rPr>
                <w:rFonts w:hint="eastAsia" w:cs="宋体"/>
                <w:color w:val="000000" w:themeColor="text1"/>
                <w:szCs w:val="21"/>
                <w14:textFill>
                  <w14:solidFill>
                    <w14:schemeClr w14:val="tx1"/>
                  </w14:solidFill>
                </w14:textFill>
              </w:rPr>
              <w:t>维修、更换主要部件或者清洗过光学平台的监测仪器须进行准确度检查和精密度检查确认正常后才能恢复报数使用。</w:t>
            </w:r>
          </w:p>
          <w:p>
            <w:pPr>
              <w:adjustRightInd w:val="0"/>
              <w:snapToGrid w:val="0"/>
              <w:ind w:firstLine="422" w:firstLineChars="200"/>
              <w:rPr>
                <w:rFonts w:cs="宋体"/>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3.4.3</w:t>
            </w:r>
            <w:r>
              <w:rPr>
                <w:rFonts w:hint="eastAsia" w:cs="宋体"/>
                <w:color w:val="000000" w:themeColor="text1"/>
                <w:szCs w:val="21"/>
                <w14:textFill>
                  <w14:solidFill>
                    <w14:schemeClr w14:val="tx1"/>
                  </w14:solidFill>
                </w14:textFill>
              </w:rPr>
              <w:t>仪器、设备故障维修按照最有利于系统正常运行原则，供应商负责仪器维修；对造成故障的零配件、部件需要更换的，所涉及配件费用由供应商负责。</w:t>
            </w:r>
          </w:p>
          <w:p>
            <w:pPr>
              <w:adjustRightInd w:val="0"/>
              <w:snapToGrid w:val="0"/>
              <w:ind w:firstLine="422" w:firstLineChars="200"/>
              <w:rPr>
                <w:rFonts w:cs="宋体"/>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3.4.4</w:t>
            </w:r>
            <w:r>
              <w:rPr>
                <w:rFonts w:hint="eastAsia" w:cs="宋体"/>
                <w:color w:val="000000" w:themeColor="text1"/>
                <w:szCs w:val="21"/>
                <w14:textFill>
                  <w14:solidFill>
                    <w14:schemeClr w14:val="tx1"/>
                  </w14:solidFill>
                </w14:textFill>
              </w:rPr>
              <w:t>如故障严重供应商无法维修的，应在出现故障五日内书面报告采购方并返厂维修，所产生费用由供应商负责。</w:t>
            </w:r>
          </w:p>
          <w:p>
            <w:pPr>
              <w:adjustRightInd w:val="0"/>
              <w:snapToGrid w:val="0"/>
              <w:ind w:firstLine="422" w:firstLineChars="200"/>
              <w:rPr>
                <w:rFonts w:cs="宋体"/>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3.4.5</w:t>
            </w:r>
            <w:r>
              <w:rPr>
                <w:rFonts w:hint="eastAsia" w:cs="宋体"/>
                <w:color w:val="000000" w:themeColor="text1"/>
                <w:szCs w:val="21"/>
                <w14:textFill>
                  <w14:solidFill>
                    <w14:schemeClr w14:val="tx1"/>
                  </w14:solidFill>
                </w14:textFill>
              </w:rPr>
              <w:t>供应商应配备上网卡，保障各仪器数据传输正常。</w:t>
            </w:r>
          </w:p>
          <w:p>
            <w:pPr>
              <w:adjustRightInd w:val="0"/>
              <w:snapToGrid w:val="0"/>
              <w:ind w:firstLine="422" w:firstLineChars="200"/>
              <w:rPr>
                <w:rFonts w:cs="宋体"/>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3.5</w:t>
            </w:r>
            <w:r>
              <w:rPr>
                <w:rFonts w:hint="eastAsia" w:cs="宋体"/>
                <w:color w:val="000000" w:themeColor="text1"/>
                <w:szCs w:val="21"/>
                <w14:textFill>
                  <w14:solidFill>
                    <w14:schemeClr w14:val="tx1"/>
                  </w14:solidFill>
                </w14:textFill>
              </w:rPr>
              <w:t xml:space="preserve"> </w:t>
            </w:r>
            <w:r>
              <w:rPr>
                <w:rFonts w:hint="eastAsia" w:cs="宋体"/>
                <w:b/>
                <w:color w:val="000000" w:themeColor="text1"/>
                <w:szCs w:val="21"/>
                <w14:textFill>
                  <w14:solidFill>
                    <w14:schemeClr w14:val="tx1"/>
                  </w14:solidFill>
                </w14:textFill>
              </w:rPr>
              <w:t>系统配件耗材更换</w:t>
            </w:r>
          </w:p>
          <w:p>
            <w:pPr>
              <w:adjustRightInd w:val="0"/>
              <w:snapToGrid w:val="0"/>
              <w:ind w:firstLine="422" w:firstLineChars="200"/>
              <w:rPr>
                <w:rFonts w:cs="宋体"/>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3.5.1</w:t>
            </w:r>
            <w:r>
              <w:rPr>
                <w:rFonts w:hint="eastAsia" w:cs="宋体"/>
                <w:color w:val="000000" w:themeColor="text1"/>
                <w:szCs w:val="21"/>
                <w14:textFill>
                  <w14:solidFill>
                    <w14:schemeClr w14:val="tx1"/>
                  </w14:solidFill>
                </w14:textFill>
              </w:rPr>
              <w:t>系统配件耗材由供应商自行采购并更换，供应商提前做好更换计划，并定期检查库存情况。</w:t>
            </w:r>
          </w:p>
          <w:p>
            <w:pPr>
              <w:adjustRightInd w:val="0"/>
              <w:snapToGrid w:val="0"/>
              <w:ind w:firstLine="422" w:firstLineChars="200"/>
              <w:rPr>
                <w:rFonts w:cs="宋体"/>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3.5.2</w:t>
            </w:r>
            <w:r>
              <w:rPr>
                <w:rFonts w:hint="eastAsia" w:cs="宋体"/>
                <w:color w:val="000000" w:themeColor="text1"/>
                <w:szCs w:val="21"/>
                <w14:textFill>
                  <w14:solidFill>
                    <w14:schemeClr w14:val="tx1"/>
                  </w14:solidFill>
                </w14:textFill>
              </w:rPr>
              <w:t>系统配件耗材更换的项目严格按仪器使用说明书及国家相关规定进行，做好更换记录。</w:t>
            </w:r>
          </w:p>
          <w:p>
            <w:pPr>
              <w:adjustRightInd w:val="0"/>
              <w:snapToGrid w:val="0"/>
              <w:ind w:firstLine="422" w:firstLineChars="200"/>
              <w:rPr>
                <w:rFonts w:cs="宋体"/>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3.6 内部管理</w:t>
            </w:r>
          </w:p>
          <w:p>
            <w:pPr>
              <w:adjustRightInd w:val="0"/>
              <w:snapToGrid w:val="0"/>
              <w:ind w:firstLine="422" w:firstLineChars="200"/>
              <w:rPr>
                <w:rFonts w:cs="宋体"/>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3.6.1</w:t>
            </w:r>
            <w:r>
              <w:rPr>
                <w:rFonts w:hint="eastAsia" w:cs="宋体"/>
                <w:color w:val="000000" w:themeColor="text1"/>
                <w:szCs w:val="21"/>
                <w14:textFill>
                  <w14:solidFill>
                    <w14:schemeClr w14:val="tx1"/>
                  </w14:solidFill>
                </w14:textFill>
              </w:rPr>
              <w:t xml:space="preserve"> 供应商须严格按照国家、自治区相关要求制订系统维护管理、维修的操作规范和内部管理的规章制度，规范系统现场运行维护和仪器、设备维修操作及供应商的内部管理。</w:t>
            </w:r>
          </w:p>
          <w:p>
            <w:pPr>
              <w:adjustRightInd w:val="0"/>
              <w:snapToGrid w:val="0"/>
              <w:ind w:firstLine="422" w:firstLineChars="200"/>
              <w:rPr>
                <w:rFonts w:cs="宋体"/>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3.6.2</w:t>
            </w:r>
            <w:r>
              <w:rPr>
                <w:rFonts w:hint="eastAsia" w:cs="宋体"/>
                <w:color w:val="000000" w:themeColor="text1"/>
                <w:szCs w:val="21"/>
                <w14:textFill>
                  <w14:solidFill>
                    <w14:schemeClr w14:val="tx1"/>
                  </w14:solidFill>
                </w14:textFill>
              </w:rPr>
              <w:t>供应商须对大气颗粒物组分自动监测和挥发性有机物在线自动监测系统建立专人负责制，按照有关要求建立QA/QC 保证体系，制定日常维护、保养、维修规程，建立日常运行记录和设备台帐，接受采购人的监督、检查和考核。</w:t>
            </w:r>
          </w:p>
          <w:p>
            <w:pPr>
              <w:adjustRightInd w:val="0"/>
              <w:snapToGrid w:val="0"/>
              <w:ind w:firstLine="422" w:firstLineChars="200"/>
              <w:rPr>
                <w:rFonts w:cs="宋体"/>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3.6.3</w:t>
            </w:r>
            <w:r>
              <w:rPr>
                <w:rFonts w:hint="eastAsia" w:cs="宋体"/>
                <w:color w:val="000000" w:themeColor="text1"/>
                <w:szCs w:val="21"/>
                <w14:textFill>
                  <w14:solidFill>
                    <w14:schemeClr w14:val="tx1"/>
                  </w14:solidFill>
                </w14:textFill>
              </w:rPr>
              <w:t xml:space="preserve"> 供应商须根据系统仪器、设备的构成情况配备高水平维护管理和维修人员。</w:t>
            </w:r>
          </w:p>
          <w:p>
            <w:pPr>
              <w:adjustRightInd w:val="0"/>
              <w:snapToGrid w:val="0"/>
              <w:ind w:firstLine="422" w:firstLineChars="200"/>
              <w:rPr>
                <w:rFonts w:cs="宋体"/>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3.6.4</w:t>
            </w:r>
            <w:r>
              <w:rPr>
                <w:rFonts w:hint="eastAsia" w:cs="宋体"/>
                <w:color w:val="000000" w:themeColor="text1"/>
                <w:szCs w:val="21"/>
                <w14:textFill>
                  <w14:solidFill>
                    <w14:schemeClr w14:val="tx1"/>
                  </w14:solidFill>
                </w14:textFill>
              </w:rPr>
              <w:t xml:space="preserve"> 供应商须对系统维护管理及维修人员配备专用维护维修工具和通讯调试工具，确保现场维护管理及维修的顺利实施。</w:t>
            </w:r>
          </w:p>
          <w:p>
            <w:pPr>
              <w:adjustRightInd w:val="0"/>
              <w:snapToGrid w:val="0"/>
              <w:ind w:firstLine="422" w:firstLineChars="200"/>
              <w:rPr>
                <w:rFonts w:cs="宋体"/>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3.7工作记录与报告</w:t>
            </w:r>
          </w:p>
          <w:p>
            <w:pPr>
              <w:adjustRightInd w:val="0"/>
              <w:snapToGrid w:val="0"/>
              <w:ind w:firstLine="422" w:firstLineChars="200"/>
              <w:rPr>
                <w:rFonts w:cs="宋体"/>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3.7.1</w:t>
            </w:r>
            <w:r>
              <w:rPr>
                <w:rFonts w:hint="eastAsia" w:cs="宋体"/>
                <w:color w:val="000000" w:themeColor="text1"/>
                <w:szCs w:val="21"/>
                <w14:textFill>
                  <w14:solidFill>
                    <w14:schemeClr w14:val="tx1"/>
                  </w14:solidFill>
                </w14:textFill>
              </w:rPr>
              <w:t xml:space="preserve"> 供应商在系统维护管理及仪器、设备的维修过程中，须按照相关规范和采购人的要求填写巡检记录、质控记录、仪器设备维护、维修记录、自检等原始记录，并经现场技术人员签字认可。</w:t>
            </w:r>
          </w:p>
          <w:p>
            <w:pPr>
              <w:adjustRightInd w:val="0"/>
              <w:snapToGrid w:val="0"/>
              <w:ind w:firstLine="422" w:firstLineChars="200"/>
              <w:rPr>
                <w:rFonts w:cs="宋体"/>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 xml:space="preserve">3.7.2 </w:t>
            </w:r>
            <w:r>
              <w:rPr>
                <w:rFonts w:hint="eastAsia" w:cs="宋体"/>
                <w:color w:val="000000" w:themeColor="text1"/>
                <w:szCs w:val="21"/>
                <w14:textFill>
                  <w14:solidFill>
                    <w14:schemeClr w14:val="tx1"/>
                  </w14:solidFill>
                </w14:textFill>
              </w:rPr>
              <w:t>每月10日前编写上月度维护总结，与所有的现场记录一并移交给采购人存档备案。</w:t>
            </w:r>
          </w:p>
          <w:p>
            <w:pPr>
              <w:adjustRightInd w:val="0"/>
              <w:snapToGrid w:val="0"/>
              <w:ind w:firstLine="422" w:firstLineChars="200"/>
              <w:rPr>
                <w:rFonts w:cs="宋体"/>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 xml:space="preserve">3.7.3 </w:t>
            </w:r>
            <w:r>
              <w:rPr>
                <w:rFonts w:hint="eastAsia" w:cs="宋体"/>
                <w:color w:val="000000" w:themeColor="text1"/>
                <w:szCs w:val="21"/>
                <w14:textFill>
                  <w14:solidFill>
                    <w14:schemeClr w14:val="tx1"/>
                  </w14:solidFill>
                </w14:textFill>
              </w:rPr>
              <w:t>每次仪器、设备维修后一周内向采购人提交一份维修报告及维修后性能核查报告。</w:t>
            </w:r>
          </w:p>
          <w:p>
            <w:pPr>
              <w:adjustRightInd w:val="0"/>
              <w:snapToGrid w:val="0"/>
              <w:ind w:firstLine="422" w:firstLineChars="200"/>
              <w:rPr>
                <w:rFonts w:cs="宋体"/>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3.8</w:t>
            </w:r>
            <w:r>
              <w:rPr>
                <w:rFonts w:hint="eastAsia" w:cs="宋体"/>
                <w:color w:val="000000" w:themeColor="text1"/>
                <w:szCs w:val="21"/>
                <w14:textFill>
                  <w14:solidFill>
                    <w14:schemeClr w14:val="tx1"/>
                  </w14:solidFill>
                </w14:textFill>
              </w:rPr>
              <w:t xml:space="preserve"> </w:t>
            </w:r>
            <w:r>
              <w:rPr>
                <w:rFonts w:hint="eastAsia" w:cs="宋体"/>
                <w:b/>
                <w:color w:val="000000" w:themeColor="text1"/>
                <w:szCs w:val="21"/>
                <w14:textFill>
                  <w14:solidFill>
                    <w14:schemeClr w14:val="tx1"/>
                  </w14:solidFill>
                </w14:textFill>
              </w:rPr>
              <w:t>监督与考核</w:t>
            </w:r>
          </w:p>
          <w:p>
            <w:pPr>
              <w:adjustRightInd w:val="0"/>
              <w:snapToGrid w:val="0"/>
              <w:ind w:firstLine="420" w:firstLineChars="200"/>
              <w:rPr>
                <w:rFonts w:ascii="宋体" w:hAnsi="宋体"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供应商必须接受采购方考核，考核办法详见附件1。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jc w:val="center"/>
        </w:trPr>
        <w:tc>
          <w:tcPr>
            <w:tcW w:w="655" w:type="dxa"/>
            <w:vAlign w:val="center"/>
          </w:tcPr>
          <w:p>
            <w:pPr>
              <w:tabs>
                <w:tab w:val="left" w:pos="180"/>
                <w:tab w:val="left" w:pos="1620"/>
              </w:tabs>
              <w:spacing w:line="360" w:lineRule="auto"/>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w:t>
            </w:r>
          </w:p>
        </w:tc>
        <w:tc>
          <w:tcPr>
            <w:tcW w:w="1499" w:type="dxa"/>
            <w:vAlign w:val="center"/>
          </w:tcPr>
          <w:p>
            <w:pPr>
              <w:spacing w:line="26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大气颗粒物组分网手工监测</w:t>
            </w:r>
          </w:p>
        </w:tc>
        <w:tc>
          <w:tcPr>
            <w:tcW w:w="900" w:type="dxa"/>
            <w:vAlign w:val="center"/>
          </w:tcPr>
          <w:p>
            <w:pPr>
              <w:spacing w:line="26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1项</w:t>
            </w:r>
          </w:p>
        </w:tc>
        <w:tc>
          <w:tcPr>
            <w:tcW w:w="750" w:type="dxa"/>
            <w:vAlign w:val="center"/>
          </w:tcPr>
          <w:p>
            <w:pPr>
              <w:spacing w:line="260" w:lineRule="exact"/>
              <w:jc w:val="center"/>
              <w:rPr>
                <w:rFonts w:ascii="宋体" w:hAnsi="宋体" w:cs="宋体"/>
                <w:color w:val="000000" w:themeColor="text1"/>
                <w:szCs w:val="21"/>
                <w14:textFill>
                  <w14:solidFill>
                    <w14:schemeClr w14:val="tx1"/>
                  </w14:solidFill>
                </w14:textFill>
              </w:rPr>
            </w:pPr>
            <w:r>
              <w:rPr>
                <w:color w:val="000000" w:themeColor="text1"/>
                <w14:textFill>
                  <w14:solidFill>
                    <w14:schemeClr w14:val="tx1"/>
                  </w14:solidFill>
                </w14:textFill>
              </w:rPr>
              <w:t>其他未列明行业。</w:t>
            </w:r>
          </w:p>
        </w:tc>
        <w:tc>
          <w:tcPr>
            <w:tcW w:w="6025" w:type="dxa"/>
            <w:vAlign w:val="center"/>
          </w:tcPr>
          <w:p>
            <w:pPr>
              <w:snapToGrid w:val="0"/>
              <w:rPr>
                <w:rFonts w:cs="宋体"/>
                <w:b/>
                <w:bCs/>
                <w:color w:val="000000" w:themeColor="text1"/>
                <w:szCs w:val="21"/>
                <w14:textFill>
                  <w14:solidFill>
                    <w14:schemeClr w14:val="tx1"/>
                  </w14:solidFill>
                </w14:textFill>
              </w:rPr>
            </w:pPr>
            <w:r>
              <w:rPr>
                <w:rFonts w:hint="eastAsia" w:cs="宋体"/>
                <w:b/>
                <w:bCs/>
                <w:color w:val="000000" w:themeColor="text1"/>
                <w:szCs w:val="21"/>
                <w14:textFill>
                  <w14:solidFill>
                    <w14:schemeClr w14:val="tx1"/>
                  </w14:solidFill>
                </w14:textFill>
              </w:rPr>
              <w:t>1.项目概述</w:t>
            </w:r>
          </w:p>
          <w:p>
            <w:pPr>
              <w:snapToGrid w:val="0"/>
              <w:ind w:firstLine="420" w:firstLineChars="200"/>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大气颗粒物组分网手工监测使用聚光PMS-200M多通道采样器进行采样监测。仪器设备位于广西南宁市佛子岭路16号广西壮族自治区生态环境厅5楼楼顶。</w:t>
            </w:r>
          </w:p>
          <w:p>
            <w:pPr>
              <w:adjustRightInd w:val="0"/>
              <w:snapToGrid w:val="0"/>
              <w:rPr>
                <w:rFonts w:cs="宋体"/>
                <w:b/>
                <w:color w:val="000000" w:themeColor="text1"/>
                <w:szCs w:val="21"/>
                <w14:textFill>
                  <w14:solidFill>
                    <w14:schemeClr w14:val="tx1"/>
                  </w14:solidFill>
                </w14:textFill>
              </w:rPr>
            </w:pPr>
            <w:r>
              <w:rPr>
                <w:rFonts w:cs="宋体"/>
                <w:b/>
                <w:color w:val="000000" w:themeColor="text1"/>
                <w:szCs w:val="21"/>
                <w14:textFill>
                  <w14:solidFill>
                    <w14:schemeClr w14:val="tx1"/>
                  </w14:solidFill>
                </w14:textFill>
              </w:rPr>
              <w:t>2</w:t>
            </w:r>
            <w:r>
              <w:rPr>
                <w:rFonts w:hint="eastAsia" w:cs="宋体"/>
                <w:b/>
                <w:color w:val="000000" w:themeColor="text1"/>
                <w:szCs w:val="21"/>
                <w14:textFill>
                  <w14:solidFill>
                    <w14:schemeClr w14:val="tx1"/>
                  </w14:solidFill>
                </w14:textFill>
              </w:rPr>
              <w:t>.相关规范</w:t>
            </w:r>
          </w:p>
          <w:p>
            <w:pPr>
              <w:adjustRightInd w:val="0"/>
              <w:snapToGrid w:val="0"/>
              <w:ind w:firstLine="420"/>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w:t>
            </w:r>
            <w:r>
              <w:rPr>
                <w:rFonts w:cs="宋体"/>
                <w:color w:val="000000" w:themeColor="text1"/>
                <w:szCs w:val="21"/>
                <w14:textFill>
                  <w14:solidFill>
                    <w14:schemeClr w14:val="tx1"/>
                  </w14:solidFill>
                </w14:textFill>
              </w:rPr>
              <w:t>1</w:t>
            </w:r>
            <w:r>
              <w:rPr>
                <w:rFonts w:hint="eastAsia" w:cs="宋体"/>
                <w:color w:val="000000" w:themeColor="text1"/>
                <w:szCs w:val="21"/>
                <w14:textFill>
                  <w14:solidFill>
                    <w14:schemeClr w14:val="tx1"/>
                  </w14:solidFill>
                </w14:textFill>
              </w:rPr>
              <w:t>）《大气颗粒物组分手工监测质量保证与质量控制规定（第一版）》（总站气字〔2019〕42</w:t>
            </w:r>
            <w:r>
              <w:rPr>
                <w:rFonts w:cs="宋体"/>
                <w:color w:val="000000" w:themeColor="text1"/>
                <w:szCs w:val="21"/>
                <w14:textFill>
                  <w14:solidFill>
                    <w14:schemeClr w14:val="tx1"/>
                  </w14:solidFill>
                </w14:textFill>
              </w:rPr>
              <w:t>5</w:t>
            </w:r>
            <w:r>
              <w:rPr>
                <w:rFonts w:hint="eastAsia" w:cs="宋体"/>
                <w:color w:val="000000" w:themeColor="text1"/>
                <w:szCs w:val="21"/>
                <w14:textFill>
                  <w14:solidFill>
                    <w14:schemeClr w14:val="tx1"/>
                  </w14:solidFill>
                </w14:textFill>
              </w:rPr>
              <w:t>号）</w:t>
            </w:r>
          </w:p>
          <w:p>
            <w:pPr>
              <w:adjustRightInd w:val="0"/>
              <w:snapToGrid w:val="0"/>
              <w:ind w:firstLine="420"/>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w:t>
            </w:r>
            <w:r>
              <w:rPr>
                <w:rFonts w:cs="宋体"/>
                <w:color w:val="000000" w:themeColor="text1"/>
                <w:szCs w:val="21"/>
                <w14:textFill>
                  <w14:solidFill>
                    <w14:schemeClr w14:val="tx1"/>
                  </w14:solidFill>
                </w14:textFill>
              </w:rPr>
              <w:t>2</w:t>
            </w:r>
            <w:r>
              <w:rPr>
                <w:rFonts w:hint="eastAsia" w:cs="宋体"/>
                <w:color w:val="000000" w:themeColor="text1"/>
                <w:szCs w:val="21"/>
                <w14:textFill>
                  <w14:solidFill>
                    <w14:schemeClr w14:val="tx1"/>
                  </w14:solidFill>
                </w14:textFill>
              </w:rPr>
              <w:t>）国家环境监测网环境空气颗粒物（P</w:t>
            </w:r>
            <w:r>
              <w:rPr>
                <w:rFonts w:cs="宋体"/>
                <w:color w:val="000000" w:themeColor="text1"/>
                <w:szCs w:val="21"/>
                <w14:textFill>
                  <w14:solidFill>
                    <w14:schemeClr w14:val="tx1"/>
                  </w14:solidFill>
                </w14:textFill>
              </w:rPr>
              <w:t>M</w:t>
            </w:r>
            <w:r>
              <w:rPr>
                <w:rFonts w:cs="宋体"/>
                <w:color w:val="000000" w:themeColor="text1"/>
                <w:szCs w:val="21"/>
                <w:vertAlign w:val="subscript"/>
                <w14:textFill>
                  <w14:solidFill>
                    <w14:schemeClr w14:val="tx1"/>
                  </w14:solidFill>
                </w14:textFill>
              </w:rPr>
              <w:t>10</w:t>
            </w:r>
            <w:r>
              <w:rPr>
                <w:rFonts w:hint="eastAsia" w:cs="宋体"/>
                <w:color w:val="000000" w:themeColor="text1"/>
                <w:szCs w:val="21"/>
                <w14:textFill>
                  <w14:solidFill>
                    <w14:schemeClr w14:val="tx1"/>
                  </w14:solidFill>
                </w14:textFill>
              </w:rPr>
              <w:t>、P</w:t>
            </w:r>
            <w:r>
              <w:rPr>
                <w:rFonts w:cs="宋体"/>
                <w:color w:val="000000" w:themeColor="text1"/>
                <w:szCs w:val="21"/>
                <w14:textFill>
                  <w14:solidFill>
                    <w14:schemeClr w14:val="tx1"/>
                  </w14:solidFill>
                </w14:textFill>
              </w:rPr>
              <w:t>M</w:t>
            </w:r>
            <w:r>
              <w:rPr>
                <w:rFonts w:cs="宋体"/>
                <w:color w:val="000000" w:themeColor="text1"/>
                <w:szCs w:val="21"/>
                <w:vertAlign w:val="subscript"/>
                <w14:textFill>
                  <w14:solidFill>
                    <w14:schemeClr w14:val="tx1"/>
                  </w14:solidFill>
                </w14:textFill>
              </w:rPr>
              <w:t>2.5</w:t>
            </w:r>
            <w:r>
              <w:rPr>
                <w:rFonts w:hint="eastAsia" w:cs="宋体"/>
                <w:color w:val="000000" w:themeColor="text1"/>
                <w:szCs w:val="21"/>
                <w14:textFill>
                  <w14:solidFill>
                    <w14:schemeClr w14:val="tx1"/>
                  </w14:solidFill>
                </w14:textFill>
              </w:rPr>
              <w:t>）自动监测手工比对核查技术规定（试行）</w:t>
            </w:r>
          </w:p>
          <w:p>
            <w:pPr>
              <w:adjustRightInd w:val="0"/>
              <w:snapToGrid w:val="0"/>
              <w:ind w:firstLine="420"/>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w:t>
            </w:r>
            <w:r>
              <w:rPr>
                <w:rFonts w:cs="宋体"/>
                <w:color w:val="000000" w:themeColor="text1"/>
                <w:szCs w:val="21"/>
                <w14:textFill>
                  <w14:solidFill>
                    <w14:schemeClr w14:val="tx1"/>
                  </w14:solidFill>
                </w14:textFill>
              </w:rPr>
              <w:t>3</w:t>
            </w:r>
            <w:r>
              <w:rPr>
                <w:rFonts w:hint="eastAsia" w:cs="宋体"/>
                <w:color w:val="000000" w:themeColor="text1"/>
                <w:szCs w:val="21"/>
                <w14:textFill>
                  <w14:solidFill>
                    <w14:schemeClr w14:val="tx1"/>
                  </w14:solidFill>
                </w14:textFill>
              </w:rPr>
              <w:t>）《环境空气颗粒物（P</w:t>
            </w:r>
            <w:r>
              <w:rPr>
                <w:rFonts w:cs="宋体"/>
                <w:color w:val="000000" w:themeColor="text1"/>
                <w:szCs w:val="21"/>
                <w14:textFill>
                  <w14:solidFill>
                    <w14:schemeClr w14:val="tx1"/>
                  </w14:solidFill>
                </w14:textFill>
              </w:rPr>
              <w:t>M</w:t>
            </w:r>
            <w:r>
              <w:rPr>
                <w:rFonts w:cs="宋体"/>
                <w:color w:val="000000" w:themeColor="text1"/>
                <w:szCs w:val="21"/>
                <w:vertAlign w:val="subscript"/>
                <w14:textFill>
                  <w14:solidFill>
                    <w14:schemeClr w14:val="tx1"/>
                  </w14:solidFill>
                </w14:textFill>
              </w:rPr>
              <w:t>2.5</w:t>
            </w:r>
            <w:r>
              <w:rPr>
                <w:rFonts w:hint="eastAsia" w:cs="宋体"/>
                <w:color w:val="000000" w:themeColor="text1"/>
                <w:szCs w:val="21"/>
                <w14:textFill>
                  <w14:solidFill>
                    <w14:schemeClr w14:val="tx1"/>
                  </w14:solidFill>
                </w14:textFill>
              </w:rPr>
              <w:t>）手工监测方法（重量法）技术规范》及修改单（HJ 65</w:t>
            </w:r>
            <w:r>
              <w:rPr>
                <w:rFonts w:cs="宋体"/>
                <w:color w:val="000000" w:themeColor="text1"/>
                <w:szCs w:val="21"/>
                <w14:textFill>
                  <w14:solidFill>
                    <w14:schemeClr w14:val="tx1"/>
                  </w14:solidFill>
                </w14:textFill>
              </w:rPr>
              <w:t>6-2013</w:t>
            </w:r>
            <w:r>
              <w:rPr>
                <w:rFonts w:hint="eastAsia" w:cs="宋体"/>
                <w:color w:val="000000" w:themeColor="text1"/>
                <w:szCs w:val="21"/>
                <w14:textFill>
                  <w14:solidFill>
                    <w14:schemeClr w14:val="tx1"/>
                  </w14:solidFill>
                </w14:textFill>
              </w:rPr>
              <w:t>）</w:t>
            </w:r>
          </w:p>
          <w:p>
            <w:pPr>
              <w:adjustRightInd w:val="0"/>
              <w:snapToGrid w:val="0"/>
              <w:ind w:firstLine="420"/>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w:t>
            </w:r>
            <w:r>
              <w:rPr>
                <w:rFonts w:cs="宋体"/>
                <w:color w:val="000000" w:themeColor="text1"/>
                <w:szCs w:val="21"/>
                <w14:textFill>
                  <w14:solidFill>
                    <w14:schemeClr w14:val="tx1"/>
                  </w14:solidFill>
                </w14:textFill>
              </w:rPr>
              <w:t>4</w:t>
            </w:r>
            <w:r>
              <w:rPr>
                <w:rFonts w:hint="eastAsia" w:cs="宋体"/>
                <w:color w:val="000000" w:themeColor="text1"/>
                <w:szCs w:val="21"/>
                <w14:textFill>
                  <w14:solidFill>
                    <w14:schemeClr w14:val="tx1"/>
                  </w14:solidFill>
                </w14:textFill>
              </w:rPr>
              <w:t>）《国家大气颗粒物组分网手工监测作业指导书（第一版）》（总站气字〔20</w:t>
            </w:r>
            <w:r>
              <w:rPr>
                <w:rFonts w:cs="宋体"/>
                <w:color w:val="000000" w:themeColor="text1"/>
                <w:szCs w:val="21"/>
                <w14:textFill>
                  <w14:solidFill>
                    <w14:schemeClr w14:val="tx1"/>
                  </w14:solidFill>
                </w14:textFill>
              </w:rPr>
              <w:t>21</w:t>
            </w:r>
            <w:r>
              <w:rPr>
                <w:rFonts w:hint="eastAsia" w:cs="宋体"/>
                <w:color w:val="000000" w:themeColor="text1"/>
                <w:szCs w:val="21"/>
                <w14:textFill>
                  <w14:solidFill>
                    <w14:schemeClr w14:val="tx1"/>
                  </w14:solidFill>
                </w14:textFill>
              </w:rPr>
              <w:t>〕4</w:t>
            </w:r>
            <w:r>
              <w:rPr>
                <w:rFonts w:cs="宋体"/>
                <w:color w:val="000000" w:themeColor="text1"/>
                <w:szCs w:val="21"/>
                <w14:textFill>
                  <w14:solidFill>
                    <w14:schemeClr w14:val="tx1"/>
                  </w14:solidFill>
                </w14:textFill>
              </w:rPr>
              <w:t>9</w:t>
            </w:r>
            <w:r>
              <w:rPr>
                <w:rFonts w:hint="eastAsia" w:cs="宋体"/>
                <w:color w:val="000000" w:themeColor="text1"/>
                <w:szCs w:val="21"/>
                <w14:textFill>
                  <w14:solidFill>
                    <w14:schemeClr w14:val="tx1"/>
                  </w14:solidFill>
                </w14:textFill>
              </w:rPr>
              <w:t>号）</w:t>
            </w:r>
          </w:p>
          <w:p>
            <w:pPr>
              <w:snapToGrid w:val="0"/>
              <w:ind w:firstLine="420" w:firstLineChars="200"/>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如国家、自治区出台新的规范或要求，按新规范或要求执行。</w:t>
            </w:r>
          </w:p>
          <w:p>
            <w:pPr>
              <w:snapToGrid w:val="0"/>
              <w:rPr>
                <w:rFonts w:cs="宋体"/>
                <w:b/>
                <w:color w:val="000000" w:themeColor="text1"/>
                <w:szCs w:val="21"/>
                <w14:textFill>
                  <w14:solidFill>
                    <w14:schemeClr w14:val="tx1"/>
                  </w14:solidFill>
                </w14:textFill>
              </w:rPr>
            </w:pPr>
            <w:r>
              <w:rPr>
                <w:rFonts w:cs="宋体"/>
                <w:b/>
                <w:color w:val="000000" w:themeColor="text1"/>
                <w:szCs w:val="21"/>
                <w14:textFill>
                  <w14:solidFill>
                    <w14:schemeClr w14:val="tx1"/>
                  </w14:solidFill>
                </w14:textFill>
              </w:rPr>
              <w:t>3</w:t>
            </w:r>
            <w:r>
              <w:rPr>
                <w:rFonts w:hint="eastAsia" w:cs="宋体"/>
                <w:b/>
                <w:color w:val="000000" w:themeColor="text1"/>
                <w:szCs w:val="21"/>
                <w14:textFill>
                  <w14:solidFill>
                    <w14:schemeClr w14:val="tx1"/>
                  </w14:solidFill>
                </w14:textFill>
              </w:rPr>
              <w:t>.服务内容:</w:t>
            </w:r>
          </w:p>
          <w:p>
            <w:pPr>
              <w:snapToGrid w:val="0"/>
              <w:ind w:firstLine="420" w:firstLineChars="200"/>
              <w:rPr>
                <w:rFonts w:cs="宋体"/>
                <w:bCs/>
                <w:color w:val="000000" w:themeColor="text1"/>
                <w:szCs w:val="21"/>
                <w14:textFill>
                  <w14:solidFill>
                    <w14:schemeClr w14:val="tx1"/>
                  </w14:solidFill>
                </w14:textFill>
              </w:rPr>
            </w:pPr>
            <w:r>
              <w:rPr>
                <w:rFonts w:cs="宋体"/>
                <w:bCs/>
                <w:color w:val="000000" w:themeColor="text1"/>
                <w:szCs w:val="21"/>
                <w14:textFill>
                  <w14:solidFill>
                    <w14:schemeClr w14:val="tx1"/>
                  </w14:solidFill>
                </w14:textFill>
              </w:rPr>
              <w:t>3.1</w:t>
            </w:r>
            <w:r>
              <w:rPr>
                <w:rFonts w:hint="eastAsia" w:cs="宋体"/>
                <w:bCs/>
                <w:color w:val="000000" w:themeColor="text1"/>
                <w:szCs w:val="21"/>
                <w14:textFill>
                  <w14:solidFill>
                    <w14:schemeClr w14:val="tx1"/>
                  </w14:solidFill>
                </w14:textFill>
              </w:rPr>
              <w:t>采样频率</w:t>
            </w:r>
          </w:p>
          <w:p>
            <w:pPr>
              <w:snapToGrid w:val="0"/>
              <w:ind w:firstLine="420" w:firstLineChars="200"/>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202</w:t>
            </w:r>
            <w:r>
              <w:rPr>
                <w:rFonts w:cs="宋体"/>
                <w:color w:val="000000" w:themeColor="text1"/>
                <w:szCs w:val="21"/>
                <w14:textFill>
                  <w14:solidFill>
                    <w14:schemeClr w14:val="tx1"/>
                  </w14:solidFill>
                </w14:textFill>
              </w:rPr>
              <w:t>3</w:t>
            </w:r>
            <w:r>
              <w:rPr>
                <w:rFonts w:hint="eastAsia" w:cs="宋体"/>
                <w:color w:val="000000" w:themeColor="text1"/>
                <w:szCs w:val="21"/>
                <w14:textFill>
                  <w14:solidFill>
                    <w14:schemeClr w14:val="tx1"/>
                  </w14:solidFill>
                </w14:textFill>
              </w:rPr>
              <w:t>年第四季度开展采样监测，采样频率</w:t>
            </w:r>
            <w:r>
              <w:rPr>
                <w:rFonts w:cs="宋体"/>
                <w:color w:val="000000" w:themeColor="text1"/>
                <w:szCs w:val="21"/>
                <w14:textFill>
                  <w14:solidFill>
                    <w14:schemeClr w14:val="tx1"/>
                  </w14:solidFill>
                </w14:textFill>
              </w:rPr>
              <w:t>为1次/7天</w:t>
            </w:r>
            <w:r>
              <w:rPr>
                <w:rFonts w:hint="eastAsia"/>
                <w:color w:val="000000" w:themeColor="text1"/>
                <w14:textFill>
                  <w14:solidFill>
                    <w14:schemeClr w14:val="tx1"/>
                  </w14:solidFill>
                </w14:textFill>
              </w:rPr>
              <w:t>；逢</w:t>
            </w:r>
            <w:r>
              <w:rPr>
                <w:color w:val="000000" w:themeColor="text1"/>
                <w14:textFill>
                  <w14:solidFill>
                    <w14:schemeClr w14:val="tx1"/>
                  </w14:solidFill>
                </w14:textFill>
              </w:rPr>
              <w:t>PM</w:t>
            </w:r>
            <w:r>
              <w:rPr>
                <w:color w:val="000000" w:themeColor="text1"/>
                <w:vertAlign w:val="subscript"/>
                <w14:textFill>
                  <w14:solidFill>
                    <w14:schemeClr w14:val="tx1"/>
                  </w14:solidFill>
                </w14:textFill>
              </w:rPr>
              <w:t>2.5</w:t>
            </w:r>
            <w:r>
              <w:rPr>
                <w:rFonts w:hint="eastAsia"/>
                <w:color w:val="000000" w:themeColor="text1"/>
                <w14:textFill>
                  <w14:solidFill>
                    <w14:schemeClr w14:val="tx1"/>
                  </w14:solidFill>
                </w14:textFill>
              </w:rPr>
              <w:t>为首要污染物的污染过程必测，不受固定频次的影响，</w:t>
            </w:r>
            <w:r>
              <w:rPr>
                <w:color w:val="000000" w:themeColor="text1"/>
                <w14:textFill>
                  <w14:solidFill>
                    <w14:schemeClr w14:val="tx1"/>
                  </w14:solidFill>
                </w14:textFill>
              </w:rPr>
              <w:t>1</w:t>
            </w:r>
            <w:r>
              <w:rPr>
                <w:rFonts w:hint="eastAsia"/>
                <w:color w:val="000000" w:themeColor="text1"/>
                <w14:textFill>
                  <w14:solidFill>
                    <w14:schemeClr w14:val="tx1"/>
                  </w14:solidFill>
                </w14:textFill>
              </w:rPr>
              <w:t>次</w:t>
            </w:r>
            <w:r>
              <w:rPr>
                <w:color w:val="000000" w:themeColor="text1"/>
                <w14:textFill>
                  <w14:solidFill>
                    <w14:schemeClr w14:val="tx1"/>
                  </w14:solidFill>
                </w14:textFill>
              </w:rPr>
              <w:t>/3</w:t>
            </w:r>
            <w:r>
              <w:rPr>
                <w:rFonts w:hint="eastAsia"/>
                <w:color w:val="000000" w:themeColor="text1"/>
                <w14:textFill>
                  <w14:solidFill>
                    <w14:schemeClr w14:val="tx1"/>
                  </w14:solidFill>
                </w14:textFill>
              </w:rPr>
              <w:t>天。</w:t>
            </w:r>
          </w:p>
          <w:p>
            <w:pPr>
              <w:snapToGrid w:val="0"/>
              <w:ind w:firstLine="420" w:firstLineChars="200"/>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如国家、自治区出台新的规范或要求，按新规范或要求执行。</w:t>
            </w:r>
          </w:p>
          <w:p>
            <w:pPr>
              <w:snapToGrid w:val="0"/>
              <w:ind w:firstLine="420" w:firstLineChars="200"/>
              <w:rPr>
                <w:rFonts w:cs="宋体"/>
                <w:bCs/>
                <w:color w:val="000000" w:themeColor="text1"/>
                <w:szCs w:val="21"/>
                <w14:textFill>
                  <w14:solidFill>
                    <w14:schemeClr w14:val="tx1"/>
                  </w14:solidFill>
                </w14:textFill>
              </w:rPr>
            </w:pPr>
            <w:r>
              <w:rPr>
                <w:rFonts w:cs="宋体"/>
                <w:bCs/>
                <w:color w:val="000000" w:themeColor="text1"/>
                <w:szCs w:val="21"/>
                <w14:textFill>
                  <w14:solidFill>
                    <w14:schemeClr w14:val="tx1"/>
                  </w14:solidFill>
                </w14:textFill>
              </w:rPr>
              <w:t>3</w:t>
            </w:r>
            <w:r>
              <w:rPr>
                <w:rFonts w:hint="eastAsia" w:cs="宋体"/>
                <w:bCs/>
                <w:color w:val="000000" w:themeColor="text1"/>
                <w:szCs w:val="21"/>
                <w14:textFill>
                  <w14:solidFill>
                    <w14:schemeClr w14:val="tx1"/>
                  </w14:solidFill>
                </w14:textFill>
              </w:rPr>
              <w:t>.</w:t>
            </w:r>
            <w:r>
              <w:rPr>
                <w:rFonts w:cs="宋体"/>
                <w:bCs/>
                <w:color w:val="000000" w:themeColor="text1"/>
                <w:szCs w:val="21"/>
                <w14:textFill>
                  <w14:solidFill>
                    <w14:schemeClr w14:val="tx1"/>
                  </w14:solidFill>
                </w14:textFill>
              </w:rPr>
              <w:t>2</w:t>
            </w:r>
            <w:r>
              <w:rPr>
                <w:rFonts w:hint="eastAsia" w:cs="宋体"/>
                <w:bCs/>
                <w:color w:val="000000" w:themeColor="text1"/>
                <w:szCs w:val="21"/>
                <w14:textFill>
                  <w14:solidFill>
                    <w14:schemeClr w14:val="tx1"/>
                  </w14:solidFill>
                </w14:textFill>
              </w:rPr>
              <w:t>采样时段</w:t>
            </w:r>
          </w:p>
          <w:p>
            <w:pPr>
              <w:snapToGrid w:val="0"/>
              <w:ind w:firstLine="420" w:firstLineChars="200"/>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具体见附表1。（起止日期根据采购方需求定)。</w:t>
            </w:r>
          </w:p>
          <w:p>
            <w:pPr>
              <w:snapToGrid w:val="0"/>
              <w:ind w:firstLine="420" w:firstLineChars="200"/>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单次采样时长:当天10:00-次日10:00（采购方可按需求调整)。</w:t>
            </w:r>
          </w:p>
          <w:p>
            <w:pPr>
              <w:snapToGrid w:val="0"/>
              <w:ind w:firstLine="420" w:firstLineChars="200"/>
              <w:rPr>
                <w:rFonts w:cs="宋体"/>
                <w:bCs/>
                <w:color w:val="000000" w:themeColor="text1"/>
                <w:szCs w:val="21"/>
                <w14:textFill>
                  <w14:solidFill>
                    <w14:schemeClr w14:val="tx1"/>
                  </w14:solidFill>
                </w14:textFill>
              </w:rPr>
            </w:pPr>
            <w:r>
              <w:rPr>
                <w:rFonts w:cs="宋体"/>
                <w:bCs/>
                <w:color w:val="000000" w:themeColor="text1"/>
                <w:szCs w:val="21"/>
                <w14:textFill>
                  <w14:solidFill>
                    <w14:schemeClr w14:val="tx1"/>
                  </w14:solidFill>
                </w14:textFill>
              </w:rPr>
              <w:t>3.</w:t>
            </w:r>
            <w:r>
              <w:rPr>
                <w:rFonts w:hint="eastAsia" w:cs="宋体"/>
                <w:bCs/>
                <w:color w:val="000000" w:themeColor="text1"/>
                <w:szCs w:val="21"/>
                <w14:textFill>
                  <w14:solidFill>
                    <w14:schemeClr w14:val="tx1"/>
                  </w14:solidFill>
                </w14:textFill>
              </w:rPr>
              <w:t>3单次采样数量</w:t>
            </w:r>
          </w:p>
          <w:p>
            <w:pPr>
              <w:snapToGrid w:val="0"/>
              <w:ind w:firstLine="420" w:firstLineChars="200"/>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直径(47±0.25 ) mm石英滤膜2片，(47±0.25 ) mm特氟龙滤膜或聚丙烯滤膜2片。</w:t>
            </w:r>
          </w:p>
          <w:p>
            <w:pPr>
              <w:snapToGrid w:val="0"/>
              <w:ind w:firstLine="420" w:firstLineChars="200"/>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全程序空白每月至少做一次，每次石英滤膜</w:t>
            </w:r>
            <w:r>
              <w:rPr>
                <w:rFonts w:cs="宋体"/>
                <w:color w:val="000000" w:themeColor="text1"/>
                <w:szCs w:val="21"/>
                <w14:textFill>
                  <w14:solidFill>
                    <w14:schemeClr w14:val="tx1"/>
                  </w14:solidFill>
                </w14:textFill>
              </w:rPr>
              <w:t>2</w:t>
            </w:r>
            <w:r>
              <w:rPr>
                <w:rFonts w:hint="eastAsia" w:cs="宋体"/>
                <w:color w:val="000000" w:themeColor="text1"/>
                <w:szCs w:val="21"/>
                <w14:textFill>
                  <w14:solidFill>
                    <w14:schemeClr w14:val="tx1"/>
                  </w14:solidFill>
                </w14:textFill>
              </w:rPr>
              <w:t>片、特氟龙滤膜或聚丙烯滤膜</w:t>
            </w:r>
            <w:r>
              <w:rPr>
                <w:rFonts w:cs="宋体"/>
                <w:color w:val="000000" w:themeColor="text1"/>
                <w:szCs w:val="21"/>
                <w14:textFill>
                  <w14:solidFill>
                    <w14:schemeClr w14:val="tx1"/>
                  </w14:solidFill>
                </w14:textFill>
              </w:rPr>
              <w:t>2</w:t>
            </w:r>
            <w:r>
              <w:rPr>
                <w:rFonts w:hint="eastAsia" w:cs="宋体"/>
                <w:color w:val="000000" w:themeColor="text1"/>
                <w:szCs w:val="21"/>
                <w14:textFill>
                  <w14:solidFill>
                    <w14:schemeClr w14:val="tx1"/>
                  </w14:solidFill>
                </w14:textFill>
              </w:rPr>
              <w:t>片。</w:t>
            </w:r>
          </w:p>
          <w:p>
            <w:pPr>
              <w:snapToGrid w:val="0"/>
              <w:ind w:firstLine="422" w:firstLineChars="200"/>
              <w:rPr>
                <w:rFonts w:cs="宋体"/>
                <w:color w:val="000000" w:themeColor="text1"/>
                <w:szCs w:val="21"/>
                <w14:textFill>
                  <w14:solidFill>
                    <w14:schemeClr w14:val="tx1"/>
                  </w14:solidFill>
                </w14:textFill>
              </w:rPr>
            </w:pPr>
            <w:r>
              <w:rPr>
                <w:rFonts w:cs="宋体"/>
                <w:b/>
                <w:color w:val="000000" w:themeColor="text1"/>
                <w:szCs w:val="21"/>
                <w14:textFill>
                  <w14:solidFill>
                    <w14:schemeClr w14:val="tx1"/>
                  </w14:solidFill>
                </w14:textFill>
              </w:rPr>
              <w:t>3</w:t>
            </w:r>
            <w:r>
              <w:rPr>
                <w:rFonts w:hint="eastAsia" w:cs="宋体"/>
                <w:b/>
                <w:color w:val="000000" w:themeColor="text1"/>
                <w:szCs w:val="21"/>
                <w14:textFill>
                  <w14:solidFill>
                    <w14:schemeClr w14:val="tx1"/>
                  </w14:solidFill>
                </w14:textFill>
              </w:rPr>
              <w:t>.</w:t>
            </w:r>
            <w:r>
              <w:rPr>
                <w:rFonts w:cs="宋体"/>
                <w:b/>
                <w:color w:val="000000" w:themeColor="text1"/>
                <w:szCs w:val="21"/>
                <w14:textFill>
                  <w14:solidFill>
                    <w14:schemeClr w14:val="tx1"/>
                  </w14:solidFill>
                </w14:textFill>
              </w:rPr>
              <w:t>4</w:t>
            </w:r>
            <w:r>
              <w:rPr>
                <w:rFonts w:hint="eastAsia" w:cs="宋体"/>
                <w:color w:val="000000" w:themeColor="text1"/>
                <w:szCs w:val="21"/>
                <w14:textFill>
                  <w14:solidFill>
                    <w14:schemeClr w14:val="tx1"/>
                  </w14:solidFill>
                </w14:textFill>
              </w:rPr>
              <w:t>采样前对滤膜进行前处理、称量等工作，并按要求做好记录。</w:t>
            </w:r>
          </w:p>
          <w:p>
            <w:pPr>
              <w:snapToGrid w:val="0"/>
              <w:ind w:firstLine="422" w:firstLineChars="200"/>
              <w:rPr>
                <w:rFonts w:cs="宋体"/>
                <w:color w:val="000000" w:themeColor="text1"/>
                <w:szCs w:val="21"/>
                <w14:textFill>
                  <w14:solidFill>
                    <w14:schemeClr w14:val="tx1"/>
                  </w14:solidFill>
                </w14:textFill>
              </w:rPr>
            </w:pPr>
            <w:r>
              <w:rPr>
                <w:rFonts w:cs="宋体"/>
                <w:b/>
                <w:color w:val="000000" w:themeColor="text1"/>
                <w:szCs w:val="21"/>
                <w14:textFill>
                  <w14:solidFill>
                    <w14:schemeClr w14:val="tx1"/>
                  </w14:solidFill>
                </w14:textFill>
              </w:rPr>
              <w:t>3</w:t>
            </w:r>
            <w:r>
              <w:rPr>
                <w:rFonts w:hint="eastAsia" w:cs="宋体"/>
                <w:b/>
                <w:color w:val="000000" w:themeColor="text1"/>
                <w:szCs w:val="21"/>
                <w14:textFill>
                  <w14:solidFill>
                    <w14:schemeClr w14:val="tx1"/>
                  </w14:solidFill>
                </w14:textFill>
              </w:rPr>
              <w:t>.</w:t>
            </w:r>
            <w:r>
              <w:rPr>
                <w:rFonts w:cs="宋体"/>
                <w:b/>
                <w:color w:val="000000" w:themeColor="text1"/>
                <w:szCs w:val="21"/>
                <w14:textFill>
                  <w14:solidFill>
                    <w14:schemeClr w14:val="tx1"/>
                  </w14:solidFill>
                </w14:textFill>
              </w:rPr>
              <w:t>5</w:t>
            </w:r>
            <w:r>
              <w:rPr>
                <w:rFonts w:hint="eastAsia" w:cs="宋体"/>
                <w:color w:val="000000" w:themeColor="text1"/>
                <w:szCs w:val="21"/>
                <w14:textFill>
                  <w14:solidFill>
                    <w14:schemeClr w14:val="tx1"/>
                  </w14:solidFill>
                </w14:textFill>
              </w:rPr>
              <w:t>采样后按规范要求监测1片PM</w:t>
            </w:r>
            <w:r>
              <w:rPr>
                <w:rFonts w:hint="eastAsia" w:cs="宋体"/>
                <w:color w:val="000000" w:themeColor="text1"/>
                <w:szCs w:val="21"/>
                <w:vertAlign w:val="subscript"/>
                <w14:textFill>
                  <w14:solidFill>
                    <w14:schemeClr w14:val="tx1"/>
                  </w14:solidFill>
                </w14:textFill>
              </w:rPr>
              <w:t>2.5</w:t>
            </w:r>
            <w:r>
              <w:rPr>
                <w:rFonts w:hint="eastAsia" w:cs="宋体"/>
                <w:color w:val="000000" w:themeColor="text1"/>
                <w:szCs w:val="21"/>
                <w14:textFill>
                  <w14:solidFill>
                    <w14:schemeClr w14:val="tx1"/>
                  </w14:solidFill>
                </w14:textFill>
              </w:rPr>
              <w:t>质量浓度，并做好记录，每月1日前将上一个月的所有记录表送采购方。</w:t>
            </w:r>
          </w:p>
          <w:p>
            <w:pPr>
              <w:snapToGrid w:val="0"/>
              <w:ind w:firstLine="422" w:firstLineChars="200"/>
              <w:rPr>
                <w:rFonts w:cs="宋体"/>
                <w:color w:val="000000" w:themeColor="text1"/>
                <w:szCs w:val="21"/>
                <w14:textFill>
                  <w14:solidFill>
                    <w14:schemeClr w14:val="tx1"/>
                  </w14:solidFill>
                </w14:textFill>
              </w:rPr>
            </w:pPr>
            <w:r>
              <w:rPr>
                <w:rFonts w:cs="宋体"/>
                <w:b/>
                <w:color w:val="000000" w:themeColor="text1"/>
                <w:szCs w:val="21"/>
                <w14:textFill>
                  <w14:solidFill>
                    <w14:schemeClr w14:val="tx1"/>
                  </w14:solidFill>
                </w14:textFill>
              </w:rPr>
              <w:t>3.6</w:t>
            </w:r>
            <w:r>
              <w:rPr>
                <w:rFonts w:hint="eastAsia" w:cs="宋体"/>
                <w:color w:val="000000" w:themeColor="text1"/>
                <w:szCs w:val="21"/>
                <w14:textFill>
                  <w14:solidFill>
                    <w14:schemeClr w14:val="tx1"/>
                  </w14:solidFill>
                </w14:textFill>
              </w:rPr>
              <w:t>样品保存</w:t>
            </w:r>
          </w:p>
          <w:p>
            <w:pPr>
              <w:snapToGrid w:val="0"/>
              <w:ind w:firstLine="420" w:firstLineChars="200"/>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在结束采样后2小时内完成收样并放回原膜盒，收取后的样品在-18℃以下的冰箱进行保存（需称量的滤膜完成称量后保存）。</w:t>
            </w:r>
          </w:p>
          <w:p>
            <w:pPr>
              <w:snapToGrid w:val="0"/>
              <w:ind w:firstLine="422" w:firstLineChars="200"/>
              <w:rPr>
                <w:rFonts w:cs="宋体"/>
                <w:color w:val="000000" w:themeColor="text1"/>
                <w:szCs w:val="21"/>
                <w14:textFill>
                  <w14:solidFill>
                    <w14:schemeClr w14:val="tx1"/>
                  </w14:solidFill>
                </w14:textFill>
              </w:rPr>
            </w:pPr>
            <w:r>
              <w:rPr>
                <w:rFonts w:cs="宋体"/>
                <w:b/>
                <w:color w:val="000000" w:themeColor="text1"/>
                <w:szCs w:val="21"/>
                <w14:textFill>
                  <w14:solidFill>
                    <w14:schemeClr w14:val="tx1"/>
                  </w14:solidFill>
                </w14:textFill>
              </w:rPr>
              <w:t>3.7</w:t>
            </w:r>
            <w:r>
              <w:rPr>
                <w:rFonts w:hint="eastAsia" w:cs="宋体"/>
                <w:color w:val="000000" w:themeColor="text1"/>
                <w:szCs w:val="21"/>
                <w14:textFill>
                  <w14:solidFill>
                    <w14:schemeClr w14:val="tx1"/>
                  </w14:solidFill>
                </w14:textFill>
              </w:rPr>
              <w:t>样品运输</w:t>
            </w:r>
          </w:p>
          <w:p>
            <w:pPr>
              <w:snapToGrid w:val="0"/>
              <w:ind w:firstLine="420" w:firstLineChars="200"/>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样品运输过程中，需使用锡箔纸包裹滤膜盒防止样品污染，采样面需保持平稳朝上，防止滤膜倒置，尽量避免剧烈振动、晃动，并注意滤膜包装的严密性，防止滤膜从膜盒中散落，并确保样品在4℃以下环境条件运输。</w:t>
            </w:r>
          </w:p>
          <w:p>
            <w:pPr>
              <w:snapToGrid w:val="0"/>
              <w:ind w:firstLine="422" w:firstLineChars="200"/>
              <w:rPr>
                <w:rFonts w:cs="宋体"/>
                <w:color w:val="000000" w:themeColor="text1"/>
                <w:szCs w:val="21"/>
                <w14:textFill>
                  <w14:solidFill>
                    <w14:schemeClr w14:val="tx1"/>
                  </w14:solidFill>
                </w14:textFill>
              </w:rPr>
            </w:pPr>
            <w:r>
              <w:rPr>
                <w:rFonts w:cs="宋体"/>
                <w:b/>
                <w:color w:val="000000" w:themeColor="text1"/>
                <w:szCs w:val="21"/>
                <w14:textFill>
                  <w14:solidFill>
                    <w14:schemeClr w14:val="tx1"/>
                  </w14:solidFill>
                </w14:textFill>
              </w:rPr>
              <w:t>3</w:t>
            </w:r>
            <w:r>
              <w:rPr>
                <w:rFonts w:hint="eastAsia" w:cs="宋体"/>
                <w:b/>
                <w:color w:val="000000" w:themeColor="text1"/>
                <w:szCs w:val="21"/>
                <w14:textFill>
                  <w14:solidFill>
                    <w14:schemeClr w14:val="tx1"/>
                  </w14:solidFill>
                </w14:textFill>
              </w:rPr>
              <w:t>.</w:t>
            </w:r>
            <w:r>
              <w:rPr>
                <w:rFonts w:cs="宋体"/>
                <w:b/>
                <w:color w:val="000000" w:themeColor="text1"/>
                <w:szCs w:val="21"/>
                <w14:textFill>
                  <w14:solidFill>
                    <w14:schemeClr w14:val="tx1"/>
                  </w14:solidFill>
                </w14:textFill>
              </w:rPr>
              <w:t>8</w:t>
            </w:r>
            <w:r>
              <w:rPr>
                <w:rFonts w:hint="eastAsia" w:cs="宋体"/>
                <w:color w:val="000000" w:themeColor="text1"/>
                <w:szCs w:val="21"/>
                <w14:textFill>
                  <w14:solidFill>
                    <w14:schemeClr w14:val="tx1"/>
                  </w14:solidFill>
                </w14:textFill>
              </w:rPr>
              <w:t>每次采样结束后2天内，把样品送至采购方，并做好交接记录。</w:t>
            </w:r>
          </w:p>
          <w:p>
            <w:pPr>
              <w:snapToGrid w:val="0"/>
              <w:ind w:firstLine="422" w:firstLineChars="200"/>
              <w:rPr>
                <w:rFonts w:cs="宋体"/>
                <w:color w:val="000000" w:themeColor="text1"/>
                <w:szCs w:val="21"/>
                <w14:textFill>
                  <w14:solidFill>
                    <w14:schemeClr w14:val="tx1"/>
                  </w14:solidFill>
                </w14:textFill>
              </w:rPr>
            </w:pPr>
            <w:r>
              <w:rPr>
                <w:rFonts w:cs="宋体"/>
                <w:b/>
                <w:color w:val="000000" w:themeColor="text1"/>
                <w:szCs w:val="21"/>
                <w14:textFill>
                  <w14:solidFill>
                    <w14:schemeClr w14:val="tx1"/>
                  </w14:solidFill>
                </w14:textFill>
              </w:rPr>
              <w:t>3</w:t>
            </w:r>
            <w:r>
              <w:rPr>
                <w:rFonts w:hint="eastAsia" w:cs="宋体"/>
                <w:b/>
                <w:color w:val="000000" w:themeColor="text1"/>
                <w:szCs w:val="21"/>
                <w14:textFill>
                  <w14:solidFill>
                    <w14:schemeClr w14:val="tx1"/>
                  </w14:solidFill>
                </w14:textFill>
              </w:rPr>
              <w:t>.</w:t>
            </w:r>
            <w:r>
              <w:rPr>
                <w:rFonts w:cs="宋体"/>
                <w:b/>
                <w:color w:val="000000" w:themeColor="text1"/>
                <w:szCs w:val="21"/>
                <w14:textFill>
                  <w14:solidFill>
                    <w14:schemeClr w14:val="tx1"/>
                  </w14:solidFill>
                </w14:textFill>
              </w:rPr>
              <w:t>9</w:t>
            </w:r>
            <w:r>
              <w:rPr>
                <w:rFonts w:hint="eastAsia" w:cs="宋体"/>
                <w:color w:val="000000" w:themeColor="text1"/>
                <w:szCs w:val="21"/>
                <w14:textFill>
                  <w14:solidFill>
                    <w14:schemeClr w14:val="tx1"/>
                  </w14:solidFill>
                </w14:textFill>
              </w:rPr>
              <w:t>定期检查和校准采样流量及各参数</w:t>
            </w:r>
          </w:p>
          <w:p>
            <w:pPr>
              <w:snapToGrid w:val="0"/>
              <w:ind w:firstLine="422" w:firstLineChars="200"/>
              <w:rPr>
                <w:rFonts w:cs="宋体"/>
                <w:color w:val="000000" w:themeColor="text1"/>
                <w:szCs w:val="21"/>
                <w14:textFill>
                  <w14:solidFill>
                    <w14:schemeClr w14:val="tx1"/>
                  </w14:solidFill>
                </w14:textFill>
              </w:rPr>
            </w:pPr>
            <w:r>
              <w:rPr>
                <w:rFonts w:cs="宋体"/>
                <w:b/>
                <w:color w:val="000000" w:themeColor="text1"/>
                <w:szCs w:val="21"/>
                <w14:textFill>
                  <w14:solidFill>
                    <w14:schemeClr w14:val="tx1"/>
                  </w14:solidFill>
                </w14:textFill>
              </w:rPr>
              <w:t>3.9.1</w:t>
            </w:r>
            <w:r>
              <w:rPr>
                <w:rFonts w:hint="eastAsia" w:cs="宋体"/>
                <w:color w:val="000000" w:themeColor="text1"/>
                <w:szCs w:val="21"/>
                <w14:textFill>
                  <w14:solidFill>
                    <w14:schemeClr w14:val="tx1"/>
                  </w14:solidFill>
                </w14:textFill>
              </w:rPr>
              <w:t>采样流量校准</w:t>
            </w:r>
          </w:p>
          <w:p>
            <w:pPr>
              <w:snapToGrid w:val="0"/>
              <w:ind w:firstLine="420" w:firstLineChars="200"/>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使用在检定有效期内的流量计检查采样流量，累计采样168 h(7天）进行一次采样流量检查，流量误差不能超过采样器设定流量的±2</w:t>
            </w:r>
            <w:r>
              <w:rPr>
                <w:rFonts w:cs="宋体"/>
                <w:color w:val="000000" w:themeColor="text1"/>
                <w:szCs w:val="21"/>
                <w14:textFill>
                  <w14:solidFill>
                    <w14:schemeClr w14:val="tx1"/>
                  </w14:solidFill>
                </w14:textFill>
              </w:rPr>
              <w:t>%</w:t>
            </w:r>
            <w:r>
              <w:rPr>
                <w:rFonts w:hint="eastAsia" w:cs="宋体"/>
                <w:color w:val="000000" w:themeColor="text1"/>
                <w:szCs w:val="21"/>
                <w14:textFill>
                  <w14:solidFill>
                    <w14:schemeClr w14:val="tx1"/>
                  </w14:solidFill>
                </w14:textFill>
              </w:rPr>
              <w:t>，超过限值则需进行流量校准。</w:t>
            </w:r>
          </w:p>
          <w:p>
            <w:pPr>
              <w:snapToGrid w:val="0"/>
              <w:ind w:firstLine="422" w:firstLineChars="200"/>
              <w:rPr>
                <w:rFonts w:cs="宋体"/>
                <w:color w:val="000000" w:themeColor="text1"/>
                <w:szCs w:val="21"/>
                <w14:textFill>
                  <w14:solidFill>
                    <w14:schemeClr w14:val="tx1"/>
                  </w14:solidFill>
                </w14:textFill>
              </w:rPr>
            </w:pPr>
            <w:r>
              <w:rPr>
                <w:rFonts w:cs="宋体"/>
                <w:b/>
                <w:color w:val="000000" w:themeColor="text1"/>
                <w:szCs w:val="21"/>
                <w14:textFill>
                  <w14:solidFill>
                    <w14:schemeClr w14:val="tx1"/>
                  </w14:solidFill>
                </w14:textFill>
              </w:rPr>
              <w:t>3.9.2</w:t>
            </w:r>
            <w:r>
              <w:rPr>
                <w:rFonts w:hint="eastAsia" w:cs="宋体"/>
                <w:color w:val="000000" w:themeColor="text1"/>
                <w:szCs w:val="21"/>
                <w14:textFill>
                  <w14:solidFill>
                    <w14:schemeClr w14:val="tx1"/>
                  </w14:solidFill>
                </w14:textFill>
              </w:rPr>
              <w:t>采样器环境温度检查与校准</w:t>
            </w:r>
          </w:p>
          <w:p>
            <w:pPr>
              <w:snapToGrid w:val="0"/>
              <w:ind w:firstLine="420" w:firstLineChars="200"/>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使用在检定有效期内温度计检查采样器的环境温度示值误差，每次采样前检查一次，误差超过±</w:t>
            </w:r>
            <w:r>
              <w:rPr>
                <w:rFonts w:cs="宋体"/>
                <w:color w:val="000000" w:themeColor="text1"/>
                <w:szCs w:val="21"/>
                <w14:textFill>
                  <w14:solidFill>
                    <w14:schemeClr w14:val="tx1"/>
                  </w14:solidFill>
                </w14:textFill>
              </w:rPr>
              <w:t>2</w:t>
            </w:r>
            <w:r>
              <w:rPr>
                <w:rFonts w:hint="eastAsia" w:cs="宋体"/>
                <w:color w:val="000000" w:themeColor="text1"/>
                <w:szCs w:val="21"/>
                <w14:textFill>
                  <w14:solidFill>
                    <w14:schemeClr w14:val="tx1"/>
                  </w14:solidFill>
                </w14:textFill>
              </w:rPr>
              <w:t>℃，则需对采样器进行温度校准。</w:t>
            </w:r>
          </w:p>
          <w:p>
            <w:pPr>
              <w:snapToGrid w:val="0"/>
              <w:ind w:firstLine="422" w:firstLineChars="200"/>
              <w:rPr>
                <w:rFonts w:cs="宋体"/>
                <w:color w:val="000000" w:themeColor="text1"/>
                <w:szCs w:val="21"/>
                <w14:textFill>
                  <w14:solidFill>
                    <w14:schemeClr w14:val="tx1"/>
                  </w14:solidFill>
                </w14:textFill>
              </w:rPr>
            </w:pPr>
            <w:r>
              <w:rPr>
                <w:rFonts w:cs="宋体"/>
                <w:b/>
                <w:color w:val="000000" w:themeColor="text1"/>
                <w:szCs w:val="21"/>
                <w14:textFill>
                  <w14:solidFill>
                    <w14:schemeClr w14:val="tx1"/>
                  </w14:solidFill>
                </w14:textFill>
              </w:rPr>
              <w:t>3.9.3</w:t>
            </w:r>
            <w:r>
              <w:rPr>
                <w:rFonts w:hint="eastAsia" w:cs="宋体"/>
                <w:color w:val="000000" w:themeColor="text1"/>
                <w:szCs w:val="21"/>
                <w14:textFill>
                  <w14:solidFill>
                    <w14:schemeClr w14:val="tx1"/>
                  </w14:solidFill>
                </w14:textFill>
              </w:rPr>
              <w:t>采样器环境大气压检查与校准</w:t>
            </w:r>
          </w:p>
          <w:p>
            <w:pPr>
              <w:snapToGrid w:val="0"/>
              <w:ind w:firstLine="420" w:firstLineChars="200"/>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使用在检定有效期内气压计检查采样器的环境大气压示值误差,每次采样前检查一次，误差超过±1kPa，则需对采样器进行压力校准。</w:t>
            </w:r>
          </w:p>
          <w:p>
            <w:pPr>
              <w:snapToGrid w:val="0"/>
              <w:ind w:firstLine="422" w:firstLineChars="200"/>
              <w:rPr>
                <w:rFonts w:cs="宋体"/>
                <w:color w:val="000000" w:themeColor="text1"/>
                <w:szCs w:val="21"/>
                <w14:textFill>
                  <w14:solidFill>
                    <w14:schemeClr w14:val="tx1"/>
                  </w14:solidFill>
                </w14:textFill>
              </w:rPr>
            </w:pPr>
            <w:r>
              <w:rPr>
                <w:rFonts w:cs="宋体"/>
                <w:b/>
                <w:color w:val="000000" w:themeColor="text1"/>
                <w:szCs w:val="21"/>
                <w14:textFill>
                  <w14:solidFill>
                    <w14:schemeClr w14:val="tx1"/>
                  </w14:solidFill>
                </w14:textFill>
              </w:rPr>
              <w:t>3.9.4</w:t>
            </w:r>
            <w:r>
              <w:rPr>
                <w:rFonts w:hint="eastAsia" w:cs="宋体"/>
                <w:color w:val="000000" w:themeColor="text1"/>
                <w:szCs w:val="21"/>
                <w14:textFill>
                  <w14:solidFill>
                    <w14:schemeClr w14:val="tx1"/>
                  </w14:solidFill>
                </w14:textFill>
              </w:rPr>
              <w:t>气密性检查</w:t>
            </w:r>
          </w:p>
          <w:p>
            <w:pPr>
              <w:snapToGrid w:val="0"/>
              <w:ind w:firstLine="420" w:firstLineChars="200"/>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空气质量优、良情况下累计采样168 h(7天）检查一次气密性，如遇4个样品的平行性有显著差异,则当天需立即进行气密性检查。检查步骤参考HJ 656-2013。</w:t>
            </w:r>
          </w:p>
          <w:p>
            <w:pPr>
              <w:snapToGrid w:val="0"/>
              <w:ind w:firstLine="422" w:firstLineChars="200"/>
              <w:rPr>
                <w:rFonts w:cs="宋体"/>
                <w:color w:val="000000" w:themeColor="text1"/>
                <w:szCs w:val="21"/>
                <w14:textFill>
                  <w14:solidFill>
                    <w14:schemeClr w14:val="tx1"/>
                  </w14:solidFill>
                </w14:textFill>
              </w:rPr>
            </w:pPr>
            <w:r>
              <w:rPr>
                <w:rFonts w:cs="宋体"/>
                <w:b/>
                <w:color w:val="000000" w:themeColor="text1"/>
                <w:szCs w:val="21"/>
                <w14:textFill>
                  <w14:solidFill>
                    <w14:schemeClr w14:val="tx1"/>
                  </w14:solidFill>
                </w14:textFill>
              </w:rPr>
              <w:t>3.10</w:t>
            </w:r>
            <w:r>
              <w:rPr>
                <w:rFonts w:hint="eastAsia" w:cs="宋体"/>
                <w:color w:val="000000" w:themeColor="text1"/>
                <w:szCs w:val="21"/>
                <w14:textFill>
                  <w14:solidFill>
                    <w14:schemeClr w14:val="tx1"/>
                  </w14:solidFill>
                </w14:textFill>
              </w:rPr>
              <w:t>定期清洗切割器</w:t>
            </w:r>
          </w:p>
          <w:p>
            <w:pPr>
              <w:snapToGrid w:val="0"/>
              <w:ind w:firstLine="420" w:firstLineChars="200"/>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切割器应定期清洗，清洗周期视当地空气质量状况而定。一般情况下累计采样168 h应清洗1次切割器，遇PM</w:t>
            </w:r>
            <w:r>
              <w:rPr>
                <w:rFonts w:cs="宋体"/>
                <w:color w:val="000000" w:themeColor="text1"/>
                <w:szCs w:val="21"/>
                <w:vertAlign w:val="subscript"/>
                <w14:textFill>
                  <w14:solidFill>
                    <w14:schemeClr w14:val="tx1"/>
                  </w14:solidFill>
                </w14:textFill>
              </w:rPr>
              <w:t>2.5</w:t>
            </w:r>
            <w:r>
              <w:rPr>
                <w:rFonts w:hint="eastAsia" w:cs="宋体"/>
                <w:color w:val="000000" w:themeColor="text1"/>
                <w:szCs w:val="21"/>
                <w14:textFill>
                  <w14:solidFill>
                    <w14:schemeClr w14:val="tx1"/>
                  </w14:solidFill>
                </w14:textFill>
              </w:rPr>
              <w:t>轻度及以上污染天气，则采样后及时清洗切割器。</w:t>
            </w:r>
          </w:p>
          <w:p>
            <w:pPr>
              <w:snapToGrid w:val="0"/>
              <w:ind w:firstLine="422" w:firstLineChars="200"/>
              <w:rPr>
                <w:rFonts w:cs="宋体"/>
                <w:color w:val="000000" w:themeColor="text1"/>
                <w:szCs w:val="21"/>
                <w14:textFill>
                  <w14:solidFill>
                    <w14:schemeClr w14:val="tx1"/>
                  </w14:solidFill>
                </w14:textFill>
              </w:rPr>
            </w:pPr>
            <w:r>
              <w:rPr>
                <w:rFonts w:cs="宋体"/>
                <w:b/>
                <w:color w:val="000000" w:themeColor="text1"/>
                <w:szCs w:val="21"/>
                <w14:textFill>
                  <w14:solidFill>
                    <w14:schemeClr w14:val="tx1"/>
                  </w14:solidFill>
                </w14:textFill>
              </w:rPr>
              <w:t>3</w:t>
            </w:r>
            <w:r>
              <w:rPr>
                <w:rFonts w:hint="eastAsia" w:cs="宋体"/>
                <w:b/>
                <w:color w:val="000000" w:themeColor="text1"/>
                <w:szCs w:val="21"/>
                <w14:textFill>
                  <w14:solidFill>
                    <w14:schemeClr w14:val="tx1"/>
                  </w14:solidFill>
                </w14:textFill>
              </w:rPr>
              <w:t>.</w:t>
            </w:r>
            <w:r>
              <w:rPr>
                <w:rFonts w:cs="宋体"/>
                <w:b/>
                <w:color w:val="000000" w:themeColor="text1"/>
                <w:szCs w:val="21"/>
                <w14:textFill>
                  <w14:solidFill>
                    <w14:schemeClr w14:val="tx1"/>
                  </w14:solidFill>
                </w14:textFill>
              </w:rPr>
              <w:t>11</w:t>
            </w:r>
            <w:r>
              <w:rPr>
                <w:rFonts w:hint="eastAsia" w:cs="宋体"/>
                <w:color w:val="000000" w:themeColor="text1"/>
                <w:szCs w:val="21"/>
                <w14:textFill>
                  <w14:solidFill>
                    <w14:schemeClr w14:val="tx1"/>
                  </w14:solidFill>
                </w14:textFill>
              </w:rPr>
              <w:t>根据相关要求对聚光PMS-200M多通道采样器进行维护保养、校准等质控工作，保证采样器正常。</w:t>
            </w:r>
          </w:p>
          <w:p>
            <w:pPr>
              <w:snapToGrid w:val="0"/>
              <w:ind w:firstLine="422" w:firstLineChars="200"/>
              <w:rPr>
                <w:rFonts w:cs="宋体"/>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3.1</w:t>
            </w:r>
            <w:r>
              <w:rPr>
                <w:rFonts w:cs="宋体"/>
                <w:b/>
                <w:color w:val="000000" w:themeColor="text1"/>
                <w:szCs w:val="21"/>
                <w14:textFill>
                  <w14:solidFill>
                    <w14:schemeClr w14:val="tx1"/>
                  </w14:solidFill>
                </w14:textFill>
              </w:rPr>
              <w:t>2</w:t>
            </w:r>
            <w:r>
              <w:rPr>
                <w:rFonts w:hint="eastAsia" w:cs="宋体"/>
                <w:color w:val="000000" w:themeColor="text1"/>
                <w:szCs w:val="21"/>
                <w14:textFill>
                  <w14:solidFill>
                    <w14:schemeClr w14:val="tx1"/>
                  </w14:solidFill>
                </w14:textFill>
              </w:rPr>
              <w:t>仪器、设备故障维修按照最有利于系统正常运行原则，供应商负责仪器维修;对造成故障的零配件、部件需要更换的，所涉及配件费用由供应商负责。</w:t>
            </w:r>
          </w:p>
          <w:p>
            <w:pPr>
              <w:snapToGrid w:val="0"/>
              <w:ind w:firstLine="422" w:firstLineChars="200"/>
              <w:rPr>
                <w:rFonts w:cs="宋体"/>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3.</w:t>
            </w:r>
            <w:r>
              <w:rPr>
                <w:rFonts w:cs="宋体"/>
                <w:b/>
                <w:color w:val="000000" w:themeColor="text1"/>
                <w:szCs w:val="21"/>
                <w14:textFill>
                  <w14:solidFill>
                    <w14:schemeClr w14:val="tx1"/>
                  </w14:solidFill>
                </w14:textFill>
              </w:rPr>
              <w:t>13</w:t>
            </w:r>
            <w:r>
              <w:rPr>
                <w:rFonts w:hint="eastAsia" w:cs="宋体"/>
                <w:color w:val="000000" w:themeColor="text1"/>
                <w:szCs w:val="21"/>
                <w14:textFill>
                  <w14:solidFill>
                    <w14:schemeClr w14:val="tx1"/>
                  </w14:solidFill>
                </w14:textFill>
              </w:rPr>
              <w:t>如故障严重供应商无法维修的，应在出现故障五日内书面报告采购方并返厂维修，所产生费用由供应商负责。</w:t>
            </w:r>
          </w:p>
          <w:p>
            <w:pPr>
              <w:snapToGrid w:val="0"/>
              <w:rPr>
                <w:rFonts w:cs="宋体"/>
                <w:color w:val="000000" w:themeColor="text1"/>
                <w:szCs w:val="21"/>
                <w14:textFill>
                  <w14:solidFill>
                    <w14:schemeClr w14:val="tx1"/>
                  </w14:solidFill>
                </w14:textFill>
              </w:rPr>
            </w:pPr>
            <w:r>
              <w:rPr>
                <w:rFonts w:cs="宋体"/>
                <w:b/>
                <w:color w:val="000000" w:themeColor="text1"/>
                <w:szCs w:val="21"/>
                <w14:textFill>
                  <w14:solidFill>
                    <w14:schemeClr w14:val="tx1"/>
                  </w14:solidFill>
                </w14:textFill>
              </w:rPr>
              <w:t>4</w:t>
            </w:r>
            <w:r>
              <w:rPr>
                <w:rFonts w:hint="eastAsia" w:cs="宋体"/>
                <w:b/>
                <w:color w:val="000000" w:themeColor="text1"/>
                <w:szCs w:val="21"/>
                <w14:textFill>
                  <w14:solidFill>
                    <w14:schemeClr w14:val="tx1"/>
                  </w14:solidFill>
                </w14:textFill>
              </w:rPr>
              <w:t>.</w:t>
            </w:r>
            <w:r>
              <w:rPr>
                <w:rFonts w:hint="eastAsia" w:cs="宋体"/>
                <w:color w:val="000000" w:themeColor="text1"/>
                <w:szCs w:val="21"/>
                <w14:textFill>
                  <w14:solidFill>
                    <w14:schemeClr w14:val="tx1"/>
                  </w14:solidFill>
                </w14:textFill>
              </w:rPr>
              <w:t>所涉及的滤膜由供应商提供。</w:t>
            </w:r>
          </w:p>
          <w:p>
            <w:pPr>
              <w:snapToGrid w:val="0"/>
              <w:rPr>
                <w:rFonts w:cs="宋体"/>
                <w:color w:val="000000" w:themeColor="text1"/>
                <w:szCs w:val="21"/>
                <w14:textFill>
                  <w14:solidFill>
                    <w14:schemeClr w14:val="tx1"/>
                  </w14:solidFill>
                </w14:textFill>
              </w:rPr>
            </w:pPr>
            <w:r>
              <w:rPr>
                <w:rFonts w:cs="宋体"/>
                <w:b/>
                <w:color w:val="000000" w:themeColor="text1"/>
                <w:szCs w:val="21"/>
                <w14:textFill>
                  <w14:solidFill>
                    <w14:schemeClr w14:val="tx1"/>
                  </w14:solidFill>
                </w14:textFill>
              </w:rPr>
              <w:t>5</w:t>
            </w:r>
            <w:r>
              <w:rPr>
                <w:rFonts w:hint="eastAsia" w:cs="宋体"/>
                <w:b/>
                <w:color w:val="000000" w:themeColor="text1"/>
                <w:szCs w:val="21"/>
                <w14:textFill>
                  <w14:solidFill>
                    <w14:schemeClr w14:val="tx1"/>
                  </w14:solidFill>
                </w14:textFill>
              </w:rPr>
              <w:t>.</w:t>
            </w:r>
            <w:r>
              <w:rPr>
                <w:rFonts w:hint="eastAsia" w:cs="宋体"/>
                <w:color w:val="000000" w:themeColor="text1"/>
                <w:szCs w:val="21"/>
                <w14:textFill>
                  <w14:solidFill>
                    <w14:schemeClr w14:val="tx1"/>
                  </w14:solidFill>
                </w14:textFill>
              </w:rPr>
              <w:t>工作过程中产生的所有费用由中标公司承担。</w:t>
            </w:r>
          </w:p>
          <w:p>
            <w:pPr>
              <w:snapToGrid w:val="0"/>
              <w:rPr>
                <w:rFonts w:cs="宋体"/>
                <w:color w:val="000000" w:themeColor="text1"/>
                <w:szCs w:val="21"/>
                <w14:textFill>
                  <w14:solidFill>
                    <w14:schemeClr w14:val="tx1"/>
                  </w14:solidFill>
                </w14:textFill>
              </w:rPr>
            </w:pPr>
            <w:r>
              <w:rPr>
                <w:rFonts w:cs="宋体"/>
                <w:b/>
                <w:color w:val="000000" w:themeColor="text1"/>
                <w:szCs w:val="21"/>
                <w14:textFill>
                  <w14:solidFill>
                    <w14:schemeClr w14:val="tx1"/>
                  </w14:solidFill>
                </w14:textFill>
              </w:rPr>
              <w:t>6</w:t>
            </w:r>
            <w:r>
              <w:rPr>
                <w:rFonts w:hint="eastAsia" w:cs="宋体"/>
                <w:b/>
                <w:color w:val="000000" w:themeColor="text1"/>
                <w:szCs w:val="21"/>
                <w14:textFill>
                  <w14:solidFill>
                    <w14:schemeClr w14:val="tx1"/>
                  </w14:solidFill>
                </w14:textFill>
              </w:rPr>
              <w:t>.</w:t>
            </w:r>
            <w:r>
              <w:rPr>
                <w:rFonts w:hint="eastAsia" w:cs="宋体"/>
                <w:color w:val="000000" w:themeColor="text1"/>
                <w:szCs w:val="21"/>
                <w14:textFill>
                  <w14:solidFill>
                    <w14:schemeClr w14:val="tx1"/>
                  </w14:solidFill>
                </w14:textFill>
              </w:rPr>
              <w:t>所涉及的采样、称量等工作必须符合相关规范要求。</w:t>
            </w:r>
          </w:p>
          <w:p>
            <w:pPr>
              <w:adjustRightInd w:val="0"/>
              <w:snapToGrid w:val="0"/>
              <w:rPr>
                <w:rFonts w:cs="宋体"/>
                <w:color w:val="000000" w:themeColor="text1"/>
                <w:szCs w:val="21"/>
                <w14:textFill>
                  <w14:solidFill>
                    <w14:schemeClr w14:val="tx1"/>
                  </w14:solidFill>
                </w14:textFill>
              </w:rPr>
            </w:pPr>
            <w:r>
              <w:rPr>
                <w:rFonts w:cs="宋体"/>
                <w:b/>
                <w:color w:val="000000" w:themeColor="text1"/>
                <w:szCs w:val="21"/>
                <w14:textFill>
                  <w14:solidFill>
                    <w14:schemeClr w14:val="tx1"/>
                  </w14:solidFill>
                </w14:textFill>
              </w:rPr>
              <w:t>7</w:t>
            </w:r>
            <w:r>
              <w:rPr>
                <w:rFonts w:hint="eastAsia" w:cs="宋体"/>
                <w:b/>
                <w:color w:val="000000" w:themeColor="text1"/>
                <w:szCs w:val="21"/>
                <w14:textFill>
                  <w14:solidFill>
                    <w14:schemeClr w14:val="tx1"/>
                  </w14:solidFill>
                </w14:textFill>
              </w:rPr>
              <w:t>.监督与考核</w:t>
            </w:r>
          </w:p>
          <w:p>
            <w:pPr>
              <w:snapToGrid w:val="0"/>
              <w:ind w:firstLine="420" w:firstLineChars="200"/>
              <w:rPr>
                <w:rFonts w:ascii="宋体" w:hAnsi="宋体"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供应商必须接受采购方考核，考核办法详见履约</w:t>
            </w:r>
            <w:r>
              <w:rPr>
                <w:rFonts w:hint="eastAsia"/>
                <w:color w:val="000000" w:themeColor="text1"/>
                <w14:textFill>
                  <w14:solidFill>
                    <w14:schemeClr w14:val="tx1"/>
                  </w14:solidFill>
                </w14:textFill>
              </w:rPr>
              <w:t>验收方案</w:t>
            </w:r>
            <w:r>
              <w:rPr>
                <w:rFonts w:hint="eastAsia" w:cs="宋体"/>
                <w:color w:val="000000" w:themeColor="text1"/>
                <w:szCs w:val="21"/>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9829" w:type="dxa"/>
            <w:gridSpan w:val="5"/>
            <w:tcBorders>
              <w:top w:val="single" w:color="auto" w:sz="4" w:space="0"/>
              <w:left w:val="single" w:color="auto" w:sz="4" w:space="0"/>
              <w:bottom w:val="single" w:color="auto" w:sz="4" w:space="0"/>
              <w:right w:val="single" w:color="auto" w:sz="4" w:space="0"/>
            </w:tcBorders>
          </w:tcPr>
          <w:p>
            <w:pPr>
              <w:widowControl/>
              <w:snapToGrid w:val="0"/>
              <w:spacing w:line="300" w:lineRule="exact"/>
              <w:jc w:val="left"/>
              <w:rPr>
                <w:color w:val="000000" w:themeColor="text1"/>
                <w14:textFill>
                  <w14:solidFill>
                    <w14:schemeClr w14:val="tx1"/>
                  </w14:solidFill>
                </w14:textFill>
              </w:rPr>
            </w:pPr>
            <w:r>
              <w:rPr>
                <w:rFonts w:hint="eastAsia"/>
                <w:color w:val="000000" w:themeColor="text1"/>
                <w14:textFill>
                  <w14:solidFill>
                    <w14:schemeClr w14:val="tx1"/>
                  </w14:solidFill>
                </w14:textFill>
              </w:rPr>
              <w:t>商务要求</w:t>
            </w:r>
          </w:p>
          <w:p>
            <w:pPr>
              <w:snapToGrid w:val="0"/>
              <w:spacing w:line="300" w:lineRule="exact"/>
              <w:jc w:val="left"/>
              <w:rPr>
                <w:color w:val="000000" w:themeColor="text1"/>
                <w14:textFill>
                  <w14:solidFill>
                    <w14:schemeClr w14:val="tx1"/>
                  </w14:solidFill>
                </w14:textFill>
              </w:rPr>
            </w:pPr>
            <w:r>
              <w:rPr>
                <w:rFonts w:hint="eastAsia"/>
                <w:color w:val="000000" w:themeColor="text1"/>
                <w14:textFill>
                  <w14:solidFill>
                    <w14:schemeClr w14:val="tx1"/>
                  </w14:solidFill>
                </w14:textFill>
              </w:rPr>
              <w:t>1.合同签订期：自成交通知书发出之日起25个自然日内签订。</w:t>
            </w:r>
          </w:p>
          <w:p>
            <w:pPr>
              <w:snapToGrid w:val="0"/>
              <w:spacing w:line="300" w:lineRule="exact"/>
              <w:jc w:val="left"/>
              <w:rPr>
                <w:color w:val="000000" w:themeColor="text1"/>
                <w14:textFill>
                  <w14:solidFill>
                    <w14:schemeClr w14:val="tx1"/>
                  </w14:solidFill>
                </w14:textFill>
              </w:rPr>
            </w:pPr>
            <w:r>
              <w:rPr>
                <w:rFonts w:hint="eastAsia"/>
                <w:color w:val="000000" w:themeColor="text1"/>
                <w14:textFill>
                  <w14:solidFill>
                    <w14:schemeClr w14:val="tx1"/>
                  </w14:solidFill>
                </w14:textFill>
              </w:rPr>
              <w:t>2.运维期限：基础运维期限为</w:t>
            </w:r>
            <w:r>
              <w:rPr>
                <w:color w:val="000000" w:themeColor="text1"/>
                <w14:textFill>
                  <w14:solidFill>
                    <w14:schemeClr w14:val="tx1"/>
                  </w14:solidFill>
                </w14:textFill>
              </w:rPr>
              <w:t>9</w:t>
            </w:r>
            <w:r>
              <w:rPr>
                <w:rFonts w:hint="eastAsia"/>
                <w:color w:val="000000" w:themeColor="text1"/>
                <w14:textFill>
                  <w14:solidFill>
                    <w14:schemeClr w14:val="tx1"/>
                  </w14:solidFill>
                </w14:textFill>
              </w:rPr>
              <w:t>个月，详见表1（大气颗粒物组分网自动监测、手工监测及挥发性有机物自动在线监测仪器信息表及运维时间）。采购方可根据实际要求调整起止时间。</w:t>
            </w:r>
          </w:p>
          <w:p>
            <w:pPr>
              <w:snapToGrid w:val="0"/>
              <w:spacing w:line="300" w:lineRule="exact"/>
              <w:jc w:val="left"/>
              <w:rPr>
                <w:color w:val="000000" w:themeColor="text1"/>
                <w14:textFill>
                  <w14:solidFill>
                    <w14:schemeClr w14:val="tx1"/>
                  </w14:solidFill>
                </w14:textFill>
              </w:rPr>
            </w:pPr>
            <w:r>
              <w:rPr>
                <w:rFonts w:hint="eastAsia"/>
                <w:color w:val="000000" w:themeColor="text1"/>
                <w14:textFill>
                  <w14:solidFill>
                    <w14:schemeClr w14:val="tx1"/>
                  </w14:solidFill>
                </w14:textFill>
              </w:rPr>
              <w:t>3.提交服务成果时间：根据考核结果定。</w:t>
            </w:r>
          </w:p>
          <w:p>
            <w:pPr>
              <w:snapToGrid w:val="0"/>
              <w:spacing w:line="300" w:lineRule="exact"/>
              <w:jc w:val="left"/>
              <w:rPr>
                <w:color w:val="000000" w:themeColor="text1"/>
                <w14:textFill>
                  <w14:solidFill>
                    <w14:schemeClr w14:val="tx1"/>
                  </w14:solidFill>
                </w14:textFill>
              </w:rPr>
            </w:pPr>
            <w:r>
              <w:rPr>
                <w:rFonts w:hint="eastAsia"/>
                <w:color w:val="000000" w:themeColor="text1"/>
                <w14:textFill>
                  <w14:solidFill>
                    <w14:schemeClr w14:val="tx1"/>
                  </w14:solidFill>
                </w14:textFill>
              </w:rPr>
              <w:t>4.交货地点：南宁市（采购人指定地点）</w:t>
            </w:r>
          </w:p>
          <w:p>
            <w:pPr>
              <w:snapToGrid w:val="0"/>
              <w:spacing w:line="300" w:lineRule="exact"/>
              <w:jc w:val="left"/>
              <w:rPr>
                <w:color w:val="000000" w:themeColor="text1"/>
                <w14:textFill>
                  <w14:solidFill>
                    <w14:schemeClr w14:val="tx1"/>
                  </w14:solidFill>
                </w14:textFill>
              </w:rPr>
            </w:pPr>
            <w:r>
              <w:rPr>
                <w:rFonts w:hint="eastAsia"/>
                <w:color w:val="000000" w:themeColor="text1"/>
                <w14:textFill>
                  <w14:solidFill>
                    <w14:schemeClr w14:val="tx1"/>
                  </w14:solidFill>
                </w14:textFill>
              </w:rPr>
              <w:t>5.售后服务要求：</w:t>
            </w:r>
          </w:p>
          <w:p>
            <w:pPr>
              <w:snapToGrid w:val="0"/>
              <w:spacing w:line="300" w:lineRule="exact"/>
              <w:jc w:val="left"/>
              <w:rPr>
                <w:color w:val="000000" w:themeColor="text1"/>
                <w14:textFill>
                  <w14:solidFill>
                    <w14:schemeClr w14:val="tx1"/>
                  </w14:solidFill>
                </w14:textFill>
              </w:rPr>
            </w:pPr>
            <w:r>
              <w:rPr>
                <w:rFonts w:hint="eastAsia"/>
                <w:color w:val="000000" w:themeColor="text1"/>
                <w14:textFill>
                  <w14:solidFill>
                    <w14:schemeClr w14:val="tx1"/>
                  </w14:solidFill>
                </w14:textFill>
              </w:rPr>
              <w:t>采购人按附件（考核办法）进行考核。</w:t>
            </w:r>
          </w:p>
          <w:p>
            <w:pPr>
              <w:snapToGrid w:val="0"/>
              <w:spacing w:line="300" w:lineRule="exact"/>
              <w:jc w:val="left"/>
              <w:rPr>
                <w:color w:val="000000" w:themeColor="text1"/>
                <w14:textFill>
                  <w14:solidFill>
                    <w14:schemeClr w14:val="tx1"/>
                  </w14:solidFill>
                </w14:textFill>
              </w:rPr>
            </w:pPr>
            <w:r>
              <w:rPr>
                <w:rFonts w:hint="eastAsia"/>
                <w:color w:val="000000" w:themeColor="text1"/>
                <w14:textFill>
                  <w14:solidFill>
                    <w14:schemeClr w14:val="tx1"/>
                  </w14:solidFill>
                </w14:textFill>
              </w:rPr>
              <w:t>6.报价必须含以下部分，包括：</w:t>
            </w:r>
          </w:p>
          <w:p>
            <w:pPr>
              <w:snapToGrid w:val="0"/>
              <w:spacing w:line="300" w:lineRule="exact"/>
              <w:jc w:val="left"/>
              <w:rPr>
                <w:color w:val="000000" w:themeColor="text1"/>
                <w14:textFill>
                  <w14:solidFill>
                    <w14:schemeClr w14:val="tx1"/>
                  </w14:solidFill>
                </w14:textFill>
              </w:rPr>
            </w:pPr>
            <w:r>
              <w:rPr>
                <w:rFonts w:hint="eastAsia"/>
                <w:color w:val="000000" w:themeColor="text1"/>
                <w14:textFill>
                  <w14:solidFill>
                    <w14:schemeClr w14:val="tx1"/>
                  </w14:solidFill>
                </w14:textFill>
              </w:rPr>
              <w:t>（1）服务的价格（其中人员工资不能低于南宁市最低标准）；</w:t>
            </w:r>
          </w:p>
          <w:p>
            <w:pPr>
              <w:snapToGrid w:val="0"/>
              <w:spacing w:line="300" w:lineRule="exact"/>
              <w:jc w:val="left"/>
              <w:rPr>
                <w:color w:val="000000" w:themeColor="text1"/>
                <w14:textFill>
                  <w14:solidFill>
                    <w14:schemeClr w14:val="tx1"/>
                  </w14:solidFill>
                </w14:textFill>
              </w:rPr>
            </w:pPr>
            <w:r>
              <w:rPr>
                <w:rFonts w:hint="eastAsia"/>
                <w:color w:val="000000" w:themeColor="text1"/>
                <w14:textFill>
                  <w14:solidFill>
                    <w14:schemeClr w14:val="tx1"/>
                  </w14:solidFill>
                </w14:textFill>
              </w:rPr>
              <w:t>（2）必要的保险费用和各项税金；</w:t>
            </w:r>
          </w:p>
          <w:p>
            <w:pPr>
              <w:snapToGrid w:val="0"/>
              <w:spacing w:line="300" w:lineRule="exact"/>
              <w:jc w:val="left"/>
              <w:rPr>
                <w:color w:val="000000" w:themeColor="text1"/>
                <w14:textFill>
                  <w14:solidFill>
                    <w14:schemeClr w14:val="tx1"/>
                  </w14:solidFill>
                </w14:textFill>
              </w:rPr>
            </w:pPr>
            <w:r>
              <w:rPr>
                <w:rFonts w:hint="eastAsia"/>
                <w:color w:val="000000" w:themeColor="text1"/>
                <w14:textFill>
                  <w14:solidFill>
                    <w14:schemeClr w14:val="tx1"/>
                  </w14:solidFill>
                </w14:textFill>
              </w:rPr>
              <w:t>（3）服务内容涉及的所有开支。</w:t>
            </w:r>
          </w:p>
          <w:p>
            <w:pPr>
              <w:snapToGrid w:val="0"/>
              <w:spacing w:line="300" w:lineRule="exact"/>
              <w:jc w:val="left"/>
              <w:rPr>
                <w:color w:val="000000" w:themeColor="text1"/>
                <w14:textFill>
                  <w14:solidFill>
                    <w14:schemeClr w14:val="tx1"/>
                  </w14:solidFill>
                </w14:textFill>
              </w:rPr>
            </w:pPr>
            <w:r>
              <w:rPr>
                <w:rFonts w:hint="eastAsia"/>
                <w:color w:val="000000" w:themeColor="text1"/>
                <w14:textFill>
                  <w14:solidFill>
                    <w14:schemeClr w14:val="tx1"/>
                  </w14:solidFill>
                </w14:textFill>
              </w:rPr>
              <w:t>7.付款条件：</w:t>
            </w:r>
          </w:p>
          <w:p>
            <w:pPr>
              <w:snapToGrid w:val="0"/>
              <w:spacing w:line="300" w:lineRule="exact"/>
              <w:jc w:val="left"/>
              <w:rPr>
                <w:color w:val="000000" w:themeColor="text1"/>
                <w14:textFill>
                  <w14:solidFill>
                    <w14:schemeClr w14:val="tx1"/>
                  </w14:solidFill>
                </w14:textFill>
              </w:rPr>
            </w:pPr>
            <w:r>
              <w:rPr>
                <w:rFonts w:hint="eastAsia"/>
                <w:color w:val="000000" w:themeColor="text1"/>
                <w14:textFill>
                  <w14:solidFill>
                    <w14:schemeClr w14:val="tx1"/>
                  </w14:solidFill>
                </w14:textFill>
              </w:rPr>
              <w:t>（1）合同签订后，供应商履行合同的第一个月，支付合同总额40%预付款。</w:t>
            </w:r>
          </w:p>
          <w:p>
            <w:pPr>
              <w:snapToGrid w:val="0"/>
              <w:spacing w:line="300" w:lineRule="exact"/>
              <w:jc w:val="left"/>
              <w:rPr>
                <w:color w:val="000000" w:themeColor="text1"/>
                <w14:textFill>
                  <w14:solidFill>
                    <w14:schemeClr w14:val="tx1"/>
                  </w14:solidFill>
                </w14:textFill>
              </w:rPr>
            </w:pPr>
            <w:r>
              <w:rPr>
                <w:rFonts w:hint="eastAsia"/>
                <w:color w:val="000000" w:themeColor="text1"/>
                <w14:textFill>
                  <w14:solidFill>
                    <w14:schemeClr w14:val="tx1"/>
                  </w14:solidFill>
                </w14:textFill>
              </w:rPr>
              <w:t>（2）履行合同的第二个月，由供应商开具合同总款50%预付款保函（有效期覆盖本合同履行期限），支付合同总额50%合同款。</w:t>
            </w:r>
          </w:p>
          <w:p>
            <w:pPr>
              <w:snapToGrid w:val="0"/>
              <w:spacing w:line="300" w:lineRule="exact"/>
              <w:jc w:val="left"/>
              <w:rPr>
                <w:color w:val="000000" w:themeColor="text1"/>
                <w14:textFill>
                  <w14:solidFill>
                    <w14:schemeClr w14:val="tx1"/>
                  </w14:solidFill>
                </w14:textFill>
              </w:rPr>
            </w:pPr>
            <w:r>
              <w:rPr>
                <w:rFonts w:hint="eastAsia"/>
                <w:color w:val="000000" w:themeColor="text1"/>
                <w14:textFill>
                  <w14:solidFill>
                    <w14:schemeClr w14:val="tx1"/>
                  </w14:solidFill>
                </w14:textFill>
              </w:rPr>
              <w:t>（3）合同结束后，根据考核情况决定是否扣减相应合同款，待财政下达该项预算指标后，再支付剩余合同款。</w:t>
            </w:r>
          </w:p>
          <w:p>
            <w:pPr>
              <w:snapToGrid w:val="0"/>
              <w:spacing w:line="300" w:lineRule="exact"/>
              <w:jc w:val="left"/>
              <w:rPr>
                <w:color w:val="000000" w:themeColor="text1"/>
                <w14:textFill>
                  <w14:solidFill>
                    <w14:schemeClr w14:val="tx1"/>
                  </w14:solidFill>
                </w14:textFill>
              </w:rPr>
            </w:pPr>
            <w:r>
              <w:rPr>
                <w:rFonts w:hint="eastAsia"/>
                <w:color w:val="000000" w:themeColor="text1"/>
                <w14:textFill>
                  <w14:solidFill>
                    <w14:schemeClr w14:val="tx1"/>
                  </w14:solidFill>
                </w14:textFill>
              </w:rPr>
              <w:t>（4）合同期内如出现仪器设备故障等原因导致运维时间中断的，按实际运维时间支付合同款。</w:t>
            </w:r>
          </w:p>
          <w:p>
            <w:pPr>
              <w:snapToGrid w:val="0"/>
              <w:spacing w:line="300" w:lineRule="exact"/>
              <w:ind w:firstLine="420" w:firstLineChars="200"/>
              <w:jc w:val="left"/>
              <w:rPr>
                <w:color w:val="000000" w:themeColor="text1"/>
                <w14:textFill>
                  <w14:solidFill>
                    <w14:schemeClr w14:val="tx1"/>
                  </w14:solidFill>
                </w14:textFill>
              </w:rPr>
            </w:pPr>
            <w:r>
              <w:rPr>
                <w:rFonts w:hint="eastAsia"/>
                <w:color w:val="000000" w:themeColor="text1"/>
                <w14:textFill>
                  <w14:solidFill>
                    <w14:schemeClr w14:val="tx1"/>
                  </w14:solidFill>
                </w14:textFill>
              </w:rPr>
              <w:t>每次付款前，供应商提供正规发票和请款函。合同期满，经双方验收合格后，采购方在收到供应商申请后办理预付款保函退还手续。</w:t>
            </w:r>
          </w:p>
          <w:p>
            <w:pPr>
              <w:snapToGrid w:val="0"/>
              <w:spacing w:line="300" w:lineRule="exact"/>
              <w:jc w:val="left"/>
              <w:rPr>
                <w:color w:val="000000" w:themeColor="text1"/>
                <w14:textFill>
                  <w14:solidFill>
                    <w14:schemeClr w14:val="tx1"/>
                  </w14:solidFill>
                </w14:textFill>
              </w:rPr>
            </w:pPr>
            <w:r>
              <w:rPr>
                <w:rFonts w:hint="eastAsia"/>
                <w:color w:val="000000" w:themeColor="text1"/>
                <w14:textFill>
                  <w14:solidFill>
                    <w14:schemeClr w14:val="tx1"/>
                  </w14:solidFill>
                </w14:textFill>
              </w:rPr>
              <w:t>8.供应商如需实地勘察，请自行前往，勘察费用自理。</w:t>
            </w:r>
          </w:p>
          <w:p>
            <w:pPr>
              <w:snapToGrid w:val="0"/>
              <w:spacing w:line="300" w:lineRule="exact"/>
              <w:jc w:val="left"/>
              <w:rPr>
                <w:color w:val="000000" w:themeColor="text1"/>
                <w14:textFill>
                  <w14:solidFill>
                    <w14:schemeClr w14:val="tx1"/>
                  </w14:solidFill>
                </w14:textFill>
              </w:rPr>
            </w:pPr>
            <w:r>
              <w:rPr>
                <w:rFonts w:hint="eastAsia"/>
                <w:color w:val="000000" w:themeColor="text1"/>
                <w14:textFill>
                  <w14:solidFill>
                    <w14:schemeClr w14:val="tx1"/>
                  </w14:solidFill>
                </w14:textFill>
              </w:rPr>
              <w:t>9.本项目不接受投标人联合体投标、不得转包、不得挂靠。</w:t>
            </w:r>
          </w:p>
          <w:p>
            <w:pPr>
              <w:snapToGrid w:val="0"/>
              <w:spacing w:line="300" w:lineRule="exact"/>
              <w:jc w:val="left"/>
              <w:rPr>
                <w:color w:val="000000" w:themeColor="text1"/>
                <w14:textFill>
                  <w14:solidFill>
                    <w14:schemeClr w14:val="tx1"/>
                  </w14:solidFill>
                </w14:textFill>
              </w:rPr>
            </w:pPr>
            <w:r>
              <w:rPr>
                <w:rFonts w:hint="eastAsia"/>
                <w:color w:val="000000" w:themeColor="text1"/>
                <w14:textFill>
                  <w14:solidFill>
                    <w14:schemeClr w14:val="tx1"/>
                  </w14:solidFill>
                </w14:textFill>
              </w:rPr>
              <w:t>10.后续服务：乙方提交经验收后完善的成果文件，据甲方需要继续配合对成果进行必要补充。</w:t>
            </w:r>
          </w:p>
          <w:p>
            <w:pPr>
              <w:snapToGrid w:val="0"/>
              <w:spacing w:line="300" w:lineRule="exact"/>
              <w:jc w:val="left"/>
              <w:rPr>
                <w:color w:val="000000" w:themeColor="text1"/>
                <w14:textFill>
                  <w14:solidFill>
                    <w14:schemeClr w14:val="tx1"/>
                  </w14:solidFill>
                </w14:textFill>
              </w:rPr>
            </w:pPr>
            <w:r>
              <w:rPr>
                <w:rFonts w:hint="eastAsia"/>
                <w:color w:val="000000" w:themeColor="text1"/>
                <w14:textFill>
                  <w14:solidFill>
                    <w14:schemeClr w14:val="tx1"/>
                  </w14:solidFill>
                </w14:textFill>
              </w:rPr>
              <w:t>11.合同履行：投标人投标文件中必须就合同履行要求作出承诺，并提供合同履约承诺函。否则视投标文件无效。</w:t>
            </w:r>
          </w:p>
          <w:p>
            <w:pPr>
              <w:snapToGrid w:val="0"/>
              <w:spacing w:line="300" w:lineRule="exact"/>
              <w:jc w:val="left"/>
              <w:rPr>
                <w:color w:val="000000" w:themeColor="text1"/>
                <w14:textFill>
                  <w14:solidFill>
                    <w14:schemeClr w14:val="tx1"/>
                  </w14:solidFill>
                </w14:textFill>
              </w:rPr>
            </w:pPr>
            <w:r>
              <w:rPr>
                <w:rFonts w:hint="eastAsia"/>
                <w:color w:val="000000" w:themeColor="text1"/>
                <w14:textFill>
                  <w14:solidFill>
                    <w14:schemeClr w14:val="tx1"/>
                  </w14:solidFill>
                </w14:textFill>
              </w:rPr>
              <w:t>12.其他说明：投标人须在投标文件中提供详细的服务技术方案，中标之后须严格按照方案及承诺提供服务。服务技术方案包含但不限于以下内容：</w:t>
            </w:r>
          </w:p>
          <w:p>
            <w:pPr>
              <w:snapToGrid w:val="0"/>
              <w:spacing w:line="300" w:lineRule="exact"/>
              <w:jc w:val="left"/>
              <w:rPr>
                <w:color w:val="000000" w:themeColor="text1"/>
                <w14:textFill>
                  <w14:solidFill>
                    <w14:schemeClr w14:val="tx1"/>
                  </w14:solidFill>
                </w14:textFill>
              </w:rPr>
            </w:pPr>
            <w:r>
              <w:rPr>
                <w:rFonts w:hint="eastAsia"/>
                <w:color w:val="000000" w:themeColor="text1"/>
                <w14:textFill>
                  <w14:solidFill>
                    <w14:schemeClr w14:val="tx1"/>
                  </w14:solidFill>
                </w14:textFill>
              </w:rPr>
              <w:t>（1）服务实施计划方案。</w:t>
            </w:r>
          </w:p>
          <w:p>
            <w:pPr>
              <w:snapToGrid w:val="0"/>
              <w:spacing w:line="300" w:lineRule="exact"/>
              <w:ind w:firstLine="210" w:firstLineChars="100"/>
              <w:jc w:val="left"/>
              <w:rPr>
                <w:color w:val="000000" w:themeColor="text1"/>
                <w14:textFill>
                  <w14:solidFill>
                    <w14:schemeClr w14:val="tx1"/>
                  </w14:solidFill>
                </w14:textFill>
              </w:rPr>
            </w:pPr>
            <w:r>
              <w:rPr>
                <w:rFonts w:hint="eastAsia"/>
                <w:color w:val="000000" w:themeColor="text1"/>
                <w14:textFill>
                  <w14:solidFill>
                    <w14:schemeClr w14:val="tx1"/>
                  </w14:solidFill>
                </w14:textFill>
              </w:rPr>
              <w:t>a.提出针对本项目要求和实际情况的项目执行方案；</w:t>
            </w:r>
          </w:p>
          <w:p>
            <w:pPr>
              <w:snapToGrid w:val="0"/>
              <w:spacing w:line="300" w:lineRule="exact"/>
              <w:ind w:firstLine="210" w:firstLineChars="100"/>
              <w:jc w:val="left"/>
              <w:rPr>
                <w:color w:val="000000" w:themeColor="text1"/>
                <w14:textFill>
                  <w14:solidFill>
                    <w14:schemeClr w14:val="tx1"/>
                  </w14:solidFill>
                </w14:textFill>
              </w:rPr>
            </w:pPr>
            <w:r>
              <w:rPr>
                <w:rFonts w:hint="eastAsia"/>
                <w:color w:val="000000" w:themeColor="text1"/>
                <w14:textFill>
                  <w14:solidFill>
                    <w14:schemeClr w14:val="tx1"/>
                  </w14:solidFill>
                </w14:textFill>
              </w:rPr>
              <w:t>b.列明承诺参与本项目的主要专业人员情况；</w:t>
            </w:r>
          </w:p>
          <w:p>
            <w:pPr>
              <w:snapToGrid w:val="0"/>
              <w:spacing w:line="300" w:lineRule="exact"/>
              <w:ind w:firstLine="210" w:firstLineChars="100"/>
              <w:jc w:val="left"/>
              <w:rPr>
                <w:color w:val="000000" w:themeColor="text1"/>
                <w14:textFill>
                  <w14:solidFill>
                    <w14:schemeClr w14:val="tx1"/>
                  </w14:solidFill>
                </w14:textFill>
              </w:rPr>
            </w:pPr>
            <w:r>
              <w:rPr>
                <w:rFonts w:hint="eastAsia"/>
                <w:color w:val="000000" w:themeColor="text1"/>
                <w14:textFill>
                  <w14:solidFill>
                    <w14:schemeClr w14:val="tx1"/>
                  </w14:solidFill>
                </w14:textFill>
              </w:rPr>
              <w:t>c.对各项工作内容明确针对性解决方案；</w:t>
            </w:r>
          </w:p>
          <w:p>
            <w:pPr>
              <w:snapToGrid w:val="0"/>
              <w:spacing w:line="300" w:lineRule="exact"/>
              <w:ind w:firstLine="210" w:firstLineChars="100"/>
              <w:jc w:val="left"/>
              <w:rPr>
                <w:color w:val="000000" w:themeColor="text1"/>
                <w14:textFill>
                  <w14:solidFill>
                    <w14:schemeClr w14:val="tx1"/>
                  </w14:solidFill>
                </w14:textFill>
              </w:rPr>
            </w:pPr>
            <w:r>
              <w:rPr>
                <w:rFonts w:hint="eastAsia"/>
                <w:color w:val="000000" w:themeColor="text1"/>
                <w14:textFill>
                  <w14:solidFill>
                    <w14:schemeClr w14:val="tx1"/>
                  </w14:solidFill>
                </w14:textFill>
              </w:rPr>
              <w:t>d.整体服务质量承诺书。</w:t>
            </w:r>
          </w:p>
          <w:p>
            <w:pPr>
              <w:snapToGrid w:val="0"/>
              <w:spacing w:line="300" w:lineRule="exact"/>
              <w:jc w:val="left"/>
              <w:rPr>
                <w:color w:val="000000" w:themeColor="text1"/>
                <w14:textFill>
                  <w14:solidFill>
                    <w14:schemeClr w14:val="tx1"/>
                  </w14:solidFill>
                </w14:textFill>
              </w:rPr>
            </w:pPr>
            <w:r>
              <w:rPr>
                <w:rFonts w:hint="eastAsia"/>
                <w:color w:val="000000" w:themeColor="text1"/>
                <w14:textFill>
                  <w14:solidFill>
                    <w14:schemeClr w14:val="tx1"/>
                  </w14:solidFill>
                </w14:textFill>
              </w:rPr>
              <w:t>（2）服务质量保证措施。应包括主要技术方法、技术路线、技术规范，机构内部质量控制办法、业务管理制度等。</w:t>
            </w:r>
          </w:p>
          <w:p>
            <w:pPr>
              <w:snapToGrid w:val="0"/>
              <w:spacing w:line="300" w:lineRule="exact"/>
              <w:jc w:val="left"/>
              <w:rPr>
                <w:color w:val="000000" w:themeColor="text1"/>
                <w14:textFill>
                  <w14:solidFill>
                    <w14:schemeClr w14:val="tx1"/>
                  </w14:solidFill>
                </w14:textFill>
              </w:rPr>
            </w:pPr>
            <w:r>
              <w:rPr>
                <w:rFonts w:hint="eastAsia"/>
                <w:color w:val="000000" w:themeColor="text1"/>
                <w14:textFill>
                  <w14:solidFill>
                    <w14:schemeClr w14:val="tx1"/>
                  </w14:solidFill>
                </w14:textFill>
              </w:rPr>
              <w:t>（3）服务进度保证措施。应包括资金及时间安排、各项工作进度计划、业务管理及内部服务等。</w:t>
            </w:r>
          </w:p>
          <w:p>
            <w:pPr>
              <w:widowControl/>
              <w:snapToGrid w:val="0"/>
              <w:spacing w:line="300" w:lineRule="exact"/>
              <w:jc w:val="left"/>
              <w:rPr>
                <w:color w:val="000000" w:themeColor="text1"/>
                <w14:textFill>
                  <w14:solidFill>
                    <w14:schemeClr w14:val="tx1"/>
                  </w14:solidFill>
                </w14:textFill>
              </w:rPr>
            </w:pPr>
            <w:r>
              <w:rPr>
                <w:rFonts w:hint="eastAsia"/>
                <w:color w:val="000000" w:themeColor="text1"/>
                <w14:textFill>
                  <w14:solidFill>
                    <w14:schemeClr w14:val="tx1"/>
                  </w14:solidFill>
                </w14:textFill>
              </w:rPr>
              <w:t>（4）投入项目实施人员配置方案、设备配置方案。</w:t>
            </w:r>
          </w:p>
          <w:p>
            <w:pPr>
              <w:pStyle w:val="2"/>
              <w:rPr>
                <w:color w:val="000000" w:themeColor="text1"/>
                <w14:textFill>
                  <w14:solidFill>
                    <w14:schemeClr w14:val="tx1"/>
                  </w14:solidFill>
                </w14:textFill>
              </w:rPr>
            </w:pPr>
            <w:r>
              <w:rPr>
                <w:rFonts w:hint="eastAsia" w:ascii="宋体" w:hAnsi="宋体"/>
                <w:color w:val="000000" w:themeColor="text1"/>
                <w:sz w:val="20"/>
                <w:szCs w:val="21"/>
                <w14:textFill>
                  <w14:solidFill>
                    <w14:schemeClr w14:val="tx1"/>
                  </w14:solidFill>
                </w14:textFill>
              </w:rPr>
              <w:t>13.本项目采购标的需执行的国家相关标准、行业标准、地方标准或其他强制性标准、规范等要求：按照项目任务开展所涉及现行有效的相关监测技术规范进行执行。</w:t>
            </w:r>
          </w:p>
        </w:tc>
      </w:tr>
    </w:tbl>
    <w:p>
      <w:pPr>
        <w:widowControl/>
        <w:snapToGrid w:val="0"/>
        <w:spacing w:line="300" w:lineRule="exact"/>
        <w:jc w:val="left"/>
        <w:rPr>
          <w:rFonts w:ascii="宋体" w:hAnsi="Courier New"/>
          <w:color w:val="000000" w:themeColor="text1"/>
          <w:kern w:val="0"/>
          <w:sz w:val="20"/>
          <w:szCs w:val="21"/>
          <w14:textFill>
            <w14:solidFill>
              <w14:schemeClr w14:val="tx1"/>
            </w14:solidFill>
          </w14:textFill>
        </w:rPr>
      </w:pPr>
    </w:p>
    <w:p>
      <w:pPr>
        <w:jc w:val="center"/>
        <w:rPr>
          <w:rFonts w:cs="宋体"/>
          <w:color w:val="000000" w:themeColor="text1"/>
          <w14:textFill>
            <w14:solidFill>
              <w14:schemeClr w14:val="tx1"/>
            </w14:solidFill>
          </w14:textFill>
        </w:rPr>
      </w:pPr>
      <w:r>
        <w:rPr>
          <w:color w:val="000000" w:themeColor="text1"/>
          <w:sz w:val="18"/>
          <w:szCs w:val="18"/>
          <w14:textFill>
            <w14:solidFill>
              <w14:schemeClr w14:val="tx1"/>
            </w14:solidFill>
          </w14:textFill>
        </w:rPr>
        <w:br w:type="page"/>
      </w:r>
      <w:r>
        <w:rPr>
          <w:rFonts w:hint="eastAsia" w:cs="宋体"/>
          <w:color w:val="000000" w:themeColor="text1"/>
          <w14:textFill>
            <w14:solidFill>
              <w14:schemeClr w14:val="tx1"/>
            </w14:solidFill>
          </w14:textFill>
        </w:rPr>
        <w:t>表1</w:t>
      </w:r>
      <w:r>
        <w:rPr>
          <w:rFonts w:cs="宋体"/>
          <w:color w:val="000000" w:themeColor="text1"/>
          <w14:textFill>
            <w14:solidFill>
              <w14:schemeClr w14:val="tx1"/>
            </w14:solidFill>
          </w14:textFill>
        </w:rPr>
        <w:t xml:space="preserve"> </w:t>
      </w:r>
      <w:r>
        <w:rPr>
          <w:rFonts w:hint="eastAsia" w:cs="宋体"/>
          <w:color w:val="000000" w:themeColor="text1"/>
          <w14:textFill>
            <w14:solidFill>
              <w14:schemeClr w14:val="tx1"/>
            </w14:solidFill>
          </w14:textFill>
        </w:rPr>
        <w:t>大气颗粒物组分网自动监测、手工监测及挥发性有机物自动在线监测仪器信息表及运维时间</w:t>
      </w:r>
    </w:p>
    <w:tbl>
      <w:tblPr>
        <w:tblStyle w:val="18"/>
        <w:tblW w:w="9418" w:type="dxa"/>
        <w:jc w:val="center"/>
        <w:tblLayout w:type="fixed"/>
        <w:tblCellMar>
          <w:top w:w="0" w:type="dxa"/>
          <w:left w:w="0" w:type="dxa"/>
          <w:bottom w:w="0" w:type="dxa"/>
          <w:right w:w="0" w:type="dxa"/>
        </w:tblCellMar>
      </w:tblPr>
      <w:tblGrid>
        <w:gridCol w:w="572"/>
        <w:gridCol w:w="2331"/>
        <w:gridCol w:w="1615"/>
        <w:gridCol w:w="762"/>
        <w:gridCol w:w="1707"/>
        <w:gridCol w:w="2431"/>
      </w:tblGrid>
      <w:tr>
        <w:tblPrEx>
          <w:tblCellMar>
            <w:top w:w="0" w:type="dxa"/>
            <w:left w:w="0" w:type="dxa"/>
            <w:bottom w:w="0" w:type="dxa"/>
            <w:right w:w="0" w:type="dxa"/>
          </w:tblCellMar>
        </w:tblPrEx>
        <w:trPr>
          <w:trHeight w:val="698" w:hRule="atLeast"/>
          <w:jc w:val="center"/>
        </w:trPr>
        <w:tc>
          <w:tcPr>
            <w:tcW w:w="57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textAlignment w:val="center"/>
              <w:rPr>
                <w:rFonts w:cs="宋体"/>
                <w:b/>
                <w:bCs/>
                <w:color w:val="000000" w:themeColor="text1"/>
                <w:sz w:val="18"/>
                <w:szCs w:val="18"/>
                <w14:textFill>
                  <w14:solidFill>
                    <w14:schemeClr w14:val="tx1"/>
                  </w14:solidFill>
                </w14:textFill>
              </w:rPr>
            </w:pPr>
            <w:r>
              <w:rPr>
                <w:rFonts w:hint="eastAsia" w:cs="宋体"/>
                <w:b/>
                <w:bCs/>
                <w:color w:val="000000" w:themeColor="text1"/>
                <w:kern w:val="0"/>
                <w:sz w:val="18"/>
                <w:szCs w:val="18"/>
                <w:lang w:bidi="ar"/>
                <w14:textFill>
                  <w14:solidFill>
                    <w14:schemeClr w14:val="tx1"/>
                  </w14:solidFill>
                </w14:textFill>
              </w:rPr>
              <w:t>序号</w:t>
            </w:r>
          </w:p>
        </w:tc>
        <w:tc>
          <w:tcPr>
            <w:tcW w:w="233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textAlignment w:val="center"/>
              <w:rPr>
                <w:rFonts w:cs="宋体"/>
                <w:b/>
                <w:bCs/>
                <w:color w:val="000000" w:themeColor="text1"/>
                <w:sz w:val="18"/>
                <w:szCs w:val="18"/>
                <w14:textFill>
                  <w14:solidFill>
                    <w14:schemeClr w14:val="tx1"/>
                  </w14:solidFill>
                </w14:textFill>
              </w:rPr>
            </w:pPr>
            <w:r>
              <w:rPr>
                <w:rFonts w:hint="eastAsia" w:cs="宋体"/>
                <w:b/>
                <w:bCs/>
                <w:color w:val="000000" w:themeColor="text1"/>
                <w:kern w:val="0"/>
                <w:sz w:val="18"/>
                <w:szCs w:val="18"/>
                <w:lang w:bidi="ar"/>
                <w14:textFill>
                  <w14:solidFill>
                    <w14:schemeClr w14:val="tx1"/>
                  </w14:solidFill>
                </w14:textFill>
              </w:rPr>
              <w:t>设备名称</w:t>
            </w:r>
          </w:p>
        </w:tc>
        <w:tc>
          <w:tcPr>
            <w:tcW w:w="16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textAlignment w:val="center"/>
              <w:rPr>
                <w:rFonts w:cs="宋体"/>
                <w:b/>
                <w:bCs/>
                <w:color w:val="000000" w:themeColor="text1"/>
                <w:sz w:val="18"/>
                <w:szCs w:val="18"/>
                <w14:textFill>
                  <w14:solidFill>
                    <w14:schemeClr w14:val="tx1"/>
                  </w14:solidFill>
                </w14:textFill>
              </w:rPr>
            </w:pPr>
            <w:r>
              <w:rPr>
                <w:rFonts w:hint="eastAsia" w:cs="宋体"/>
                <w:b/>
                <w:bCs/>
                <w:color w:val="000000" w:themeColor="text1"/>
                <w:kern w:val="0"/>
                <w:sz w:val="18"/>
                <w:szCs w:val="18"/>
                <w:lang w:bidi="ar"/>
                <w14:textFill>
                  <w14:solidFill>
                    <w14:schemeClr w14:val="tx1"/>
                  </w14:solidFill>
                </w14:textFill>
              </w:rPr>
              <w:t>设备型号</w:t>
            </w:r>
          </w:p>
        </w:tc>
        <w:tc>
          <w:tcPr>
            <w:tcW w:w="76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textAlignment w:val="center"/>
              <w:rPr>
                <w:rFonts w:cs="宋体"/>
                <w:b/>
                <w:bCs/>
                <w:color w:val="000000" w:themeColor="text1"/>
                <w:sz w:val="18"/>
                <w:szCs w:val="18"/>
                <w14:textFill>
                  <w14:solidFill>
                    <w14:schemeClr w14:val="tx1"/>
                  </w14:solidFill>
                </w14:textFill>
              </w:rPr>
            </w:pPr>
            <w:r>
              <w:rPr>
                <w:rFonts w:hint="eastAsia" w:cs="宋体"/>
                <w:b/>
                <w:bCs/>
                <w:color w:val="000000" w:themeColor="text1"/>
                <w:kern w:val="0"/>
                <w:sz w:val="18"/>
                <w:szCs w:val="18"/>
                <w:lang w:bidi="ar"/>
                <w14:textFill>
                  <w14:solidFill>
                    <w14:schemeClr w14:val="tx1"/>
                  </w14:solidFill>
                </w14:textFill>
              </w:rPr>
              <w:t>数量</w:t>
            </w:r>
          </w:p>
        </w:tc>
        <w:tc>
          <w:tcPr>
            <w:tcW w:w="170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textAlignment w:val="center"/>
              <w:rPr>
                <w:rFonts w:cs="宋体"/>
                <w:b/>
                <w:bCs/>
                <w:color w:val="000000" w:themeColor="text1"/>
                <w:kern w:val="0"/>
                <w:sz w:val="18"/>
                <w:szCs w:val="18"/>
                <w:lang w:bidi="ar"/>
                <w14:textFill>
                  <w14:solidFill>
                    <w14:schemeClr w14:val="tx1"/>
                  </w14:solidFill>
                </w14:textFill>
              </w:rPr>
            </w:pPr>
            <w:r>
              <w:rPr>
                <w:rFonts w:hint="eastAsia" w:cs="宋体"/>
                <w:b/>
                <w:bCs/>
                <w:color w:val="000000" w:themeColor="text1"/>
                <w:kern w:val="0"/>
                <w:sz w:val="18"/>
                <w:szCs w:val="18"/>
                <w:lang w:bidi="ar"/>
                <w14:textFill>
                  <w14:solidFill>
                    <w14:schemeClr w14:val="tx1"/>
                  </w14:solidFill>
                </w14:textFill>
              </w:rPr>
              <w:t>运维开始时间</w:t>
            </w:r>
          </w:p>
        </w:tc>
        <w:tc>
          <w:tcPr>
            <w:tcW w:w="243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textAlignment w:val="center"/>
              <w:rPr>
                <w:rFonts w:cs="宋体"/>
                <w:b/>
                <w:bCs/>
                <w:color w:val="000000" w:themeColor="text1"/>
                <w:kern w:val="0"/>
                <w:sz w:val="18"/>
                <w:szCs w:val="18"/>
                <w:lang w:bidi="ar"/>
                <w14:textFill>
                  <w14:solidFill>
                    <w14:schemeClr w14:val="tx1"/>
                  </w14:solidFill>
                </w14:textFill>
              </w:rPr>
            </w:pPr>
            <w:r>
              <w:rPr>
                <w:rFonts w:hint="eastAsia" w:cs="宋体"/>
                <w:b/>
                <w:bCs/>
                <w:color w:val="000000" w:themeColor="text1"/>
                <w:kern w:val="0"/>
                <w:sz w:val="18"/>
                <w:szCs w:val="18"/>
                <w:lang w:bidi="ar"/>
                <w14:textFill>
                  <w14:solidFill>
                    <w14:schemeClr w14:val="tx1"/>
                  </w14:solidFill>
                </w14:textFill>
              </w:rPr>
              <w:t>运维结束时间</w:t>
            </w:r>
          </w:p>
        </w:tc>
      </w:tr>
      <w:tr>
        <w:tblPrEx>
          <w:tblCellMar>
            <w:top w:w="0" w:type="dxa"/>
            <w:left w:w="0" w:type="dxa"/>
            <w:bottom w:w="0" w:type="dxa"/>
            <w:right w:w="0" w:type="dxa"/>
          </w:tblCellMar>
        </w:tblPrEx>
        <w:trPr>
          <w:trHeight w:val="380" w:hRule="atLeast"/>
          <w:jc w:val="center"/>
        </w:trPr>
        <w:tc>
          <w:tcPr>
            <w:tcW w:w="57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textAlignment w:val="center"/>
              <w:rPr>
                <w:rFonts w:cs="宋体"/>
                <w:color w:val="000000" w:themeColor="text1"/>
                <w:sz w:val="18"/>
                <w:szCs w:val="18"/>
                <w14:textFill>
                  <w14:solidFill>
                    <w14:schemeClr w14:val="tx1"/>
                  </w14:solidFill>
                </w14:textFill>
              </w:rPr>
            </w:pPr>
            <w:r>
              <w:rPr>
                <w:rFonts w:hint="eastAsia" w:cs="宋体"/>
                <w:color w:val="000000" w:themeColor="text1"/>
                <w:sz w:val="18"/>
                <w:szCs w:val="18"/>
                <w14:textFill>
                  <w14:solidFill>
                    <w14:schemeClr w14:val="tx1"/>
                  </w14:solidFill>
                </w14:textFill>
              </w:rPr>
              <w:t>1</w:t>
            </w:r>
          </w:p>
        </w:tc>
        <w:tc>
          <w:tcPr>
            <w:tcW w:w="233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left"/>
              <w:textAlignment w:val="center"/>
              <w:rPr>
                <w:rFonts w:cs="宋体"/>
                <w:color w:val="000000" w:themeColor="text1"/>
                <w:kern w:val="0"/>
                <w:sz w:val="18"/>
                <w:szCs w:val="18"/>
                <w:lang w:bidi="ar"/>
                <w14:textFill>
                  <w14:solidFill>
                    <w14:schemeClr w14:val="tx1"/>
                  </w14:solidFill>
                </w14:textFill>
              </w:rPr>
            </w:pPr>
            <w:r>
              <w:rPr>
                <w:rFonts w:cs="宋体"/>
                <w:color w:val="000000" w:themeColor="text1"/>
                <w:kern w:val="0"/>
                <w:sz w:val="18"/>
                <w:szCs w:val="18"/>
                <w:lang w:bidi="ar"/>
                <w14:textFill>
                  <w14:solidFill>
                    <w14:schemeClr w14:val="tx1"/>
                  </w14:solidFill>
                </w14:textFill>
              </w:rPr>
              <w:t>PM2.5在线分析仪</w:t>
            </w:r>
          </w:p>
        </w:tc>
        <w:tc>
          <w:tcPr>
            <w:tcW w:w="16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textAlignment w:val="center"/>
              <w:rPr>
                <w:rFonts w:cs="宋体"/>
                <w:color w:val="000000" w:themeColor="text1"/>
                <w:sz w:val="18"/>
                <w:szCs w:val="18"/>
                <w14:textFill>
                  <w14:solidFill>
                    <w14:schemeClr w14:val="tx1"/>
                  </w14:solidFill>
                </w14:textFill>
              </w:rPr>
            </w:pPr>
            <w:r>
              <w:rPr>
                <w:rFonts w:hint="eastAsia" w:cs="宋体"/>
                <w:color w:val="000000" w:themeColor="text1"/>
                <w:kern w:val="0"/>
                <w:sz w:val="18"/>
                <w:szCs w:val="18"/>
                <w:lang w:bidi="ar"/>
                <w14:textFill>
                  <w14:solidFill>
                    <w14:schemeClr w14:val="tx1"/>
                  </w14:solidFill>
                </w14:textFill>
              </w:rPr>
              <w:t>BAM-1020</w:t>
            </w:r>
          </w:p>
        </w:tc>
        <w:tc>
          <w:tcPr>
            <w:tcW w:w="76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textAlignment w:val="center"/>
              <w:rPr>
                <w:rFonts w:cs="宋体"/>
                <w:color w:val="000000" w:themeColor="text1"/>
                <w:sz w:val="18"/>
                <w:szCs w:val="18"/>
                <w14:textFill>
                  <w14:solidFill>
                    <w14:schemeClr w14:val="tx1"/>
                  </w14:solidFill>
                </w14:textFill>
              </w:rPr>
            </w:pPr>
            <w:r>
              <w:rPr>
                <w:rFonts w:hint="eastAsia" w:cs="宋体"/>
                <w:color w:val="000000" w:themeColor="text1"/>
                <w:kern w:val="0"/>
                <w:sz w:val="18"/>
                <w:szCs w:val="18"/>
                <w:lang w:bidi="ar"/>
                <w14:textFill>
                  <w14:solidFill>
                    <w14:schemeClr w14:val="tx1"/>
                  </w14:solidFill>
                </w14:textFill>
              </w:rPr>
              <w:t>1</w:t>
            </w:r>
          </w:p>
        </w:tc>
        <w:tc>
          <w:tcPr>
            <w:tcW w:w="170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textAlignment w:val="center"/>
              <w:rPr>
                <w:rFonts w:cs="宋体"/>
                <w:color w:val="000000" w:themeColor="text1"/>
                <w:kern w:val="0"/>
                <w:sz w:val="18"/>
                <w:szCs w:val="18"/>
                <w:lang w:bidi="ar"/>
                <w14:textFill>
                  <w14:solidFill>
                    <w14:schemeClr w14:val="tx1"/>
                  </w14:solidFill>
                </w14:textFill>
              </w:rPr>
            </w:pPr>
            <w:r>
              <w:rPr>
                <w:rFonts w:hint="eastAsia" w:cs="宋体"/>
                <w:color w:val="000000" w:themeColor="text1"/>
                <w:kern w:val="0"/>
                <w:sz w:val="18"/>
                <w:szCs w:val="18"/>
                <w:lang w:bidi="ar"/>
                <w14:textFill>
                  <w14:solidFill>
                    <w14:schemeClr w14:val="tx1"/>
                  </w14:solidFill>
                </w14:textFill>
              </w:rPr>
              <w:t>2</w:t>
            </w:r>
            <w:r>
              <w:rPr>
                <w:rFonts w:cs="宋体"/>
                <w:color w:val="000000" w:themeColor="text1"/>
                <w:kern w:val="0"/>
                <w:sz w:val="18"/>
                <w:szCs w:val="18"/>
                <w:lang w:bidi="ar"/>
                <w14:textFill>
                  <w14:solidFill>
                    <w14:schemeClr w14:val="tx1"/>
                  </w14:solidFill>
                </w14:textFill>
              </w:rPr>
              <w:t>023</w:t>
            </w:r>
            <w:r>
              <w:rPr>
                <w:rFonts w:hint="eastAsia" w:cs="宋体"/>
                <w:color w:val="000000" w:themeColor="text1"/>
                <w:kern w:val="0"/>
                <w:sz w:val="18"/>
                <w:szCs w:val="18"/>
                <w:lang w:bidi="ar"/>
                <w14:textFill>
                  <w14:solidFill>
                    <w14:schemeClr w14:val="tx1"/>
                  </w14:solidFill>
                </w14:textFill>
              </w:rPr>
              <w:t>年1</w:t>
            </w:r>
            <w:r>
              <w:rPr>
                <w:rFonts w:cs="宋体"/>
                <w:color w:val="000000" w:themeColor="text1"/>
                <w:kern w:val="0"/>
                <w:sz w:val="18"/>
                <w:szCs w:val="18"/>
                <w:lang w:bidi="ar"/>
                <w14:textFill>
                  <w14:solidFill>
                    <w14:schemeClr w14:val="tx1"/>
                  </w14:solidFill>
                </w14:textFill>
              </w:rPr>
              <w:t>1</w:t>
            </w:r>
            <w:r>
              <w:rPr>
                <w:rFonts w:hint="eastAsia" w:cs="宋体"/>
                <w:color w:val="000000" w:themeColor="text1"/>
                <w:kern w:val="0"/>
                <w:sz w:val="18"/>
                <w:szCs w:val="18"/>
                <w:lang w:bidi="ar"/>
                <w14:textFill>
                  <w14:solidFill>
                    <w14:schemeClr w14:val="tx1"/>
                  </w14:solidFill>
                </w14:textFill>
              </w:rPr>
              <w:t>月1日</w:t>
            </w:r>
          </w:p>
        </w:tc>
        <w:tc>
          <w:tcPr>
            <w:tcW w:w="243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textAlignment w:val="center"/>
              <w:rPr>
                <w:rFonts w:cs="宋体"/>
                <w:color w:val="000000" w:themeColor="text1"/>
                <w:kern w:val="0"/>
                <w:sz w:val="18"/>
                <w:szCs w:val="18"/>
                <w:lang w:bidi="ar"/>
                <w14:textFill>
                  <w14:solidFill>
                    <w14:schemeClr w14:val="tx1"/>
                  </w14:solidFill>
                </w14:textFill>
              </w:rPr>
            </w:pPr>
            <w:r>
              <w:rPr>
                <w:rFonts w:hint="eastAsia" w:cs="宋体"/>
                <w:color w:val="000000" w:themeColor="text1"/>
                <w:kern w:val="0"/>
                <w:sz w:val="18"/>
                <w:szCs w:val="18"/>
                <w:lang w:bidi="ar"/>
                <w14:textFill>
                  <w14:solidFill>
                    <w14:schemeClr w14:val="tx1"/>
                  </w14:solidFill>
                </w14:textFill>
              </w:rPr>
              <w:t>2</w:t>
            </w:r>
            <w:r>
              <w:rPr>
                <w:rFonts w:cs="宋体"/>
                <w:color w:val="000000" w:themeColor="text1"/>
                <w:kern w:val="0"/>
                <w:sz w:val="18"/>
                <w:szCs w:val="18"/>
                <w:lang w:bidi="ar"/>
                <w14:textFill>
                  <w14:solidFill>
                    <w14:schemeClr w14:val="tx1"/>
                  </w14:solidFill>
                </w14:textFill>
              </w:rPr>
              <w:t>024</w:t>
            </w:r>
            <w:r>
              <w:rPr>
                <w:rFonts w:hint="eastAsia" w:cs="宋体"/>
                <w:color w:val="000000" w:themeColor="text1"/>
                <w:kern w:val="0"/>
                <w:sz w:val="18"/>
                <w:szCs w:val="18"/>
                <w:lang w:bidi="ar"/>
                <w14:textFill>
                  <w14:solidFill>
                    <w14:schemeClr w14:val="tx1"/>
                  </w14:solidFill>
                </w14:textFill>
              </w:rPr>
              <w:t>年</w:t>
            </w:r>
            <w:r>
              <w:rPr>
                <w:rFonts w:cs="宋体"/>
                <w:color w:val="000000" w:themeColor="text1"/>
                <w:kern w:val="0"/>
                <w:sz w:val="18"/>
                <w:szCs w:val="18"/>
                <w:lang w:bidi="ar"/>
                <w14:textFill>
                  <w14:solidFill>
                    <w14:schemeClr w14:val="tx1"/>
                  </w14:solidFill>
                </w14:textFill>
              </w:rPr>
              <w:t>7</w:t>
            </w:r>
            <w:r>
              <w:rPr>
                <w:rFonts w:hint="eastAsia" w:cs="宋体"/>
                <w:color w:val="000000" w:themeColor="text1"/>
                <w:kern w:val="0"/>
                <w:sz w:val="18"/>
                <w:szCs w:val="18"/>
                <w:lang w:bidi="ar"/>
                <w14:textFill>
                  <w14:solidFill>
                    <w14:schemeClr w14:val="tx1"/>
                  </w14:solidFill>
                </w14:textFill>
              </w:rPr>
              <w:t>月3</w:t>
            </w:r>
            <w:r>
              <w:rPr>
                <w:rFonts w:cs="宋体"/>
                <w:color w:val="000000" w:themeColor="text1"/>
                <w:kern w:val="0"/>
                <w:sz w:val="18"/>
                <w:szCs w:val="18"/>
                <w:lang w:bidi="ar"/>
                <w14:textFill>
                  <w14:solidFill>
                    <w14:schemeClr w14:val="tx1"/>
                  </w14:solidFill>
                </w14:textFill>
              </w:rPr>
              <w:t>1</w:t>
            </w:r>
            <w:r>
              <w:rPr>
                <w:rFonts w:hint="eastAsia" w:cs="宋体"/>
                <w:color w:val="000000" w:themeColor="text1"/>
                <w:kern w:val="0"/>
                <w:sz w:val="18"/>
                <w:szCs w:val="18"/>
                <w:lang w:bidi="ar"/>
                <w14:textFill>
                  <w14:solidFill>
                    <w14:schemeClr w14:val="tx1"/>
                  </w14:solidFill>
                </w14:textFill>
              </w:rPr>
              <w:t>日</w:t>
            </w:r>
          </w:p>
        </w:tc>
      </w:tr>
      <w:tr>
        <w:tblPrEx>
          <w:tblCellMar>
            <w:top w:w="0" w:type="dxa"/>
            <w:left w:w="0" w:type="dxa"/>
            <w:bottom w:w="0" w:type="dxa"/>
            <w:right w:w="0" w:type="dxa"/>
          </w:tblCellMar>
        </w:tblPrEx>
        <w:trPr>
          <w:trHeight w:val="345" w:hRule="atLeast"/>
          <w:jc w:val="center"/>
        </w:trPr>
        <w:tc>
          <w:tcPr>
            <w:tcW w:w="57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textAlignment w:val="center"/>
              <w:rPr>
                <w:rFonts w:cs="宋体"/>
                <w:color w:val="000000" w:themeColor="text1"/>
                <w:sz w:val="18"/>
                <w:szCs w:val="18"/>
                <w14:textFill>
                  <w14:solidFill>
                    <w14:schemeClr w14:val="tx1"/>
                  </w14:solidFill>
                </w14:textFill>
              </w:rPr>
            </w:pPr>
            <w:r>
              <w:rPr>
                <w:rFonts w:hint="eastAsia" w:cs="宋体"/>
                <w:color w:val="000000" w:themeColor="text1"/>
                <w:kern w:val="0"/>
                <w:sz w:val="18"/>
                <w:szCs w:val="18"/>
                <w:lang w:bidi="ar"/>
                <w14:textFill>
                  <w14:solidFill>
                    <w14:schemeClr w14:val="tx1"/>
                  </w14:solidFill>
                </w14:textFill>
              </w:rPr>
              <w:t>2</w:t>
            </w:r>
          </w:p>
        </w:tc>
        <w:tc>
          <w:tcPr>
            <w:tcW w:w="233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left"/>
              <w:textAlignment w:val="center"/>
              <w:rPr>
                <w:rFonts w:cs="宋体"/>
                <w:color w:val="000000" w:themeColor="text1"/>
                <w:kern w:val="0"/>
                <w:sz w:val="18"/>
                <w:szCs w:val="18"/>
                <w:lang w:bidi="ar"/>
                <w14:textFill>
                  <w14:solidFill>
                    <w14:schemeClr w14:val="tx1"/>
                  </w14:solidFill>
                </w14:textFill>
              </w:rPr>
            </w:pPr>
            <w:r>
              <w:rPr>
                <w:rFonts w:cs="宋体"/>
                <w:color w:val="000000" w:themeColor="text1"/>
                <w:kern w:val="0"/>
                <w:sz w:val="18"/>
                <w:szCs w:val="18"/>
                <w:lang w:bidi="ar"/>
                <w14:textFill>
                  <w14:solidFill>
                    <w14:schemeClr w14:val="tx1"/>
                  </w14:solidFill>
                </w14:textFill>
              </w:rPr>
              <w:t>水溶性离子自动监测仪</w:t>
            </w:r>
          </w:p>
        </w:tc>
        <w:tc>
          <w:tcPr>
            <w:tcW w:w="16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cs="宋体"/>
                <w:color w:val="000000" w:themeColor="text1"/>
                <w:sz w:val="18"/>
                <w:szCs w:val="18"/>
                <w14:textFill>
                  <w14:solidFill>
                    <w14:schemeClr w14:val="tx1"/>
                  </w14:solidFill>
                </w14:textFill>
              </w:rPr>
            </w:pPr>
            <w:r>
              <w:rPr>
                <w:rFonts w:hint="eastAsia" w:cs="宋体"/>
                <w:color w:val="000000" w:themeColor="text1"/>
                <w:sz w:val="18"/>
                <w:szCs w:val="18"/>
                <w14:textFill>
                  <w14:solidFill>
                    <w14:schemeClr w14:val="tx1"/>
                  </w14:solidFill>
                </w14:textFill>
              </w:rPr>
              <w:t>URG-9000</w:t>
            </w:r>
          </w:p>
        </w:tc>
        <w:tc>
          <w:tcPr>
            <w:tcW w:w="76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textAlignment w:val="center"/>
              <w:rPr>
                <w:rFonts w:cs="宋体"/>
                <w:color w:val="000000" w:themeColor="text1"/>
                <w:sz w:val="18"/>
                <w:szCs w:val="18"/>
                <w14:textFill>
                  <w14:solidFill>
                    <w14:schemeClr w14:val="tx1"/>
                  </w14:solidFill>
                </w14:textFill>
              </w:rPr>
            </w:pPr>
            <w:r>
              <w:rPr>
                <w:rFonts w:hint="eastAsia" w:cs="宋体"/>
                <w:color w:val="000000" w:themeColor="text1"/>
                <w:kern w:val="0"/>
                <w:sz w:val="18"/>
                <w:szCs w:val="18"/>
                <w:lang w:bidi="ar"/>
                <w14:textFill>
                  <w14:solidFill>
                    <w14:schemeClr w14:val="tx1"/>
                  </w14:solidFill>
                </w14:textFill>
              </w:rPr>
              <w:t>1</w:t>
            </w:r>
          </w:p>
        </w:tc>
        <w:tc>
          <w:tcPr>
            <w:tcW w:w="170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textAlignment w:val="center"/>
              <w:rPr>
                <w:rFonts w:cs="宋体"/>
                <w:color w:val="000000" w:themeColor="text1"/>
                <w:kern w:val="0"/>
                <w:sz w:val="18"/>
                <w:szCs w:val="18"/>
                <w:lang w:bidi="ar"/>
                <w14:textFill>
                  <w14:solidFill>
                    <w14:schemeClr w14:val="tx1"/>
                  </w14:solidFill>
                </w14:textFill>
              </w:rPr>
            </w:pPr>
            <w:r>
              <w:rPr>
                <w:rFonts w:hint="eastAsia" w:cs="宋体"/>
                <w:color w:val="000000" w:themeColor="text1"/>
                <w:kern w:val="0"/>
                <w:sz w:val="18"/>
                <w:szCs w:val="18"/>
                <w:lang w:bidi="ar"/>
                <w14:textFill>
                  <w14:solidFill>
                    <w14:schemeClr w14:val="tx1"/>
                  </w14:solidFill>
                </w14:textFill>
              </w:rPr>
              <w:t>2</w:t>
            </w:r>
            <w:r>
              <w:rPr>
                <w:rFonts w:cs="宋体"/>
                <w:color w:val="000000" w:themeColor="text1"/>
                <w:kern w:val="0"/>
                <w:sz w:val="18"/>
                <w:szCs w:val="18"/>
                <w:lang w:bidi="ar"/>
                <w14:textFill>
                  <w14:solidFill>
                    <w14:schemeClr w14:val="tx1"/>
                  </w14:solidFill>
                </w14:textFill>
              </w:rPr>
              <w:t>023</w:t>
            </w:r>
            <w:r>
              <w:rPr>
                <w:rFonts w:hint="eastAsia" w:cs="宋体"/>
                <w:color w:val="000000" w:themeColor="text1"/>
                <w:kern w:val="0"/>
                <w:sz w:val="18"/>
                <w:szCs w:val="18"/>
                <w:lang w:bidi="ar"/>
                <w14:textFill>
                  <w14:solidFill>
                    <w14:schemeClr w14:val="tx1"/>
                  </w14:solidFill>
                </w14:textFill>
              </w:rPr>
              <w:t>年1</w:t>
            </w:r>
            <w:r>
              <w:rPr>
                <w:rFonts w:cs="宋体"/>
                <w:color w:val="000000" w:themeColor="text1"/>
                <w:kern w:val="0"/>
                <w:sz w:val="18"/>
                <w:szCs w:val="18"/>
                <w:lang w:bidi="ar"/>
                <w14:textFill>
                  <w14:solidFill>
                    <w14:schemeClr w14:val="tx1"/>
                  </w14:solidFill>
                </w14:textFill>
              </w:rPr>
              <w:t>1</w:t>
            </w:r>
            <w:r>
              <w:rPr>
                <w:rFonts w:hint="eastAsia" w:cs="宋体"/>
                <w:color w:val="000000" w:themeColor="text1"/>
                <w:kern w:val="0"/>
                <w:sz w:val="18"/>
                <w:szCs w:val="18"/>
                <w:lang w:bidi="ar"/>
                <w14:textFill>
                  <w14:solidFill>
                    <w14:schemeClr w14:val="tx1"/>
                  </w14:solidFill>
                </w14:textFill>
              </w:rPr>
              <w:t>月1日</w:t>
            </w:r>
          </w:p>
        </w:tc>
        <w:tc>
          <w:tcPr>
            <w:tcW w:w="243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textAlignment w:val="center"/>
              <w:rPr>
                <w:rFonts w:cs="宋体"/>
                <w:color w:val="000000" w:themeColor="text1"/>
                <w:kern w:val="0"/>
                <w:sz w:val="18"/>
                <w:szCs w:val="18"/>
                <w:lang w:bidi="ar"/>
                <w14:textFill>
                  <w14:solidFill>
                    <w14:schemeClr w14:val="tx1"/>
                  </w14:solidFill>
                </w14:textFill>
              </w:rPr>
            </w:pPr>
            <w:r>
              <w:rPr>
                <w:rFonts w:hint="eastAsia" w:cs="宋体"/>
                <w:color w:val="000000" w:themeColor="text1"/>
                <w:kern w:val="0"/>
                <w:sz w:val="18"/>
                <w:szCs w:val="18"/>
                <w:lang w:bidi="ar"/>
                <w14:textFill>
                  <w14:solidFill>
                    <w14:schemeClr w14:val="tx1"/>
                  </w14:solidFill>
                </w14:textFill>
              </w:rPr>
              <w:t>2</w:t>
            </w:r>
            <w:r>
              <w:rPr>
                <w:rFonts w:cs="宋体"/>
                <w:color w:val="000000" w:themeColor="text1"/>
                <w:kern w:val="0"/>
                <w:sz w:val="18"/>
                <w:szCs w:val="18"/>
                <w:lang w:bidi="ar"/>
                <w14:textFill>
                  <w14:solidFill>
                    <w14:schemeClr w14:val="tx1"/>
                  </w14:solidFill>
                </w14:textFill>
              </w:rPr>
              <w:t>024</w:t>
            </w:r>
            <w:r>
              <w:rPr>
                <w:rFonts w:hint="eastAsia" w:cs="宋体"/>
                <w:color w:val="000000" w:themeColor="text1"/>
                <w:kern w:val="0"/>
                <w:sz w:val="18"/>
                <w:szCs w:val="18"/>
                <w:lang w:bidi="ar"/>
                <w14:textFill>
                  <w14:solidFill>
                    <w14:schemeClr w14:val="tx1"/>
                  </w14:solidFill>
                </w14:textFill>
              </w:rPr>
              <w:t>年</w:t>
            </w:r>
            <w:r>
              <w:rPr>
                <w:rFonts w:cs="宋体"/>
                <w:color w:val="000000" w:themeColor="text1"/>
                <w:kern w:val="0"/>
                <w:sz w:val="18"/>
                <w:szCs w:val="18"/>
                <w:lang w:bidi="ar"/>
                <w14:textFill>
                  <w14:solidFill>
                    <w14:schemeClr w14:val="tx1"/>
                  </w14:solidFill>
                </w14:textFill>
              </w:rPr>
              <w:t>7</w:t>
            </w:r>
            <w:r>
              <w:rPr>
                <w:rFonts w:hint="eastAsia" w:cs="宋体"/>
                <w:color w:val="000000" w:themeColor="text1"/>
                <w:kern w:val="0"/>
                <w:sz w:val="18"/>
                <w:szCs w:val="18"/>
                <w:lang w:bidi="ar"/>
                <w14:textFill>
                  <w14:solidFill>
                    <w14:schemeClr w14:val="tx1"/>
                  </w14:solidFill>
                </w14:textFill>
              </w:rPr>
              <w:t>月3</w:t>
            </w:r>
            <w:r>
              <w:rPr>
                <w:rFonts w:cs="宋体"/>
                <w:color w:val="000000" w:themeColor="text1"/>
                <w:kern w:val="0"/>
                <w:sz w:val="18"/>
                <w:szCs w:val="18"/>
                <w:lang w:bidi="ar"/>
                <w14:textFill>
                  <w14:solidFill>
                    <w14:schemeClr w14:val="tx1"/>
                  </w14:solidFill>
                </w14:textFill>
              </w:rPr>
              <w:t>1</w:t>
            </w:r>
            <w:r>
              <w:rPr>
                <w:rFonts w:hint="eastAsia" w:cs="宋体"/>
                <w:color w:val="000000" w:themeColor="text1"/>
                <w:kern w:val="0"/>
                <w:sz w:val="18"/>
                <w:szCs w:val="18"/>
                <w:lang w:bidi="ar"/>
                <w14:textFill>
                  <w14:solidFill>
                    <w14:schemeClr w14:val="tx1"/>
                  </w14:solidFill>
                </w14:textFill>
              </w:rPr>
              <w:t>日</w:t>
            </w:r>
          </w:p>
        </w:tc>
      </w:tr>
      <w:tr>
        <w:tblPrEx>
          <w:tblCellMar>
            <w:top w:w="0" w:type="dxa"/>
            <w:left w:w="0" w:type="dxa"/>
            <w:bottom w:w="0" w:type="dxa"/>
            <w:right w:w="0" w:type="dxa"/>
          </w:tblCellMar>
        </w:tblPrEx>
        <w:trPr>
          <w:trHeight w:val="380" w:hRule="atLeast"/>
          <w:jc w:val="center"/>
        </w:trPr>
        <w:tc>
          <w:tcPr>
            <w:tcW w:w="57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textAlignment w:val="center"/>
              <w:rPr>
                <w:rFonts w:cs="宋体"/>
                <w:color w:val="000000" w:themeColor="text1"/>
                <w:sz w:val="18"/>
                <w:szCs w:val="18"/>
                <w14:textFill>
                  <w14:solidFill>
                    <w14:schemeClr w14:val="tx1"/>
                  </w14:solidFill>
                </w14:textFill>
              </w:rPr>
            </w:pPr>
            <w:r>
              <w:rPr>
                <w:rFonts w:hint="eastAsia" w:cs="宋体"/>
                <w:color w:val="000000" w:themeColor="text1"/>
                <w:kern w:val="0"/>
                <w:sz w:val="18"/>
                <w:szCs w:val="18"/>
                <w:lang w:bidi="ar"/>
                <w14:textFill>
                  <w14:solidFill>
                    <w14:schemeClr w14:val="tx1"/>
                  </w14:solidFill>
                </w14:textFill>
              </w:rPr>
              <w:t>3</w:t>
            </w:r>
          </w:p>
        </w:tc>
        <w:tc>
          <w:tcPr>
            <w:tcW w:w="233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left"/>
              <w:textAlignment w:val="center"/>
              <w:rPr>
                <w:rFonts w:cs="宋体"/>
                <w:color w:val="000000" w:themeColor="text1"/>
                <w:kern w:val="0"/>
                <w:sz w:val="18"/>
                <w:szCs w:val="18"/>
                <w:lang w:bidi="ar"/>
                <w14:textFill>
                  <w14:solidFill>
                    <w14:schemeClr w14:val="tx1"/>
                  </w14:solidFill>
                </w14:textFill>
              </w:rPr>
            </w:pPr>
            <w:r>
              <w:rPr>
                <w:rFonts w:cs="宋体"/>
                <w:color w:val="000000" w:themeColor="text1"/>
                <w:kern w:val="0"/>
                <w:sz w:val="18"/>
                <w:szCs w:val="18"/>
                <w:lang w:bidi="ar"/>
                <w14:textFill>
                  <w14:solidFill>
                    <w14:schemeClr w14:val="tx1"/>
                  </w14:solidFill>
                </w14:textFill>
              </w:rPr>
              <w:t>无机元素自动监测仪</w:t>
            </w:r>
          </w:p>
        </w:tc>
        <w:tc>
          <w:tcPr>
            <w:tcW w:w="16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textAlignment w:val="center"/>
              <w:rPr>
                <w:rFonts w:cs="宋体"/>
                <w:color w:val="000000" w:themeColor="text1"/>
                <w:sz w:val="18"/>
                <w:szCs w:val="18"/>
                <w14:textFill>
                  <w14:solidFill>
                    <w14:schemeClr w14:val="tx1"/>
                  </w14:solidFill>
                </w14:textFill>
              </w:rPr>
            </w:pPr>
            <w:r>
              <w:rPr>
                <w:rFonts w:hint="eastAsia" w:cs="宋体"/>
                <w:color w:val="000000" w:themeColor="text1"/>
                <w:kern w:val="0"/>
                <w:sz w:val="18"/>
                <w:szCs w:val="18"/>
                <w:lang w:bidi="ar"/>
                <w14:textFill>
                  <w14:solidFill>
                    <w14:schemeClr w14:val="tx1"/>
                  </w14:solidFill>
                </w14:textFill>
              </w:rPr>
              <w:t>XACT-625</w:t>
            </w:r>
          </w:p>
        </w:tc>
        <w:tc>
          <w:tcPr>
            <w:tcW w:w="76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textAlignment w:val="center"/>
              <w:rPr>
                <w:rFonts w:cs="宋体"/>
                <w:color w:val="000000" w:themeColor="text1"/>
                <w:sz w:val="18"/>
                <w:szCs w:val="18"/>
                <w14:textFill>
                  <w14:solidFill>
                    <w14:schemeClr w14:val="tx1"/>
                  </w14:solidFill>
                </w14:textFill>
              </w:rPr>
            </w:pPr>
            <w:r>
              <w:rPr>
                <w:rFonts w:hint="eastAsia" w:cs="宋体"/>
                <w:color w:val="000000" w:themeColor="text1"/>
                <w:kern w:val="0"/>
                <w:sz w:val="18"/>
                <w:szCs w:val="18"/>
                <w:lang w:bidi="ar"/>
                <w14:textFill>
                  <w14:solidFill>
                    <w14:schemeClr w14:val="tx1"/>
                  </w14:solidFill>
                </w14:textFill>
              </w:rPr>
              <w:t>1</w:t>
            </w:r>
          </w:p>
        </w:tc>
        <w:tc>
          <w:tcPr>
            <w:tcW w:w="170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textAlignment w:val="center"/>
              <w:rPr>
                <w:rFonts w:cs="宋体"/>
                <w:color w:val="000000" w:themeColor="text1"/>
                <w:kern w:val="0"/>
                <w:sz w:val="18"/>
                <w:szCs w:val="18"/>
                <w:lang w:bidi="ar"/>
                <w14:textFill>
                  <w14:solidFill>
                    <w14:schemeClr w14:val="tx1"/>
                  </w14:solidFill>
                </w14:textFill>
              </w:rPr>
            </w:pPr>
            <w:r>
              <w:rPr>
                <w:rFonts w:hint="eastAsia" w:cs="宋体"/>
                <w:color w:val="000000" w:themeColor="text1"/>
                <w:kern w:val="0"/>
                <w:sz w:val="18"/>
                <w:szCs w:val="18"/>
                <w:lang w:bidi="ar"/>
                <w14:textFill>
                  <w14:solidFill>
                    <w14:schemeClr w14:val="tx1"/>
                  </w14:solidFill>
                </w14:textFill>
              </w:rPr>
              <w:t>2</w:t>
            </w:r>
            <w:r>
              <w:rPr>
                <w:rFonts w:cs="宋体"/>
                <w:color w:val="000000" w:themeColor="text1"/>
                <w:kern w:val="0"/>
                <w:sz w:val="18"/>
                <w:szCs w:val="18"/>
                <w:lang w:bidi="ar"/>
                <w14:textFill>
                  <w14:solidFill>
                    <w14:schemeClr w14:val="tx1"/>
                  </w14:solidFill>
                </w14:textFill>
              </w:rPr>
              <w:t>023</w:t>
            </w:r>
            <w:r>
              <w:rPr>
                <w:rFonts w:hint="eastAsia" w:cs="宋体"/>
                <w:color w:val="000000" w:themeColor="text1"/>
                <w:kern w:val="0"/>
                <w:sz w:val="18"/>
                <w:szCs w:val="18"/>
                <w:lang w:bidi="ar"/>
                <w14:textFill>
                  <w14:solidFill>
                    <w14:schemeClr w14:val="tx1"/>
                  </w14:solidFill>
                </w14:textFill>
              </w:rPr>
              <w:t>年1</w:t>
            </w:r>
            <w:r>
              <w:rPr>
                <w:rFonts w:cs="宋体"/>
                <w:color w:val="000000" w:themeColor="text1"/>
                <w:kern w:val="0"/>
                <w:sz w:val="18"/>
                <w:szCs w:val="18"/>
                <w:lang w:bidi="ar"/>
                <w14:textFill>
                  <w14:solidFill>
                    <w14:schemeClr w14:val="tx1"/>
                  </w14:solidFill>
                </w14:textFill>
              </w:rPr>
              <w:t>1</w:t>
            </w:r>
            <w:r>
              <w:rPr>
                <w:rFonts w:hint="eastAsia" w:cs="宋体"/>
                <w:color w:val="000000" w:themeColor="text1"/>
                <w:kern w:val="0"/>
                <w:sz w:val="18"/>
                <w:szCs w:val="18"/>
                <w:lang w:bidi="ar"/>
                <w14:textFill>
                  <w14:solidFill>
                    <w14:schemeClr w14:val="tx1"/>
                  </w14:solidFill>
                </w14:textFill>
              </w:rPr>
              <w:t>月1日</w:t>
            </w:r>
          </w:p>
        </w:tc>
        <w:tc>
          <w:tcPr>
            <w:tcW w:w="243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textAlignment w:val="center"/>
              <w:rPr>
                <w:rFonts w:cs="宋体"/>
                <w:color w:val="000000" w:themeColor="text1"/>
                <w:kern w:val="0"/>
                <w:sz w:val="18"/>
                <w:szCs w:val="18"/>
                <w:lang w:bidi="ar"/>
                <w14:textFill>
                  <w14:solidFill>
                    <w14:schemeClr w14:val="tx1"/>
                  </w14:solidFill>
                </w14:textFill>
              </w:rPr>
            </w:pPr>
            <w:r>
              <w:rPr>
                <w:rFonts w:hint="eastAsia" w:cs="宋体"/>
                <w:color w:val="000000" w:themeColor="text1"/>
                <w:kern w:val="0"/>
                <w:sz w:val="18"/>
                <w:szCs w:val="18"/>
                <w:lang w:bidi="ar"/>
                <w14:textFill>
                  <w14:solidFill>
                    <w14:schemeClr w14:val="tx1"/>
                  </w14:solidFill>
                </w14:textFill>
              </w:rPr>
              <w:t>2</w:t>
            </w:r>
            <w:r>
              <w:rPr>
                <w:rFonts w:cs="宋体"/>
                <w:color w:val="000000" w:themeColor="text1"/>
                <w:kern w:val="0"/>
                <w:sz w:val="18"/>
                <w:szCs w:val="18"/>
                <w:lang w:bidi="ar"/>
                <w14:textFill>
                  <w14:solidFill>
                    <w14:schemeClr w14:val="tx1"/>
                  </w14:solidFill>
                </w14:textFill>
              </w:rPr>
              <w:t>024</w:t>
            </w:r>
            <w:r>
              <w:rPr>
                <w:rFonts w:hint="eastAsia" w:cs="宋体"/>
                <w:color w:val="000000" w:themeColor="text1"/>
                <w:kern w:val="0"/>
                <w:sz w:val="18"/>
                <w:szCs w:val="18"/>
                <w:lang w:bidi="ar"/>
                <w14:textFill>
                  <w14:solidFill>
                    <w14:schemeClr w14:val="tx1"/>
                  </w14:solidFill>
                </w14:textFill>
              </w:rPr>
              <w:t>年</w:t>
            </w:r>
            <w:r>
              <w:rPr>
                <w:rFonts w:cs="宋体"/>
                <w:color w:val="000000" w:themeColor="text1"/>
                <w:kern w:val="0"/>
                <w:sz w:val="18"/>
                <w:szCs w:val="18"/>
                <w:lang w:bidi="ar"/>
                <w14:textFill>
                  <w14:solidFill>
                    <w14:schemeClr w14:val="tx1"/>
                  </w14:solidFill>
                </w14:textFill>
              </w:rPr>
              <w:t>7</w:t>
            </w:r>
            <w:r>
              <w:rPr>
                <w:rFonts w:hint="eastAsia" w:cs="宋体"/>
                <w:color w:val="000000" w:themeColor="text1"/>
                <w:kern w:val="0"/>
                <w:sz w:val="18"/>
                <w:szCs w:val="18"/>
                <w:lang w:bidi="ar"/>
                <w14:textFill>
                  <w14:solidFill>
                    <w14:schemeClr w14:val="tx1"/>
                  </w14:solidFill>
                </w14:textFill>
              </w:rPr>
              <w:t>月3</w:t>
            </w:r>
            <w:r>
              <w:rPr>
                <w:rFonts w:cs="宋体"/>
                <w:color w:val="000000" w:themeColor="text1"/>
                <w:kern w:val="0"/>
                <w:sz w:val="18"/>
                <w:szCs w:val="18"/>
                <w:lang w:bidi="ar"/>
                <w14:textFill>
                  <w14:solidFill>
                    <w14:schemeClr w14:val="tx1"/>
                  </w14:solidFill>
                </w14:textFill>
              </w:rPr>
              <w:t>1</w:t>
            </w:r>
            <w:r>
              <w:rPr>
                <w:rFonts w:hint="eastAsia" w:cs="宋体"/>
                <w:color w:val="000000" w:themeColor="text1"/>
                <w:kern w:val="0"/>
                <w:sz w:val="18"/>
                <w:szCs w:val="18"/>
                <w:lang w:bidi="ar"/>
                <w14:textFill>
                  <w14:solidFill>
                    <w14:schemeClr w14:val="tx1"/>
                  </w14:solidFill>
                </w14:textFill>
              </w:rPr>
              <w:t>日</w:t>
            </w:r>
          </w:p>
        </w:tc>
      </w:tr>
      <w:tr>
        <w:tblPrEx>
          <w:tblCellMar>
            <w:top w:w="0" w:type="dxa"/>
            <w:left w:w="0" w:type="dxa"/>
            <w:bottom w:w="0" w:type="dxa"/>
            <w:right w:w="0" w:type="dxa"/>
          </w:tblCellMar>
        </w:tblPrEx>
        <w:trPr>
          <w:trHeight w:val="380" w:hRule="atLeast"/>
          <w:jc w:val="center"/>
        </w:trPr>
        <w:tc>
          <w:tcPr>
            <w:tcW w:w="57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textAlignment w:val="center"/>
              <w:rPr>
                <w:rFonts w:cs="宋体"/>
                <w:color w:val="000000" w:themeColor="text1"/>
                <w:sz w:val="18"/>
                <w:szCs w:val="18"/>
                <w14:textFill>
                  <w14:solidFill>
                    <w14:schemeClr w14:val="tx1"/>
                  </w14:solidFill>
                </w14:textFill>
              </w:rPr>
            </w:pPr>
            <w:r>
              <w:rPr>
                <w:rFonts w:hint="eastAsia" w:cs="宋体"/>
                <w:color w:val="000000" w:themeColor="text1"/>
                <w:kern w:val="0"/>
                <w:sz w:val="18"/>
                <w:szCs w:val="18"/>
                <w:lang w:bidi="ar"/>
                <w14:textFill>
                  <w14:solidFill>
                    <w14:schemeClr w14:val="tx1"/>
                  </w14:solidFill>
                </w14:textFill>
              </w:rPr>
              <w:t>4</w:t>
            </w:r>
          </w:p>
        </w:tc>
        <w:tc>
          <w:tcPr>
            <w:tcW w:w="233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left"/>
              <w:textAlignment w:val="center"/>
              <w:rPr>
                <w:rFonts w:cs="宋体"/>
                <w:color w:val="000000" w:themeColor="text1"/>
                <w:kern w:val="0"/>
                <w:sz w:val="18"/>
                <w:szCs w:val="18"/>
                <w:lang w:bidi="ar"/>
                <w14:textFill>
                  <w14:solidFill>
                    <w14:schemeClr w14:val="tx1"/>
                  </w14:solidFill>
                </w14:textFill>
              </w:rPr>
            </w:pPr>
            <w:r>
              <w:rPr>
                <w:rFonts w:cs="宋体"/>
                <w:color w:val="000000" w:themeColor="text1"/>
                <w:kern w:val="0"/>
                <w:sz w:val="18"/>
                <w:szCs w:val="18"/>
                <w:lang w:bidi="ar"/>
                <w14:textFill>
                  <w14:solidFill>
                    <w14:schemeClr w14:val="tx1"/>
                  </w14:solidFill>
                </w14:textFill>
              </w:rPr>
              <w:t>有机碳/元素碳自动监测仪</w:t>
            </w:r>
          </w:p>
        </w:tc>
        <w:tc>
          <w:tcPr>
            <w:tcW w:w="16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textAlignment w:val="center"/>
              <w:rPr>
                <w:rFonts w:cs="宋体"/>
                <w:color w:val="000000" w:themeColor="text1"/>
                <w:sz w:val="18"/>
                <w:szCs w:val="18"/>
                <w14:textFill>
                  <w14:solidFill>
                    <w14:schemeClr w14:val="tx1"/>
                  </w14:solidFill>
                </w14:textFill>
              </w:rPr>
            </w:pPr>
            <w:r>
              <w:rPr>
                <w:rFonts w:hint="eastAsia" w:cs="宋体"/>
                <w:color w:val="000000" w:themeColor="text1"/>
                <w:kern w:val="0"/>
                <w:sz w:val="18"/>
                <w:szCs w:val="18"/>
                <w:lang w:bidi="ar"/>
                <w14:textFill>
                  <w14:solidFill>
                    <w14:schemeClr w14:val="tx1"/>
                  </w14:solidFill>
                </w14:textFill>
              </w:rPr>
              <w:t>OCEC-100</w:t>
            </w:r>
          </w:p>
        </w:tc>
        <w:tc>
          <w:tcPr>
            <w:tcW w:w="76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textAlignment w:val="center"/>
              <w:rPr>
                <w:rFonts w:cs="宋体"/>
                <w:color w:val="000000" w:themeColor="text1"/>
                <w:sz w:val="18"/>
                <w:szCs w:val="18"/>
                <w14:textFill>
                  <w14:solidFill>
                    <w14:schemeClr w14:val="tx1"/>
                  </w14:solidFill>
                </w14:textFill>
              </w:rPr>
            </w:pPr>
            <w:r>
              <w:rPr>
                <w:rFonts w:hint="eastAsia" w:cs="宋体"/>
                <w:color w:val="000000" w:themeColor="text1"/>
                <w:kern w:val="0"/>
                <w:sz w:val="18"/>
                <w:szCs w:val="18"/>
                <w:lang w:bidi="ar"/>
                <w14:textFill>
                  <w14:solidFill>
                    <w14:schemeClr w14:val="tx1"/>
                  </w14:solidFill>
                </w14:textFill>
              </w:rPr>
              <w:t>1</w:t>
            </w:r>
          </w:p>
        </w:tc>
        <w:tc>
          <w:tcPr>
            <w:tcW w:w="170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textAlignment w:val="center"/>
              <w:rPr>
                <w:rFonts w:cs="宋体"/>
                <w:color w:val="000000" w:themeColor="text1"/>
                <w:kern w:val="0"/>
                <w:sz w:val="18"/>
                <w:szCs w:val="18"/>
                <w:lang w:bidi="ar"/>
                <w14:textFill>
                  <w14:solidFill>
                    <w14:schemeClr w14:val="tx1"/>
                  </w14:solidFill>
                </w14:textFill>
              </w:rPr>
            </w:pPr>
            <w:r>
              <w:rPr>
                <w:rFonts w:hint="eastAsia" w:cs="宋体"/>
                <w:color w:val="000000" w:themeColor="text1"/>
                <w:kern w:val="0"/>
                <w:sz w:val="18"/>
                <w:szCs w:val="18"/>
                <w:lang w:bidi="ar"/>
                <w14:textFill>
                  <w14:solidFill>
                    <w14:schemeClr w14:val="tx1"/>
                  </w14:solidFill>
                </w14:textFill>
              </w:rPr>
              <w:t>2</w:t>
            </w:r>
            <w:r>
              <w:rPr>
                <w:rFonts w:cs="宋体"/>
                <w:color w:val="000000" w:themeColor="text1"/>
                <w:kern w:val="0"/>
                <w:sz w:val="18"/>
                <w:szCs w:val="18"/>
                <w:lang w:bidi="ar"/>
                <w14:textFill>
                  <w14:solidFill>
                    <w14:schemeClr w14:val="tx1"/>
                  </w14:solidFill>
                </w14:textFill>
              </w:rPr>
              <w:t>023</w:t>
            </w:r>
            <w:r>
              <w:rPr>
                <w:rFonts w:hint="eastAsia" w:cs="宋体"/>
                <w:color w:val="000000" w:themeColor="text1"/>
                <w:kern w:val="0"/>
                <w:sz w:val="18"/>
                <w:szCs w:val="18"/>
                <w:lang w:bidi="ar"/>
                <w14:textFill>
                  <w14:solidFill>
                    <w14:schemeClr w14:val="tx1"/>
                  </w14:solidFill>
                </w14:textFill>
              </w:rPr>
              <w:t>年1</w:t>
            </w:r>
            <w:r>
              <w:rPr>
                <w:rFonts w:cs="宋体"/>
                <w:color w:val="000000" w:themeColor="text1"/>
                <w:kern w:val="0"/>
                <w:sz w:val="18"/>
                <w:szCs w:val="18"/>
                <w:lang w:bidi="ar"/>
                <w14:textFill>
                  <w14:solidFill>
                    <w14:schemeClr w14:val="tx1"/>
                  </w14:solidFill>
                </w14:textFill>
              </w:rPr>
              <w:t>1</w:t>
            </w:r>
            <w:r>
              <w:rPr>
                <w:rFonts w:hint="eastAsia" w:cs="宋体"/>
                <w:color w:val="000000" w:themeColor="text1"/>
                <w:kern w:val="0"/>
                <w:sz w:val="18"/>
                <w:szCs w:val="18"/>
                <w:lang w:bidi="ar"/>
                <w14:textFill>
                  <w14:solidFill>
                    <w14:schemeClr w14:val="tx1"/>
                  </w14:solidFill>
                </w14:textFill>
              </w:rPr>
              <w:t>月1日</w:t>
            </w:r>
          </w:p>
        </w:tc>
        <w:tc>
          <w:tcPr>
            <w:tcW w:w="243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textAlignment w:val="center"/>
              <w:rPr>
                <w:rFonts w:cs="宋体"/>
                <w:color w:val="000000" w:themeColor="text1"/>
                <w:kern w:val="0"/>
                <w:sz w:val="18"/>
                <w:szCs w:val="18"/>
                <w:lang w:bidi="ar"/>
                <w14:textFill>
                  <w14:solidFill>
                    <w14:schemeClr w14:val="tx1"/>
                  </w14:solidFill>
                </w14:textFill>
              </w:rPr>
            </w:pPr>
            <w:r>
              <w:rPr>
                <w:rFonts w:hint="eastAsia" w:cs="宋体"/>
                <w:color w:val="000000" w:themeColor="text1"/>
                <w:kern w:val="0"/>
                <w:sz w:val="18"/>
                <w:szCs w:val="18"/>
                <w:lang w:bidi="ar"/>
                <w14:textFill>
                  <w14:solidFill>
                    <w14:schemeClr w14:val="tx1"/>
                  </w14:solidFill>
                </w14:textFill>
              </w:rPr>
              <w:t>2</w:t>
            </w:r>
            <w:r>
              <w:rPr>
                <w:rFonts w:cs="宋体"/>
                <w:color w:val="000000" w:themeColor="text1"/>
                <w:kern w:val="0"/>
                <w:sz w:val="18"/>
                <w:szCs w:val="18"/>
                <w:lang w:bidi="ar"/>
                <w14:textFill>
                  <w14:solidFill>
                    <w14:schemeClr w14:val="tx1"/>
                  </w14:solidFill>
                </w14:textFill>
              </w:rPr>
              <w:t>024</w:t>
            </w:r>
            <w:r>
              <w:rPr>
                <w:rFonts w:hint="eastAsia" w:cs="宋体"/>
                <w:color w:val="000000" w:themeColor="text1"/>
                <w:kern w:val="0"/>
                <w:sz w:val="18"/>
                <w:szCs w:val="18"/>
                <w:lang w:bidi="ar"/>
                <w14:textFill>
                  <w14:solidFill>
                    <w14:schemeClr w14:val="tx1"/>
                  </w14:solidFill>
                </w14:textFill>
              </w:rPr>
              <w:t>年</w:t>
            </w:r>
            <w:r>
              <w:rPr>
                <w:rFonts w:cs="宋体"/>
                <w:color w:val="000000" w:themeColor="text1"/>
                <w:kern w:val="0"/>
                <w:sz w:val="18"/>
                <w:szCs w:val="18"/>
                <w:lang w:bidi="ar"/>
                <w14:textFill>
                  <w14:solidFill>
                    <w14:schemeClr w14:val="tx1"/>
                  </w14:solidFill>
                </w14:textFill>
              </w:rPr>
              <w:t>7</w:t>
            </w:r>
            <w:r>
              <w:rPr>
                <w:rFonts w:hint="eastAsia" w:cs="宋体"/>
                <w:color w:val="000000" w:themeColor="text1"/>
                <w:kern w:val="0"/>
                <w:sz w:val="18"/>
                <w:szCs w:val="18"/>
                <w:lang w:bidi="ar"/>
                <w14:textFill>
                  <w14:solidFill>
                    <w14:schemeClr w14:val="tx1"/>
                  </w14:solidFill>
                </w14:textFill>
              </w:rPr>
              <w:t>月3</w:t>
            </w:r>
            <w:r>
              <w:rPr>
                <w:rFonts w:cs="宋体"/>
                <w:color w:val="000000" w:themeColor="text1"/>
                <w:kern w:val="0"/>
                <w:sz w:val="18"/>
                <w:szCs w:val="18"/>
                <w:lang w:bidi="ar"/>
                <w14:textFill>
                  <w14:solidFill>
                    <w14:schemeClr w14:val="tx1"/>
                  </w14:solidFill>
                </w14:textFill>
              </w:rPr>
              <w:t>1</w:t>
            </w:r>
            <w:r>
              <w:rPr>
                <w:rFonts w:hint="eastAsia" w:cs="宋体"/>
                <w:color w:val="000000" w:themeColor="text1"/>
                <w:kern w:val="0"/>
                <w:sz w:val="18"/>
                <w:szCs w:val="18"/>
                <w:lang w:bidi="ar"/>
                <w14:textFill>
                  <w14:solidFill>
                    <w14:schemeClr w14:val="tx1"/>
                  </w14:solidFill>
                </w14:textFill>
              </w:rPr>
              <w:t>日</w:t>
            </w:r>
          </w:p>
        </w:tc>
      </w:tr>
      <w:tr>
        <w:tblPrEx>
          <w:tblCellMar>
            <w:top w:w="0" w:type="dxa"/>
            <w:left w:w="0" w:type="dxa"/>
            <w:bottom w:w="0" w:type="dxa"/>
            <w:right w:w="0" w:type="dxa"/>
          </w:tblCellMar>
        </w:tblPrEx>
        <w:trPr>
          <w:trHeight w:val="380" w:hRule="atLeast"/>
          <w:jc w:val="center"/>
        </w:trPr>
        <w:tc>
          <w:tcPr>
            <w:tcW w:w="57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textAlignment w:val="center"/>
              <w:rPr>
                <w:rFonts w:cs="宋体"/>
                <w:color w:val="000000" w:themeColor="text1"/>
                <w:sz w:val="18"/>
                <w:szCs w:val="18"/>
                <w14:textFill>
                  <w14:solidFill>
                    <w14:schemeClr w14:val="tx1"/>
                  </w14:solidFill>
                </w14:textFill>
              </w:rPr>
            </w:pPr>
            <w:r>
              <w:rPr>
                <w:rFonts w:hint="eastAsia" w:cs="宋体"/>
                <w:color w:val="000000" w:themeColor="text1"/>
                <w:kern w:val="0"/>
                <w:sz w:val="18"/>
                <w:szCs w:val="18"/>
                <w:lang w:bidi="ar"/>
                <w14:textFill>
                  <w14:solidFill>
                    <w14:schemeClr w14:val="tx1"/>
                  </w14:solidFill>
                </w14:textFill>
              </w:rPr>
              <w:t>5</w:t>
            </w:r>
          </w:p>
        </w:tc>
        <w:tc>
          <w:tcPr>
            <w:tcW w:w="233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left"/>
              <w:textAlignment w:val="center"/>
              <w:rPr>
                <w:rFonts w:cs="宋体"/>
                <w:color w:val="000000" w:themeColor="text1"/>
                <w:sz w:val="18"/>
                <w:szCs w:val="18"/>
                <w14:textFill>
                  <w14:solidFill>
                    <w14:schemeClr w14:val="tx1"/>
                  </w14:solidFill>
                </w14:textFill>
              </w:rPr>
            </w:pPr>
            <w:r>
              <w:rPr>
                <w:rFonts w:hint="eastAsia" w:cs="宋体"/>
                <w:color w:val="000000" w:themeColor="text1"/>
                <w:kern w:val="0"/>
                <w:sz w:val="18"/>
                <w:szCs w:val="18"/>
                <w:lang w:bidi="ar"/>
                <w14:textFill>
                  <w14:solidFill>
                    <w14:schemeClr w14:val="tx1"/>
                  </w14:solidFill>
                </w14:textFill>
              </w:rPr>
              <w:t>挥发性有机物在线分析仪</w:t>
            </w:r>
          </w:p>
        </w:tc>
        <w:tc>
          <w:tcPr>
            <w:tcW w:w="16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cs="宋体"/>
                <w:color w:val="000000" w:themeColor="text1"/>
                <w:sz w:val="18"/>
                <w:szCs w:val="18"/>
                <w14:textFill>
                  <w14:solidFill>
                    <w14:schemeClr w14:val="tx1"/>
                  </w14:solidFill>
                </w14:textFill>
              </w:rPr>
            </w:pPr>
            <w:r>
              <w:rPr>
                <w:rFonts w:hint="eastAsia" w:cs="宋体"/>
                <w:color w:val="000000" w:themeColor="text1"/>
                <w:sz w:val="18"/>
                <w:szCs w:val="18"/>
                <w14:textFill>
                  <w14:solidFill>
                    <w14:schemeClr w14:val="tx1"/>
                  </w14:solidFill>
                </w14:textFill>
              </w:rPr>
              <w:t>Synspec</w:t>
            </w:r>
          </w:p>
          <w:p>
            <w:pPr>
              <w:jc w:val="center"/>
              <w:rPr>
                <w:rFonts w:cs="宋体"/>
                <w:color w:val="000000" w:themeColor="text1"/>
                <w:sz w:val="18"/>
                <w:szCs w:val="18"/>
                <w14:textFill>
                  <w14:solidFill>
                    <w14:schemeClr w14:val="tx1"/>
                  </w14:solidFill>
                </w14:textFill>
              </w:rPr>
            </w:pPr>
            <w:r>
              <w:rPr>
                <w:rFonts w:hint="eastAsia" w:cs="宋体"/>
                <w:color w:val="000000" w:themeColor="text1"/>
                <w:sz w:val="18"/>
                <w:szCs w:val="18"/>
                <w14:textFill>
                  <w14:solidFill>
                    <w14:schemeClr w14:val="tx1"/>
                  </w14:solidFill>
                </w14:textFill>
              </w:rPr>
              <w:t xml:space="preserve"> GC955-611/811</w:t>
            </w:r>
          </w:p>
        </w:tc>
        <w:tc>
          <w:tcPr>
            <w:tcW w:w="76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textAlignment w:val="center"/>
              <w:rPr>
                <w:rFonts w:cs="宋体"/>
                <w:color w:val="000000" w:themeColor="text1"/>
                <w:sz w:val="18"/>
                <w:szCs w:val="18"/>
                <w14:textFill>
                  <w14:solidFill>
                    <w14:schemeClr w14:val="tx1"/>
                  </w14:solidFill>
                </w14:textFill>
              </w:rPr>
            </w:pPr>
            <w:r>
              <w:rPr>
                <w:rFonts w:hint="eastAsia" w:cs="宋体"/>
                <w:color w:val="000000" w:themeColor="text1"/>
                <w:kern w:val="0"/>
                <w:sz w:val="18"/>
                <w:szCs w:val="18"/>
                <w:lang w:bidi="ar"/>
                <w14:textFill>
                  <w14:solidFill>
                    <w14:schemeClr w14:val="tx1"/>
                  </w14:solidFill>
                </w14:textFill>
              </w:rPr>
              <w:t>1</w:t>
            </w:r>
          </w:p>
        </w:tc>
        <w:tc>
          <w:tcPr>
            <w:tcW w:w="170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textAlignment w:val="center"/>
              <w:rPr>
                <w:rFonts w:cs="宋体"/>
                <w:color w:val="000000" w:themeColor="text1"/>
                <w:kern w:val="0"/>
                <w:sz w:val="18"/>
                <w:szCs w:val="18"/>
                <w:lang w:bidi="ar"/>
                <w14:textFill>
                  <w14:solidFill>
                    <w14:schemeClr w14:val="tx1"/>
                  </w14:solidFill>
                </w14:textFill>
              </w:rPr>
            </w:pPr>
            <w:r>
              <w:rPr>
                <w:rFonts w:hint="eastAsia" w:cs="宋体"/>
                <w:color w:val="000000" w:themeColor="text1"/>
                <w:kern w:val="0"/>
                <w:sz w:val="18"/>
                <w:szCs w:val="18"/>
                <w:lang w:bidi="ar"/>
                <w14:textFill>
                  <w14:solidFill>
                    <w14:schemeClr w14:val="tx1"/>
                  </w14:solidFill>
                </w14:textFill>
              </w:rPr>
              <w:t>2</w:t>
            </w:r>
            <w:r>
              <w:rPr>
                <w:rFonts w:cs="宋体"/>
                <w:color w:val="000000" w:themeColor="text1"/>
                <w:kern w:val="0"/>
                <w:sz w:val="18"/>
                <w:szCs w:val="18"/>
                <w:lang w:bidi="ar"/>
                <w14:textFill>
                  <w14:solidFill>
                    <w14:schemeClr w14:val="tx1"/>
                  </w14:solidFill>
                </w14:textFill>
              </w:rPr>
              <w:t>023</w:t>
            </w:r>
            <w:r>
              <w:rPr>
                <w:rFonts w:hint="eastAsia" w:cs="宋体"/>
                <w:color w:val="000000" w:themeColor="text1"/>
                <w:kern w:val="0"/>
                <w:sz w:val="18"/>
                <w:szCs w:val="18"/>
                <w:lang w:bidi="ar"/>
                <w14:textFill>
                  <w14:solidFill>
                    <w14:schemeClr w14:val="tx1"/>
                  </w14:solidFill>
                </w14:textFill>
              </w:rPr>
              <w:t>年1</w:t>
            </w:r>
            <w:r>
              <w:rPr>
                <w:rFonts w:cs="宋体"/>
                <w:color w:val="000000" w:themeColor="text1"/>
                <w:kern w:val="0"/>
                <w:sz w:val="18"/>
                <w:szCs w:val="18"/>
                <w:lang w:bidi="ar"/>
                <w14:textFill>
                  <w14:solidFill>
                    <w14:schemeClr w14:val="tx1"/>
                  </w14:solidFill>
                </w14:textFill>
              </w:rPr>
              <w:t>1</w:t>
            </w:r>
            <w:r>
              <w:rPr>
                <w:rFonts w:hint="eastAsia" w:cs="宋体"/>
                <w:color w:val="000000" w:themeColor="text1"/>
                <w:kern w:val="0"/>
                <w:sz w:val="18"/>
                <w:szCs w:val="18"/>
                <w:lang w:bidi="ar"/>
                <w14:textFill>
                  <w14:solidFill>
                    <w14:schemeClr w14:val="tx1"/>
                  </w14:solidFill>
                </w14:textFill>
              </w:rPr>
              <w:t>月1日</w:t>
            </w:r>
          </w:p>
        </w:tc>
        <w:tc>
          <w:tcPr>
            <w:tcW w:w="243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textAlignment w:val="center"/>
              <w:rPr>
                <w:rFonts w:cs="宋体"/>
                <w:color w:val="000000" w:themeColor="text1"/>
                <w:kern w:val="0"/>
                <w:sz w:val="18"/>
                <w:szCs w:val="18"/>
                <w:lang w:bidi="ar"/>
                <w14:textFill>
                  <w14:solidFill>
                    <w14:schemeClr w14:val="tx1"/>
                  </w14:solidFill>
                </w14:textFill>
              </w:rPr>
            </w:pPr>
            <w:r>
              <w:rPr>
                <w:rFonts w:hint="eastAsia" w:cs="宋体"/>
                <w:color w:val="000000" w:themeColor="text1"/>
                <w:kern w:val="0"/>
                <w:sz w:val="18"/>
                <w:szCs w:val="18"/>
                <w:lang w:bidi="ar"/>
                <w14:textFill>
                  <w14:solidFill>
                    <w14:schemeClr w14:val="tx1"/>
                  </w14:solidFill>
                </w14:textFill>
              </w:rPr>
              <w:t>2</w:t>
            </w:r>
            <w:r>
              <w:rPr>
                <w:rFonts w:cs="宋体"/>
                <w:color w:val="000000" w:themeColor="text1"/>
                <w:kern w:val="0"/>
                <w:sz w:val="18"/>
                <w:szCs w:val="18"/>
                <w:lang w:bidi="ar"/>
                <w14:textFill>
                  <w14:solidFill>
                    <w14:schemeClr w14:val="tx1"/>
                  </w14:solidFill>
                </w14:textFill>
              </w:rPr>
              <w:t>024</w:t>
            </w:r>
            <w:r>
              <w:rPr>
                <w:rFonts w:hint="eastAsia" w:cs="宋体"/>
                <w:color w:val="000000" w:themeColor="text1"/>
                <w:kern w:val="0"/>
                <w:sz w:val="18"/>
                <w:szCs w:val="18"/>
                <w:lang w:bidi="ar"/>
                <w14:textFill>
                  <w14:solidFill>
                    <w14:schemeClr w14:val="tx1"/>
                  </w14:solidFill>
                </w14:textFill>
              </w:rPr>
              <w:t>年</w:t>
            </w:r>
            <w:r>
              <w:rPr>
                <w:rFonts w:cs="宋体"/>
                <w:color w:val="000000" w:themeColor="text1"/>
                <w:kern w:val="0"/>
                <w:sz w:val="18"/>
                <w:szCs w:val="18"/>
                <w:lang w:bidi="ar"/>
                <w14:textFill>
                  <w14:solidFill>
                    <w14:schemeClr w14:val="tx1"/>
                  </w14:solidFill>
                </w14:textFill>
              </w:rPr>
              <w:t>7</w:t>
            </w:r>
            <w:r>
              <w:rPr>
                <w:rFonts w:hint="eastAsia" w:cs="宋体"/>
                <w:color w:val="000000" w:themeColor="text1"/>
                <w:kern w:val="0"/>
                <w:sz w:val="18"/>
                <w:szCs w:val="18"/>
                <w:lang w:bidi="ar"/>
                <w14:textFill>
                  <w14:solidFill>
                    <w14:schemeClr w14:val="tx1"/>
                  </w14:solidFill>
                </w14:textFill>
              </w:rPr>
              <w:t>月3</w:t>
            </w:r>
            <w:r>
              <w:rPr>
                <w:rFonts w:cs="宋体"/>
                <w:color w:val="000000" w:themeColor="text1"/>
                <w:kern w:val="0"/>
                <w:sz w:val="18"/>
                <w:szCs w:val="18"/>
                <w:lang w:bidi="ar"/>
                <w14:textFill>
                  <w14:solidFill>
                    <w14:schemeClr w14:val="tx1"/>
                  </w14:solidFill>
                </w14:textFill>
              </w:rPr>
              <w:t>1</w:t>
            </w:r>
            <w:r>
              <w:rPr>
                <w:rFonts w:hint="eastAsia" w:cs="宋体"/>
                <w:color w:val="000000" w:themeColor="text1"/>
                <w:kern w:val="0"/>
                <w:sz w:val="18"/>
                <w:szCs w:val="18"/>
                <w:lang w:bidi="ar"/>
                <w14:textFill>
                  <w14:solidFill>
                    <w14:schemeClr w14:val="tx1"/>
                  </w14:solidFill>
                </w14:textFill>
              </w:rPr>
              <w:t>日</w:t>
            </w:r>
          </w:p>
        </w:tc>
      </w:tr>
      <w:tr>
        <w:tblPrEx>
          <w:tblCellMar>
            <w:top w:w="0" w:type="dxa"/>
            <w:left w:w="0" w:type="dxa"/>
            <w:bottom w:w="0" w:type="dxa"/>
            <w:right w:w="0" w:type="dxa"/>
          </w:tblCellMar>
        </w:tblPrEx>
        <w:trPr>
          <w:trHeight w:val="426" w:hRule="atLeast"/>
          <w:jc w:val="center"/>
        </w:trPr>
        <w:tc>
          <w:tcPr>
            <w:tcW w:w="57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textAlignment w:val="center"/>
              <w:rPr>
                <w:rFonts w:cs="宋体"/>
                <w:color w:val="000000" w:themeColor="text1"/>
                <w:kern w:val="0"/>
                <w:sz w:val="18"/>
                <w:szCs w:val="18"/>
                <w:lang w:bidi="ar"/>
                <w14:textFill>
                  <w14:solidFill>
                    <w14:schemeClr w14:val="tx1"/>
                  </w14:solidFill>
                </w14:textFill>
              </w:rPr>
            </w:pPr>
            <w:r>
              <w:rPr>
                <w:rFonts w:cs="宋体"/>
                <w:color w:val="000000" w:themeColor="text1"/>
                <w:kern w:val="0"/>
                <w:sz w:val="18"/>
                <w:szCs w:val="18"/>
                <w:lang w:bidi="ar"/>
                <w14:textFill>
                  <w14:solidFill>
                    <w14:schemeClr w14:val="tx1"/>
                  </w14:solidFill>
                </w14:textFill>
              </w:rPr>
              <w:t>6</w:t>
            </w:r>
          </w:p>
        </w:tc>
        <w:tc>
          <w:tcPr>
            <w:tcW w:w="233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left"/>
              <w:textAlignment w:val="center"/>
              <w:rPr>
                <w:rFonts w:cs="宋体"/>
                <w:color w:val="000000" w:themeColor="text1"/>
                <w:kern w:val="0"/>
                <w:sz w:val="18"/>
                <w:szCs w:val="18"/>
                <w:lang w:bidi="ar"/>
                <w14:textFill>
                  <w14:solidFill>
                    <w14:schemeClr w14:val="tx1"/>
                  </w14:solidFill>
                </w14:textFill>
              </w:rPr>
            </w:pPr>
            <w:r>
              <w:rPr>
                <w:rFonts w:hint="eastAsia" w:cs="宋体"/>
                <w:color w:val="000000" w:themeColor="text1"/>
                <w:kern w:val="0"/>
                <w:sz w:val="18"/>
                <w:szCs w:val="18"/>
                <w:lang w:bidi="ar"/>
                <w14:textFill>
                  <w14:solidFill>
                    <w14:schemeClr w14:val="tx1"/>
                  </w14:solidFill>
                </w14:textFill>
              </w:rPr>
              <w:t>紫外光辐射计</w:t>
            </w:r>
          </w:p>
        </w:tc>
        <w:tc>
          <w:tcPr>
            <w:tcW w:w="16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cs="宋体"/>
                <w:color w:val="000000" w:themeColor="text1"/>
                <w:kern w:val="0"/>
                <w:sz w:val="18"/>
                <w:szCs w:val="18"/>
                <w:lang w:bidi="ar"/>
                <w14:textFill>
                  <w14:solidFill>
                    <w14:schemeClr w14:val="tx1"/>
                  </w14:solidFill>
                </w14:textFill>
              </w:rPr>
            </w:pPr>
            <w:r>
              <w:rPr>
                <w:rFonts w:hint="eastAsia" w:cs="宋体"/>
                <w:color w:val="000000" w:themeColor="text1"/>
                <w:kern w:val="0"/>
                <w:sz w:val="18"/>
                <w:szCs w:val="18"/>
                <w:lang w:bidi="ar"/>
                <w14:textFill>
                  <w14:solidFill>
                    <w14:schemeClr w14:val="tx1"/>
                  </w14:solidFill>
                </w14:textFill>
              </w:rPr>
              <w:t>S</w:t>
            </w:r>
            <w:r>
              <w:rPr>
                <w:rFonts w:cs="宋体"/>
                <w:color w:val="000000" w:themeColor="text1"/>
                <w:kern w:val="0"/>
                <w:sz w:val="18"/>
                <w:szCs w:val="18"/>
                <w:lang w:bidi="ar"/>
                <w14:textFill>
                  <w14:solidFill>
                    <w14:schemeClr w14:val="tx1"/>
                  </w14:solidFill>
                </w14:textFill>
              </w:rPr>
              <w:t>UV-A</w:t>
            </w:r>
            <w:r>
              <w:rPr>
                <w:rFonts w:hint="eastAsia" w:cs="宋体"/>
                <w:color w:val="000000" w:themeColor="text1"/>
                <w:kern w:val="0"/>
                <w:sz w:val="18"/>
                <w:szCs w:val="18"/>
                <w:lang w:bidi="ar"/>
                <w14:textFill>
                  <w14:solidFill>
                    <w14:schemeClr w14:val="tx1"/>
                  </w14:solidFill>
                </w14:textFill>
              </w:rPr>
              <w:t>、</w:t>
            </w:r>
            <w:r>
              <w:rPr>
                <w:rFonts w:cs="宋体"/>
                <w:color w:val="000000" w:themeColor="text1"/>
                <w:kern w:val="0"/>
                <w:sz w:val="18"/>
                <w:szCs w:val="18"/>
                <w:lang w:bidi="ar"/>
                <w14:textFill>
                  <w14:solidFill>
                    <w14:schemeClr w14:val="tx1"/>
                  </w14:solidFill>
                </w14:textFill>
              </w:rPr>
              <w:t>SUV-B</w:t>
            </w:r>
          </w:p>
        </w:tc>
        <w:tc>
          <w:tcPr>
            <w:tcW w:w="76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textAlignment w:val="center"/>
              <w:rPr>
                <w:rFonts w:cs="宋体"/>
                <w:color w:val="000000" w:themeColor="text1"/>
                <w:kern w:val="0"/>
                <w:sz w:val="18"/>
                <w:szCs w:val="18"/>
                <w:lang w:bidi="ar"/>
                <w14:textFill>
                  <w14:solidFill>
                    <w14:schemeClr w14:val="tx1"/>
                  </w14:solidFill>
                </w14:textFill>
              </w:rPr>
            </w:pPr>
            <w:r>
              <w:rPr>
                <w:rFonts w:hint="eastAsia" w:cs="宋体"/>
                <w:color w:val="000000" w:themeColor="text1"/>
                <w:kern w:val="0"/>
                <w:sz w:val="18"/>
                <w:szCs w:val="18"/>
                <w:lang w:bidi="ar"/>
                <w14:textFill>
                  <w14:solidFill>
                    <w14:schemeClr w14:val="tx1"/>
                  </w14:solidFill>
                </w14:textFill>
              </w:rPr>
              <w:t>2</w:t>
            </w:r>
          </w:p>
        </w:tc>
        <w:tc>
          <w:tcPr>
            <w:tcW w:w="170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textAlignment w:val="center"/>
              <w:rPr>
                <w:rFonts w:cs="宋体"/>
                <w:color w:val="000000" w:themeColor="text1"/>
                <w:kern w:val="0"/>
                <w:sz w:val="18"/>
                <w:szCs w:val="18"/>
                <w:lang w:bidi="ar"/>
                <w14:textFill>
                  <w14:solidFill>
                    <w14:schemeClr w14:val="tx1"/>
                  </w14:solidFill>
                </w14:textFill>
              </w:rPr>
            </w:pPr>
            <w:r>
              <w:rPr>
                <w:rFonts w:hint="eastAsia" w:cs="宋体"/>
                <w:color w:val="000000" w:themeColor="text1"/>
                <w:kern w:val="0"/>
                <w:sz w:val="18"/>
                <w:szCs w:val="18"/>
                <w:lang w:bidi="ar"/>
                <w14:textFill>
                  <w14:solidFill>
                    <w14:schemeClr w14:val="tx1"/>
                  </w14:solidFill>
                </w14:textFill>
              </w:rPr>
              <w:t>2</w:t>
            </w:r>
            <w:r>
              <w:rPr>
                <w:rFonts w:cs="宋体"/>
                <w:color w:val="000000" w:themeColor="text1"/>
                <w:kern w:val="0"/>
                <w:sz w:val="18"/>
                <w:szCs w:val="18"/>
                <w:lang w:bidi="ar"/>
                <w14:textFill>
                  <w14:solidFill>
                    <w14:schemeClr w14:val="tx1"/>
                  </w14:solidFill>
                </w14:textFill>
              </w:rPr>
              <w:t>023</w:t>
            </w:r>
            <w:r>
              <w:rPr>
                <w:rFonts w:hint="eastAsia" w:cs="宋体"/>
                <w:color w:val="000000" w:themeColor="text1"/>
                <w:kern w:val="0"/>
                <w:sz w:val="18"/>
                <w:szCs w:val="18"/>
                <w:lang w:bidi="ar"/>
                <w14:textFill>
                  <w14:solidFill>
                    <w14:schemeClr w14:val="tx1"/>
                  </w14:solidFill>
                </w14:textFill>
              </w:rPr>
              <w:t>年1</w:t>
            </w:r>
            <w:r>
              <w:rPr>
                <w:rFonts w:cs="宋体"/>
                <w:color w:val="000000" w:themeColor="text1"/>
                <w:kern w:val="0"/>
                <w:sz w:val="18"/>
                <w:szCs w:val="18"/>
                <w:lang w:bidi="ar"/>
                <w14:textFill>
                  <w14:solidFill>
                    <w14:schemeClr w14:val="tx1"/>
                  </w14:solidFill>
                </w14:textFill>
              </w:rPr>
              <w:t>1</w:t>
            </w:r>
            <w:r>
              <w:rPr>
                <w:rFonts w:hint="eastAsia" w:cs="宋体"/>
                <w:color w:val="000000" w:themeColor="text1"/>
                <w:kern w:val="0"/>
                <w:sz w:val="18"/>
                <w:szCs w:val="18"/>
                <w:lang w:bidi="ar"/>
                <w14:textFill>
                  <w14:solidFill>
                    <w14:schemeClr w14:val="tx1"/>
                  </w14:solidFill>
                </w14:textFill>
              </w:rPr>
              <w:t>月1日</w:t>
            </w:r>
          </w:p>
        </w:tc>
        <w:tc>
          <w:tcPr>
            <w:tcW w:w="243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textAlignment w:val="center"/>
              <w:rPr>
                <w:rFonts w:cs="宋体"/>
                <w:color w:val="000000" w:themeColor="text1"/>
                <w:kern w:val="0"/>
                <w:sz w:val="18"/>
                <w:szCs w:val="18"/>
                <w:lang w:bidi="ar"/>
                <w14:textFill>
                  <w14:solidFill>
                    <w14:schemeClr w14:val="tx1"/>
                  </w14:solidFill>
                </w14:textFill>
              </w:rPr>
            </w:pPr>
            <w:r>
              <w:rPr>
                <w:rFonts w:hint="eastAsia" w:cs="宋体"/>
                <w:color w:val="000000" w:themeColor="text1"/>
                <w:kern w:val="0"/>
                <w:sz w:val="18"/>
                <w:szCs w:val="18"/>
                <w:lang w:bidi="ar"/>
                <w14:textFill>
                  <w14:solidFill>
                    <w14:schemeClr w14:val="tx1"/>
                  </w14:solidFill>
                </w14:textFill>
              </w:rPr>
              <w:t>2</w:t>
            </w:r>
            <w:r>
              <w:rPr>
                <w:rFonts w:cs="宋体"/>
                <w:color w:val="000000" w:themeColor="text1"/>
                <w:kern w:val="0"/>
                <w:sz w:val="18"/>
                <w:szCs w:val="18"/>
                <w:lang w:bidi="ar"/>
                <w14:textFill>
                  <w14:solidFill>
                    <w14:schemeClr w14:val="tx1"/>
                  </w14:solidFill>
                </w14:textFill>
              </w:rPr>
              <w:t>024</w:t>
            </w:r>
            <w:r>
              <w:rPr>
                <w:rFonts w:hint="eastAsia" w:cs="宋体"/>
                <w:color w:val="000000" w:themeColor="text1"/>
                <w:kern w:val="0"/>
                <w:sz w:val="18"/>
                <w:szCs w:val="18"/>
                <w:lang w:bidi="ar"/>
                <w14:textFill>
                  <w14:solidFill>
                    <w14:schemeClr w14:val="tx1"/>
                  </w14:solidFill>
                </w14:textFill>
              </w:rPr>
              <w:t>年</w:t>
            </w:r>
            <w:r>
              <w:rPr>
                <w:rFonts w:cs="宋体"/>
                <w:color w:val="000000" w:themeColor="text1"/>
                <w:kern w:val="0"/>
                <w:sz w:val="18"/>
                <w:szCs w:val="18"/>
                <w:lang w:bidi="ar"/>
                <w14:textFill>
                  <w14:solidFill>
                    <w14:schemeClr w14:val="tx1"/>
                  </w14:solidFill>
                </w14:textFill>
              </w:rPr>
              <w:t>7</w:t>
            </w:r>
            <w:r>
              <w:rPr>
                <w:rFonts w:hint="eastAsia" w:cs="宋体"/>
                <w:color w:val="000000" w:themeColor="text1"/>
                <w:kern w:val="0"/>
                <w:sz w:val="18"/>
                <w:szCs w:val="18"/>
                <w:lang w:bidi="ar"/>
                <w14:textFill>
                  <w14:solidFill>
                    <w14:schemeClr w14:val="tx1"/>
                  </w14:solidFill>
                </w14:textFill>
              </w:rPr>
              <w:t>月3</w:t>
            </w:r>
            <w:r>
              <w:rPr>
                <w:rFonts w:cs="宋体"/>
                <w:color w:val="000000" w:themeColor="text1"/>
                <w:kern w:val="0"/>
                <w:sz w:val="18"/>
                <w:szCs w:val="18"/>
                <w:lang w:bidi="ar"/>
                <w14:textFill>
                  <w14:solidFill>
                    <w14:schemeClr w14:val="tx1"/>
                  </w14:solidFill>
                </w14:textFill>
              </w:rPr>
              <w:t>1</w:t>
            </w:r>
            <w:r>
              <w:rPr>
                <w:rFonts w:hint="eastAsia" w:cs="宋体"/>
                <w:color w:val="000000" w:themeColor="text1"/>
                <w:kern w:val="0"/>
                <w:sz w:val="18"/>
                <w:szCs w:val="18"/>
                <w:lang w:bidi="ar"/>
                <w14:textFill>
                  <w14:solidFill>
                    <w14:schemeClr w14:val="tx1"/>
                  </w14:solidFill>
                </w14:textFill>
              </w:rPr>
              <w:t>日</w:t>
            </w:r>
          </w:p>
        </w:tc>
      </w:tr>
      <w:tr>
        <w:tblPrEx>
          <w:tblCellMar>
            <w:top w:w="0" w:type="dxa"/>
            <w:left w:w="0" w:type="dxa"/>
            <w:bottom w:w="0" w:type="dxa"/>
            <w:right w:w="0" w:type="dxa"/>
          </w:tblCellMar>
        </w:tblPrEx>
        <w:trPr>
          <w:trHeight w:val="564" w:hRule="atLeast"/>
          <w:jc w:val="center"/>
        </w:trPr>
        <w:tc>
          <w:tcPr>
            <w:tcW w:w="57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textAlignment w:val="center"/>
              <w:rPr>
                <w:rFonts w:cs="宋体"/>
                <w:color w:val="000000" w:themeColor="text1"/>
                <w:kern w:val="0"/>
                <w:sz w:val="18"/>
                <w:szCs w:val="18"/>
                <w:lang w:bidi="ar"/>
                <w14:textFill>
                  <w14:solidFill>
                    <w14:schemeClr w14:val="tx1"/>
                  </w14:solidFill>
                </w14:textFill>
              </w:rPr>
            </w:pPr>
            <w:r>
              <w:rPr>
                <w:rFonts w:cs="宋体"/>
                <w:color w:val="000000" w:themeColor="text1"/>
                <w:kern w:val="0"/>
                <w:sz w:val="18"/>
                <w:szCs w:val="18"/>
                <w:lang w:bidi="ar"/>
                <w14:textFill>
                  <w14:solidFill>
                    <w14:schemeClr w14:val="tx1"/>
                  </w14:solidFill>
                </w14:textFill>
              </w:rPr>
              <w:t>7</w:t>
            </w:r>
          </w:p>
        </w:tc>
        <w:tc>
          <w:tcPr>
            <w:tcW w:w="233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left"/>
              <w:textAlignment w:val="center"/>
              <w:rPr>
                <w:rFonts w:cs="宋体"/>
                <w:color w:val="000000" w:themeColor="text1"/>
                <w:kern w:val="0"/>
                <w:sz w:val="18"/>
                <w:szCs w:val="18"/>
                <w:lang w:bidi="ar"/>
                <w14:textFill>
                  <w14:solidFill>
                    <w14:schemeClr w14:val="tx1"/>
                  </w14:solidFill>
                </w14:textFill>
              </w:rPr>
            </w:pPr>
            <w:r>
              <w:rPr>
                <w:rFonts w:cs="宋体"/>
                <w:color w:val="000000" w:themeColor="text1"/>
                <w:kern w:val="0"/>
                <w:sz w:val="18"/>
                <w:szCs w:val="18"/>
                <w:lang w:bidi="ar"/>
                <w14:textFill>
                  <w14:solidFill>
                    <w14:schemeClr w14:val="tx1"/>
                  </w14:solidFill>
                </w14:textFill>
              </w:rPr>
              <w:t>多通道颗粒物采样器</w:t>
            </w:r>
          </w:p>
        </w:tc>
        <w:tc>
          <w:tcPr>
            <w:tcW w:w="16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cs="宋体"/>
                <w:color w:val="000000" w:themeColor="text1"/>
                <w:sz w:val="18"/>
                <w:szCs w:val="18"/>
                <w14:textFill>
                  <w14:solidFill>
                    <w14:schemeClr w14:val="tx1"/>
                  </w14:solidFill>
                </w14:textFill>
              </w:rPr>
            </w:pPr>
            <w:r>
              <w:rPr>
                <w:rFonts w:hint="eastAsia" w:cs="宋体"/>
                <w:color w:val="000000" w:themeColor="text1"/>
                <w:kern w:val="0"/>
                <w:sz w:val="18"/>
                <w:szCs w:val="18"/>
                <w:lang w:bidi="ar"/>
                <w14:textFill>
                  <w14:solidFill>
                    <w14:schemeClr w14:val="tx1"/>
                  </w14:solidFill>
                </w14:textFill>
              </w:rPr>
              <w:t>P</w:t>
            </w:r>
            <w:r>
              <w:rPr>
                <w:rFonts w:cs="宋体"/>
                <w:color w:val="000000" w:themeColor="text1"/>
                <w:kern w:val="0"/>
                <w:sz w:val="18"/>
                <w:szCs w:val="18"/>
                <w:lang w:bidi="ar"/>
                <w14:textFill>
                  <w14:solidFill>
                    <w14:schemeClr w14:val="tx1"/>
                  </w14:solidFill>
                </w14:textFill>
              </w:rPr>
              <w:t>MS-200M</w:t>
            </w:r>
          </w:p>
        </w:tc>
        <w:tc>
          <w:tcPr>
            <w:tcW w:w="76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textAlignment w:val="center"/>
              <w:rPr>
                <w:rFonts w:cs="宋体"/>
                <w:color w:val="000000" w:themeColor="text1"/>
                <w:kern w:val="0"/>
                <w:sz w:val="18"/>
                <w:szCs w:val="18"/>
                <w:lang w:bidi="ar"/>
                <w14:textFill>
                  <w14:solidFill>
                    <w14:schemeClr w14:val="tx1"/>
                  </w14:solidFill>
                </w14:textFill>
              </w:rPr>
            </w:pPr>
            <w:r>
              <w:rPr>
                <w:rFonts w:hint="eastAsia" w:cs="宋体"/>
                <w:color w:val="000000" w:themeColor="text1"/>
                <w:kern w:val="0"/>
                <w:sz w:val="18"/>
                <w:szCs w:val="18"/>
                <w:lang w:bidi="ar"/>
                <w14:textFill>
                  <w14:solidFill>
                    <w14:schemeClr w14:val="tx1"/>
                  </w14:solidFill>
                </w14:textFill>
              </w:rPr>
              <w:t>1</w:t>
            </w:r>
          </w:p>
        </w:tc>
        <w:tc>
          <w:tcPr>
            <w:tcW w:w="170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textAlignment w:val="center"/>
              <w:rPr>
                <w:rFonts w:cs="宋体"/>
                <w:color w:val="000000" w:themeColor="text1"/>
                <w:kern w:val="0"/>
                <w:sz w:val="18"/>
                <w:szCs w:val="18"/>
                <w:lang w:bidi="ar"/>
                <w14:textFill>
                  <w14:solidFill>
                    <w14:schemeClr w14:val="tx1"/>
                  </w14:solidFill>
                </w14:textFill>
              </w:rPr>
            </w:pPr>
            <w:r>
              <w:rPr>
                <w:rFonts w:hint="eastAsia" w:cs="宋体"/>
                <w:color w:val="000000" w:themeColor="text1"/>
                <w:kern w:val="0"/>
                <w:sz w:val="18"/>
                <w:szCs w:val="18"/>
                <w:lang w:bidi="ar"/>
                <w14:textFill>
                  <w14:solidFill>
                    <w14:schemeClr w14:val="tx1"/>
                  </w14:solidFill>
                </w14:textFill>
              </w:rPr>
              <w:t>2</w:t>
            </w:r>
            <w:r>
              <w:rPr>
                <w:rFonts w:cs="宋体"/>
                <w:color w:val="000000" w:themeColor="text1"/>
                <w:kern w:val="0"/>
                <w:sz w:val="18"/>
                <w:szCs w:val="18"/>
                <w:lang w:bidi="ar"/>
                <w14:textFill>
                  <w14:solidFill>
                    <w14:schemeClr w14:val="tx1"/>
                  </w14:solidFill>
                </w14:textFill>
              </w:rPr>
              <w:t>023</w:t>
            </w:r>
            <w:r>
              <w:rPr>
                <w:rFonts w:hint="eastAsia" w:cs="宋体"/>
                <w:color w:val="000000" w:themeColor="text1"/>
                <w:kern w:val="0"/>
                <w:sz w:val="18"/>
                <w:szCs w:val="18"/>
                <w:lang w:bidi="ar"/>
                <w14:textFill>
                  <w14:solidFill>
                    <w14:schemeClr w14:val="tx1"/>
                  </w14:solidFill>
                </w14:textFill>
              </w:rPr>
              <w:t>年1</w:t>
            </w:r>
            <w:r>
              <w:rPr>
                <w:rFonts w:cs="宋体"/>
                <w:color w:val="000000" w:themeColor="text1"/>
                <w:kern w:val="0"/>
                <w:sz w:val="18"/>
                <w:szCs w:val="18"/>
                <w:lang w:bidi="ar"/>
                <w14:textFill>
                  <w14:solidFill>
                    <w14:schemeClr w14:val="tx1"/>
                  </w14:solidFill>
                </w14:textFill>
              </w:rPr>
              <w:t>1</w:t>
            </w:r>
            <w:r>
              <w:rPr>
                <w:rFonts w:hint="eastAsia" w:cs="宋体"/>
                <w:color w:val="000000" w:themeColor="text1"/>
                <w:kern w:val="0"/>
                <w:sz w:val="18"/>
                <w:szCs w:val="18"/>
                <w:lang w:bidi="ar"/>
                <w14:textFill>
                  <w14:solidFill>
                    <w14:schemeClr w14:val="tx1"/>
                  </w14:solidFill>
                </w14:textFill>
              </w:rPr>
              <w:t>月1日</w:t>
            </w:r>
          </w:p>
        </w:tc>
        <w:tc>
          <w:tcPr>
            <w:tcW w:w="243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textAlignment w:val="center"/>
              <w:rPr>
                <w:rFonts w:cs="宋体"/>
                <w:color w:val="000000" w:themeColor="text1"/>
                <w:kern w:val="0"/>
                <w:sz w:val="18"/>
                <w:szCs w:val="18"/>
                <w:lang w:bidi="ar"/>
                <w14:textFill>
                  <w14:solidFill>
                    <w14:schemeClr w14:val="tx1"/>
                  </w14:solidFill>
                </w14:textFill>
              </w:rPr>
            </w:pPr>
            <w:r>
              <w:rPr>
                <w:rFonts w:hint="eastAsia" w:cs="宋体"/>
                <w:color w:val="000000" w:themeColor="text1"/>
                <w:kern w:val="0"/>
                <w:sz w:val="18"/>
                <w:szCs w:val="18"/>
                <w:lang w:bidi="ar"/>
                <w14:textFill>
                  <w14:solidFill>
                    <w14:schemeClr w14:val="tx1"/>
                  </w14:solidFill>
                </w14:textFill>
              </w:rPr>
              <w:t>2</w:t>
            </w:r>
            <w:r>
              <w:rPr>
                <w:rFonts w:cs="宋体"/>
                <w:color w:val="000000" w:themeColor="text1"/>
                <w:kern w:val="0"/>
                <w:sz w:val="18"/>
                <w:szCs w:val="18"/>
                <w:lang w:bidi="ar"/>
                <w14:textFill>
                  <w14:solidFill>
                    <w14:schemeClr w14:val="tx1"/>
                  </w14:solidFill>
                </w14:textFill>
              </w:rPr>
              <w:t>024</w:t>
            </w:r>
            <w:r>
              <w:rPr>
                <w:rFonts w:hint="eastAsia" w:cs="宋体"/>
                <w:color w:val="000000" w:themeColor="text1"/>
                <w:kern w:val="0"/>
                <w:sz w:val="18"/>
                <w:szCs w:val="18"/>
                <w:lang w:bidi="ar"/>
                <w14:textFill>
                  <w14:solidFill>
                    <w14:schemeClr w14:val="tx1"/>
                  </w14:solidFill>
                </w14:textFill>
              </w:rPr>
              <w:t>年</w:t>
            </w:r>
            <w:r>
              <w:rPr>
                <w:rFonts w:cs="宋体"/>
                <w:color w:val="000000" w:themeColor="text1"/>
                <w:kern w:val="0"/>
                <w:sz w:val="18"/>
                <w:szCs w:val="18"/>
                <w:lang w:bidi="ar"/>
                <w14:textFill>
                  <w14:solidFill>
                    <w14:schemeClr w14:val="tx1"/>
                  </w14:solidFill>
                </w14:textFill>
              </w:rPr>
              <w:t>7</w:t>
            </w:r>
            <w:r>
              <w:rPr>
                <w:rFonts w:hint="eastAsia" w:cs="宋体"/>
                <w:color w:val="000000" w:themeColor="text1"/>
                <w:kern w:val="0"/>
                <w:sz w:val="18"/>
                <w:szCs w:val="18"/>
                <w:lang w:bidi="ar"/>
                <w14:textFill>
                  <w14:solidFill>
                    <w14:schemeClr w14:val="tx1"/>
                  </w14:solidFill>
                </w14:textFill>
              </w:rPr>
              <w:t>月3</w:t>
            </w:r>
            <w:r>
              <w:rPr>
                <w:rFonts w:cs="宋体"/>
                <w:color w:val="000000" w:themeColor="text1"/>
                <w:kern w:val="0"/>
                <w:sz w:val="18"/>
                <w:szCs w:val="18"/>
                <w:lang w:bidi="ar"/>
                <w14:textFill>
                  <w14:solidFill>
                    <w14:schemeClr w14:val="tx1"/>
                  </w14:solidFill>
                </w14:textFill>
              </w:rPr>
              <w:t>1</w:t>
            </w:r>
            <w:r>
              <w:rPr>
                <w:rFonts w:hint="eastAsia" w:cs="宋体"/>
                <w:color w:val="000000" w:themeColor="text1"/>
                <w:kern w:val="0"/>
                <w:sz w:val="18"/>
                <w:szCs w:val="18"/>
                <w:lang w:bidi="ar"/>
                <w14:textFill>
                  <w14:solidFill>
                    <w14:schemeClr w14:val="tx1"/>
                  </w14:solidFill>
                </w14:textFill>
              </w:rPr>
              <w:t>日</w:t>
            </w:r>
          </w:p>
        </w:tc>
      </w:tr>
      <w:tr>
        <w:tblPrEx>
          <w:tblCellMar>
            <w:top w:w="0" w:type="dxa"/>
            <w:left w:w="0" w:type="dxa"/>
            <w:bottom w:w="0" w:type="dxa"/>
            <w:right w:w="0" w:type="dxa"/>
          </w:tblCellMar>
        </w:tblPrEx>
        <w:trPr>
          <w:trHeight w:val="564" w:hRule="atLeast"/>
          <w:jc w:val="center"/>
        </w:trPr>
        <w:tc>
          <w:tcPr>
            <w:tcW w:w="57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textAlignment w:val="center"/>
              <w:rPr>
                <w:rFonts w:cs="宋体"/>
                <w:color w:val="000000" w:themeColor="text1"/>
                <w:kern w:val="0"/>
                <w:sz w:val="18"/>
                <w:szCs w:val="18"/>
                <w:lang w:bidi="ar"/>
                <w14:textFill>
                  <w14:solidFill>
                    <w14:schemeClr w14:val="tx1"/>
                  </w14:solidFill>
                </w14:textFill>
              </w:rPr>
            </w:pPr>
            <w:r>
              <w:rPr>
                <w:rFonts w:hint="eastAsia" w:cs="宋体"/>
                <w:color w:val="000000" w:themeColor="text1"/>
                <w:kern w:val="0"/>
                <w:sz w:val="18"/>
                <w:szCs w:val="18"/>
                <w:lang w:bidi="ar"/>
                <w14:textFill>
                  <w14:solidFill>
                    <w14:schemeClr w14:val="tx1"/>
                  </w14:solidFill>
                </w14:textFill>
              </w:rPr>
              <w:t>8</w:t>
            </w:r>
          </w:p>
        </w:tc>
        <w:tc>
          <w:tcPr>
            <w:tcW w:w="4708" w:type="dxa"/>
            <w:gridSpan w:val="3"/>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textAlignment w:val="center"/>
              <w:rPr>
                <w:rFonts w:cs="宋体"/>
                <w:color w:val="000000" w:themeColor="text1"/>
                <w:kern w:val="0"/>
                <w:sz w:val="18"/>
                <w:szCs w:val="18"/>
                <w:lang w:bidi="ar"/>
                <w14:textFill>
                  <w14:solidFill>
                    <w14:schemeClr w14:val="tx1"/>
                  </w14:solidFill>
                </w14:textFill>
              </w:rPr>
            </w:pPr>
            <w:r>
              <w:rPr>
                <w:rFonts w:hint="eastAsia" w:cs="宋体"/>
                <w:color w:val="000000" w:themeColor="text1"/>
                <w:kern w:val="0"/>
                <w:sz w:val="18"/>
                <w:szCs w:val="18"/>
                <w:lang w:bidi="ar"/>
                <w14:textFill>
                  <w14:solidFill>
                    <w14:schemeClr w14:val="tx1"/>
                  </w14:solidFill>
                </w14:textFill>
              </w:rPr>
              <w:t>大气颗粒物组分网手工监测</w:t>
            </w:r>
          </w:p>
        </w:tc>
        <w:tc>
          <w:tcPr>
            <w:tcW w:w="170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textAlignment w:val="center"/>
              <w:rPr>
                <w:rFonts w:cs="宋体"/>
                <w:color w:val="000000" w:themeColor="text1"/>
                <w:kern w:val="0"/>
                <w:sz w:val="18"/>
                <w:szCs w:val="18"/>
                <w:lang w:bidi="ar"/>
                <w14:textFill>
                  <w14:solidFill>
                    <w14:schemeClr w14:val="tx1"/>
                  </w14:solidFill>
                </w14:textFill>
              </w:rPr>
            </w:pPr>
            <w:r>
              <w:rPr>
                <w:rFonts w:hint="eastAsia" w:cs="宋体"/>
                <w:color w:val="000000" w:themeColor="text1"/>
                <w:kern w:val="0"/>
                <w:sz w:val="18"/>
                <w:szCs w:val="18"/>
                <w:lang w:bidi="ar"/>
                <w14:textFill>
                  <w14:solidFill>
                    <w14:schemeClr w14:val="tx1"/>
                  </w14:solidFill>
                </w14:textFill>
              </w:rPr>
              <w:t>2</w:t>
            </w:r>
            <w:r>
              <w:rPr>
                <w:rFonts w:cs="宋体"/>
                <w:color w:val="000000" w:themeColor="text1"/>
                <w:kern w:val="0"/>
                <w:sz w:val="18"/>
                <w:szCs w:val="18"/>
                <w:lang w:bidi="ar"/>
                <w14:textFill>
                  <w14:solidFill>
                    <w14:schemeClr w14:val="tx1"/>
                  </w14:solidFill>
                </w14:textFill>
              </w:rPr>
              <w:t>023</w:t>
            </w:r>
            <w:r>
              <w:rPr>
                <w:rFonts w:hint="eastAsia" w:cs="宋体"/>
                <w:color w:val="000000" w:themeColor="text1"/>
                <w:kern w:val="0"/>
                <w:sz w:val="18"/>
                <w:szCs w:val="18"/>
                <w:lang w:bidi="ar"/>
                <w14:textFill>
                  <w14:solidFill>
                    <w14:schemeClr w14:val="tx1"/>
                  </w14:solidFill>
                </w14:textFill>
              </w:rPr>
              <w:t>年1</w:t>
            </w:r>
            <w:r>
              <w:rPr>
                <w:rFonts w:cs="宋体"/>
                <w:color w:val="000000" w:themeColor="text1"/>
                <w:kern w:val="0"/>
                <w:sz w:val="18"/>
                <w:szCs w:val="18"/>
                <w:lang w:bidi="ar"/>
                <w14:textFill>
                  <w14:solidFill>
                    <w14:schemeClr w14:val="tx1"/>
                  </w14:solidFill>
                </w14:textFill>
              </w:rPr>
              <w:t>0</w:t>
            </w:r>
            <w:r>
              <w:rPr>
                <w:rFonts w:hint="eastAsia" w:cs="宋体"/>
                <w:color w:val="000000" w:themeColor="text1"/>
                <w:kern w:val="0"/>
                <w:sz w:val="18"/>
                <w:szCs w:val="18"/>
                <w:lang w:bidi="ar"/>
                <w14:textFill>
                  <w14:solidFill>
                    <w14:schemeClr w14:val="tx1"/>
                  </w14:solidFill>
                </w14:textFill>
              </w:rPr>
              <w:t>月1日</w:t>
            </w:r>
          </w:p>
        </w:tc>
        <w:tc>
          <w:tcPr>
            <w:tcW w:w="243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textAlignment w:val="center"/>
              <w:rPr>
                <w:rFonts w:cs="宋体"/>
                <w:color w:val="000000" w:themeColor="text1"/>
                <w:kern w:val="0"/>
                <w:sz w:val="18"/>
                <w:szCs w:val="18"/>
                <w:lang w:bidi="ar"/>
                <w14:textFill>
                  <w14:solidFill>
                    <w14:schemeClr w14:val="tx1"/>
                  </w14:solidFill>
                </w14:textFill>
              </w:rPr>
            </w:pPr>
            <w:r>
              <w:rPr>
                <w:rFonts w:hint="eastAsia" w:cs="宋体"/>
                <w:color w:val="000000" w:themeColor="text1"/>
                <w:kern w:val="0"/>
                <w:sz w:val="18"/>
                <w:szCs w:val="18"/>
                <w:lang w:bidi="ar"/>
                <w14:textFill>
                  <w14:solidFill>
                    <w14:schemeClr w14:val="tx1"/>
                  </w14:solidFill>
                </w14:textFill>
              </w:rPr>
              <w:t>2</w:t>
            </w:r>
            <w:r>
              <w:rPr>
                <w:rFonts w:cs="宋体"/>
                <w:color w:val="000000" w:themeColor="text1"/>
                <w:kern w:val="0"/>
                <w:sz w:val="18"/>
                <w:szCs w:val="18"/>
                <w:lang w:bidi="ar"/>
                <w14:textFill>
                  <w14:solidFill>
                    <w14:schemeClr w14:val="tx1"/>
                  </w14:solidFill>
                </w14:textFill>
              </w:rPr>
              <w:t>023</w:t>
            </w:r>
            <w:r>
              <w:rPr>
                <w:rFonts w:hint="eastAsia" w:cs="宋体"/>
                <w:color w:val="000000" w:themeColor="text1"/>
                <w:kern w:val="0"/>
                <w:sz w:val="18"/>
                <w:szCs w:val="18"/>
                <w:lang w:bidi="ar"/>
                <w14:textFill>
                  <w14:solidFill>
                    <w14:schemeClr w14:val="tx1"/>
                  </w14:solidFill>
                </w14:textFill>
              </w:rPr>
              <w:t>年1</w:t>
            </w:r>
            <w:r>
              <w:rPr>
                <w:rFonts w:cs="宋体"/>
                <w:color w:val="000000" w:themeColor="text1"/>
                <w:kern w:val="0"/>
                <w:sz w:val="18"/>
                <w:szCs w:val="18"/>
                <w:lang w:bidi="ar"/>
                <w14:textFill>
                  <w14:solidFill>
                    <w14:schemeClr w14:val="tx1"/>
                  </w14:solidFill>
                </w14:textFill>
              </w:rPr>
              <w:t>2</w:t>
            </w:r>
            <w:r>
              <w:rPr>
                <w:rFonts w:hint="eastAsia" w:cs="宋体"/>
                <w:color w:val="000000" w:themeColor="text1"/>
                <w:kern w:val="0"/>
                <w:sz w:val="18"/>
                <w:szCs w:val="18"/>
                <w:lang w:bidi="ar"/>
                <w14:textFill>
                  <w14:solidFill>
                    <w14:schemeClr w14:val="tx1"/>
                  </w14:solidFill>
                </w14:textFill>
              </w:rPr>
              <w:t>月</w:t>
            </w:r>
            <w:r>
              <w:rPr>
                <w:rFonts w:cs="宋体"/>
                <w:color w:val="000000" w:themeColor="text1"/>
                <w:kern w:val="0"/>
                <w:sz w:val="18"/>
                <w:szCs w:val="18"/>
                <w:lang w:bidi="ar"/>
                <w14:textFill>
                  <w14:solidFill>
                    <w14:schemeClr w14:val="tx1"/>
                  </w14:solidFill>
                </w14:textFill>
              </w:rPr>
              <w:t>31</w:t>
            </w:r>
            <w:r>
              <w:rPr>
                <w:rFonts w:hint="eastAsia" w:cs="宋体"/>
                <w:color w:val="000000" w:themeColor="text1"/>
                <w:kern w:val="0"/>
                <w:sz w:val="18"/>
                <w:szCs w:val="18"/>
                <w:lang w:bidi="ar"/>
                <w14:textFill>
                  <w14:solidFill>
                    <w14:schemeClr w14:val="tx1"/>
                  </w14:solidFill>
                </w14:textFill>
              </w:rPr>
              <w:t>日</w:t>
            </w:r>
          </w:p>
        </w:tc>
      </w:tr>
    </w:tbl>
    <w:p>
      <w:pPr>
        <w:tabs>
          <w:tab w:val="center" w:pos="4153"/>
          <w:tab w:val="right" w:pos="8306"/>
        </w:tabs>
        <w:snapToGrid w:val="0"/>
        <w:jc w:val="left"/>
        <w:rPr>
          <w:rFonts w:ascii="宋体" w:hAnsi="Courier New"/>
          <w:color w:val="000000" w:themeColor="text1"/>
          <w:kern w:val="0"/>
          <w:sz w:val="20"/>
          <w:szCs w:val="21"/>
          <w14:textFill>
            <w14:solidFill>
              <w14:schemeClr w14:val="tx1"/>
            </w14:solidFill>
          </w14:textFill>
        </w:rPr>
      </w:pPr>
      <w:r>
        <w:rPr>
          <w:rFonts w:hint="eastAsia" w:cs="宋体"/>
          <w:color w:val="000000" w:themeColor="text1"/>
          <w14:textFill>
            <w14:solidFill>
              <w14:schemeClr w14:val="tx1"/>
            </w14:solidFill>
          </w14:textFill>
        </w:rPr>
        <w:t>注：采购方可根据实际需求调整运维开始时间，运维时长不变。</w:t>
      </w:r>
    </w:p>
    <w:p>
      <w:pPr>
        <w:rPr>
          <w:rFonts w:cs="宋体"/>
          <w:b/>
          <w:color w:val="000000" w:themeColor="text1"/>
          <w:sz w:val="30"/>
          <w:szCs w:val="30"/>
          <w14:textFill>
            <w14:solidFill>
              <w14:schemeClr w14:val="tx1"/>
            </w14:solidFill>
          </w14:textFill>
        </w:rPr>
      </w:pPr>
      <w:r>
        <w:rPr>
          <w:rFonts w:hint="eastAsia" w:cs="宋体"/>
          <w:b/>
          <w:color w:val="000000" w:themeColor="text1"/>
          <w:sz w:val="30"/>
          <w:szCs w:val="30"/>
          <w14:textFill>
            <w14:solidFill>
              <w14:schemeClr w14:val="tx1"/>
            </w14:solidFill>
          </w14:textFill>
        </w:rPr>
        <w:t>附件</w:t>
      </w:r>
      <w:r>
        <w:rPr>
          <w:rFonts w:cs="宋体"/>
          <w:b/>
          <w:color w:val="000000" w:themeColor="text1"/>
          <w:sz w:val="30"/>
          <w:szCs w:val="30"/>
          <w14:textFill>
            <w14:solidFill>
              <w14:schemeClr w14:val="tx1"/>
            </w14:solidFill>
          </w14:textFill>
        </w:rPr>
        <w:t>1</w:t>
      </w:r>
    </w:p>
    <w:p>
      <w:pPr>
        <w:jc w:val="center"/>
        <w:rPr>
          <w:rFonts w:cs="宋体"/>
          <w:b/>
          <w:color w:val="000000" w:themeColor="text1"/>
          <w:sz w:val="30"/>
          <w:szCs w:val="30"/>
          <w14:textFill>
            <w14:solidFill>
              <w14:schemeClr w14:val="tx1"/>
            </w14:solidFill>
          </w14:textFill>
        </w:rPr>
      </w:pPr>
      <w:r>
        <w:rPr>
          <w:rFonts w:hint="eastAsia" w:cs="宋体"/>
          <w:b/>
          <w:color w:val="000000" w:themeColor="text1"/>
          <w:sz w:val="30"/>
          <w:szCs w:val="30"/>
          <w14:textFill>
            <w14:solidFill>
              <w14:schemeClr w14:val="tx1"/>
            </w14:solidFill>
          </w14:textFill>
        </w:rPr>
        <w:t>第三方运维管理服务质量考核办法（包1）</w:t>
      </w:r>
    </w:p>
    <w:p>
      <w:pPr>
        <w:adjustRightInd w:val="0"/>
        <w:snapToGrid w:val="0"/>
        <w:spacing w:line="400" w:lineRule="exact"/>
        <w:ind w:firstLine="422" w:firstLineChars="200"/>
        <w:rPr>
          <w:rFonts w:cs="宋体"/>
          <w:b/>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 xml:space="preserve">一、 考核周期 </w:t>
      </w:r>
    </w:p>
    <w:p>
      <w:pPr>
        <w:adjustRightInd w:val="0"/>
        <w:snapToGrid w:val="0"/>
        <w:spacing w:line="400" w:lineRule="exact"/>
        <w:ind w:firstLine="420" w:firstLineChars="200"/>
        <w:rPr>
          <w:rFonts w:cs="宋体"/>
          <w:color w:val="000000" w:themeColor="text1"/>
          <w:szCs w:val="21"/>
          <w14:textFill>
            <w14:solidFill>
              <w14:schemeClr w14:val="tx1"/>
            </w14:solidFill>
          </w14:textFill>
        </w:rPr>
      </w:pPr>
      <w:r>
        <w:rPr>
          <w:rFonts w:hint="eastAsia" w:cs="宋体"/>
          <w:color w:val="000000" w:themeColor="text1"/>
          <w14:textFill>
            <w14:solidFill>
              <w14:schemeClr w14:val="tx1"/>
            </w14:solidFill>
          </w14:textFill>
        </w:rPr>
        <w:t>采购方对供应商进行不定期考核（运维期内至少</w:t>
      </w:r>
      <w:r>
        <w:rPr>
          <w:rFonts w:hint="eastAsia" w:cs="宋体"/>
          <w:b/>
          <w:color w:val="000000" w:themeColor="text1"/>
          <w14:textFill>
            <w14:solidFill>
              <w14:schemeClr w14:val="tx1"/>
            </w14:solidFill>
          </w14:textFill>
        </w:rPr>
        <w:t>每季度一次</w:t>
      </w:r>
      <w:r>
        <w:rPr>
          <w:rFonts w:hint="eastAsia" w:cs="宋体"/>
          <w:color w:val="000000" w:themeColor="text1"/>
          <w14:textFill>
            <w14:solidFill>
              <w14:schemeClr w14:val="tx1"/>
            </w14:solidFill>
          </w14:textFill>
        </w:rPr>
        <w:t>）。</w:t>
      </w:r>
    </w:p>
    <w:p>
      <w:pPr>
        <w:adjustRightInd w:val="0"/>
        <w:snapToGrid w:val="0"/>
        <w:spacing w:line="400" w:lineRule="exact"/>
        <w:ind w:firstLine="422" w:firstLineChars="200"/>
        <w:rPr>
          <w:rFonts w:cs="宋体"/>
          <w:b/>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二、考核办法</w:t>
      </w:r>
    </w:p>
    <w:p>
      <w:pPr>
        <w:pStyle w:val="2"/>
        <w:ind w:firstLine="420" w:firstLineChars="200"/>
        <w:rPr>
          <w:color w:val="000000" w:themeColor="text1"/>
          <w:sz w:val="21"/>
          <w:szCs w:val="21"/>
          <w14:textFill>
            <w14:solidFill>
              <w14:schemeClr w14:val="tx1"/>
            </w14:solidFill>
          </w14:textFill>
        </w:rPr>
      </w:pPr>
      <w:r>
        <w:rPr>
          <w:rFonts w:hint="eastAsia" w:cs="宋体"/>
          <w:color w:val="000000" w:themeColor="text1"/>
          <w:sz w:val="21"/>
          <w:szCs w:val="21"/>
          <w14:textFill>
            <w14:solidFill>
              <w14:schemeClr w14:val="tx1"/>
            </w14:solidFill>
          </w14:textFill>
        </w:rPr>
        <w:t>运维期间</w:t>
      </w:r>
      <w:r>
        <w:rPr>
          <w:rFonts w:hint="eastAsia"/>
          <w:color w:val="000000" w:themeColor="text1"/>
          <w:sz w:val="21"/>
          <w:szCs w:val="21"/>
          <w14:textFill>
            <w14:solidFill>
              <w14:schemeClr w14:val="tx1"/>
            </w14:solidFill>
          </w14:textFill>
        </w:rPr>
        <w:t>如国家、自治区出台新的考核要求，按新考核要求执行。</w:t>
      </w:r>
    </w:p>
    <w:p>
      <w:pPr>
        <w:adjustRightInd w:val="0"/>
        <w:snapToGrid w:val="0"/>
        <w:spacing w:line="400" w:lineRule="exact"/>
        <w:ind w:firstLine="422" w:firstLineChars="200"/>
        <w:rPr>
          <w:rFonts w:cs="宋体"/>
          <w:b/>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（一）大气颗粒物组分网自动监测及挥发性有机物自动在线监测系统</w:t>
      </w:r>
    </w:p>
    <w:p>
      <w:pPr>
        <w:adjustRightInd w:val="0"/>
        <w:snapToGrid w:val="0"/>
        <w:spacing w:line="400" w:lineRule="exact"/>
        <w:ind w:firstLine="422" w:firstLineChars="200"/>
        <w:rPr>
          <w:b/>
          <w:color w:val="000000" w:themeColor="text1"/>
          <w14:textFill>
            <w14:solidFill>
              <w14:schemeClr w14:val="tx1"/>
            </w14:solidFill>
          </w14:textFill>
        </w:rPr>
      </w:pPr>
      <w:r>
        <w:rPr>
          <w:rFonts w:hint="eastAsia"/>
          <w:b/>
          <w:color w:val="000000" w:themeColor="text1"/>
          <w14:textFill>
            <w14:solidFill>
              <w14:schemeClr w14:val="tx1"/>
            </w14:solidFill>
          </w14:textFill>
        </w:rPr>
        <w:t>1.</w:t>
      </w:r>
      <w:r>
        <w:rPr>
          <w:b/>
          <w:color w:val="000000" w:themeColor="text1"/>
          <w14:textFill>
            <w14:solidFill>
              <w14:schemeClr w14:val="tx1"/>
            </w14:solidFill>
          </w14:textFill>
        </w:rPr>
        <w:t>运维基本目标</w:t>
      </w:r>
      <w:r>
        <w:rPr>
          <w:rFonts w:hint="eastAsia"/>
          <w:b/>
          <w:color w:val="000000" w:themeColor="text1"/>
          <w14:textFill>
            <w14:solidFill>
              <w14:schemeClr w14:val="tx1"/>
            </w14:solidFill>
          </w14:textFill>
        </w:rPr>
        <w:t>和考核指标</w:t>
      </w:r>
    </w:p>
    <w:p>
      <w:pPr>
        <w:adjustRightInd w:val="0"/>
        <w:snapToGrid w:val="0"/>
        <w:spacing w:line="400" w:lineRule="exact"/>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 xml:space="preserve"> </w:t>
      </w:r>
      <w:r>
        <w:rPr>
          <w:rFonts w:hint="eastAsia"/>
          <w:color w:val="000000" w:themeColor="text1"/>
          <w14:textFill>
            <w14:solidFill>
              <w14:schemeClr w14:val="tx1"/>
            </w14:solidFill>
          </w14:textFill>
        </w:rPr>
        <w:t>供应商</w:t>
      </w:r>
      <w:r>
        <w:rPr>
          <w:color w:val="000000" w:themeColor="text1"/>
          <w14:textFill>
            <w14:solidFill>
              <w14:schemeClr w14:val="tx1"/>
            </w14:solidFill>
          </w14:textFill>
        </w:rPr>
        <w:t>必须建立完善的内部运行维护工作规范与质量管理体系，确保提供及时、准确、有效的监测数据，组分站的运行质量应达到以下指标：</w:t>
      </w:r>
    </w:p>
    <w:p>
      <w:pPr>
        <w:adjustRightInd w:val="0"/>
        <w:snapToGrid w:val="0"/>
        <w:spacing w:line="400" w:lineRule="exact"/>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（1）组分</w:t>
      </w:r>
      <w:r>
        <w:rPr>
          <w:rFonts w:hint="eastAsia"/>
          <w:color w:val="000000" w:themeColor="text1"/>
          <w14:textFill>
            <w14:solidFill>
              <w14:schemeClr w14:val="tx1"/>
            </w14:solidFill>
          </w14:textFill>
        </w:rPr>
        <w:t>网</w:t>
      </w:r>
      <w:r>
        <w:rPr>
          <w:color w:val="000000" w:themeColor="text1"/>
          <w14:textFill>
            <w14:solidFill>
              <w14:schemeClr w14:val="tx1"/>
            </w14:solidFill>
          </w14:textFill>
        </w:rPr>
        <w:t xml:space="preserve">各项指标的有效监测数据参照《环境空气质量标准》（GB 3095-2012）中规定的常规污染物浓度数据有效性要求。 </w:t>
      </w:r>
    </w:p>
    <w:p>
      <w:pPr>
        <w:adjustRightInd w:val="0"/>
        <w:snapToGrid w:val="0"/>
        <w:spacing w:line="400" w:lineRule="exact"/>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（2）</w:t>
      </w:r>
      <w:r>
        <w:rPr>
          <w:rFonts w:hint="eastAsia"/>
          <w:color w:val="000000" w:themeColor="text1"/>
          <w14:textFill>
            <w14:solidFill>
              <w14:schemeClr w14:val="tx1"/>
            </w14:solidFill>
          </w14:textFill>
        </w:rPr>
        <w:t>组分网自动监测</w:t>
      </w:r>
      <w:r>
        <w:rPr>
          <w:color w:val="000000" w:themeColor="text1"/>
          <w14:textFill>
            <w14:solidFill>
              <w14:schemeClr w14:val="tx1"/>
            </w14:solidFill>
          </w14:textFill>
        </w:rPr>
        <w:t>数据捕获率达到 90%（以小时值计）以上</w:t>
      </w:r>
      <w:r>
        <w:rPr>
          <w:rFonts w:hint="eastAsia"/>
          <w:color w:val="000000" w:themeColor="text1"/>
          <w14:textFill>
            <w14:solidFill>
              <w14:schemeClr w14:val="tx1"/>
            </w14:solidFill>
          </w14:textFill>
        </w:rPr>
        <w:t>；挥发性有机物在线自动监测数据有效率不低于8</w:t>
      </w:r>
      <w:r>
        <w:rPr>
          <w:color w:val="000000" w:themeColor="text1"/>
          <w14:textFill>
            <w14:solidFill>
              <w14:schemeClr w14:val="tx1"/>
            </w14:solidFill>
          </w14:textFill>
        </w:rPr>
        <w:t>0</w:t>
      </w:r>
      <w:r>
        <w:rPr>
          <w:rFonts w:hint="eastAsia"/>
          <w:color w:val="000000" w:themeColor="text1"/>
          <w14:textFill>
            <w14:solidFill>
              <w14:schemeClr w14:val="tx1"/>
            </w14:solidFill>
          </w14:textFill>
        </w:rPr>
        <w:t>%。</w:t>
      </w:r>
    </w:p>
    <w:p>
      <w:pPr>
        <w:adjustRightInd w:val="0"/>
        <w:snapToGrid w:val="0"/>
        <w:spacing w:line="400" w:lineRule="exact"/>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w:t>
      </w:r>
      <w:r>
        <w:rPr>
          <w:rFonts w:hint="eastAsia"/>
          <w:color w:val="000000" w:themeColor="text1"/>
          <w14:textFill>
            <w14:solidFill>
              <w14:schemeClr w14:val="tx1"/>
            </w14:solidFill>
          </w14:textFill>
        </w:rPr>
        <w:t>组分网自动监测、挥发性有机物在线自动监测</w:t>
      </w:r>
      <w:r>
        <w:rPr>
          <w:color w:val="000000" w:themeColor="text1"/>
          <w14:textFill>
            <w14:solidFill>
              <w14:schemeClr w14:val="tx1"/>
            </w14:solidFill>
          </w14:textFill>
        </w:rPr>
        <w:t>数据质控合格率达到75%（以小时值计）以上。</w:t>
      </w:r>
    </w:p>
    <w:p>
      <w:pPr>
        <w:adjustRightInd w:val="0"/>
        <w:snapToGrid w:val="0"/>
        <w:spacing w:line="400" w:lineRule="exact"/>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（4）</w:t>
      </w:r>
      <w:r>
        <w:rPr>
          <w:rFonts w:hint="eastAsia"/>
          <w:color w:val="000000" w:themeColor="text1"/>
          <w14:textFill>
            <w14:solidFill>
              <w14:schemeClr w14:val="tx1"/>
            </w14:solidFill>
          </w14:textFill>
        </w:rPr>
        <w:t>组分网自动监测</w:t>
      </w:r>
      <w:r>
        <w:rPr>
          <w:color w:val="000000" w:themeColor="text1"/>
          <w14:textFill>
            <w14:solidFill>
              <w14:schemeClr w14:val="tx1"/>
            </w14:solidFill>
          </w14:textFill>
        </w:rPr>
        <w:t>重污染过程期间数据捕获率大于 90%，数据有效率大于 80%。</w:t>
      </w:r>
    </w:p>
    <w:p>
      <w:pPr>
        <w:adjustRightInd w:val="0"/>
        <w:snapToGrid w:val="0"/>
        <w:spacing w:line="400" w:lineRule="exact"/>
        <w:ind w:firstLine="420" w:firstLineChars="200"/>
        <w:rPr>
          <w:color w:val="000000" w:themeColor="text1"/>
          <w14:textFill>
            <w14:solidFill>
              <w14:schemeClr w14:val="tx1"/>
            </w14:solidFill>
          </w14:textFill>
        </w:rPr>
      </w:pPr>
      <w:r>
        <w:rPr>
          <w:rFonts w:hint="eastAsia"/>
          <w:color w:val="000000" w:themeColor="text1"/>
          <w14:textFill>
            <w14:solidFill>
              <w14:schemeClr w14:val="tx1"/>
            </w14:solidFill>
          </w14:textFill>
        </w:rPr>
        <w:t>（5）挥发性有机物在线自动监测</w:t>
      </w:r>
      <w:r>
        <w:rPr>
          <w:color w:val="000000" w:themeColor="text1"/>
          <w14:textFill>
            <w14:solidFill>
              <w14:schemeClr w14:val="tx1"/>
            </w14:solidFill>
          </w14:textFill>
        </w:rPr>
        <w:t>重污染过程期间</w:t>
      </w:r>
      <w:r>
        <w:rPr>
          <w:rFonts w:hint="eastAsia"/>
          <w:color w:val="000000" w:themeColor="text1"/>
          <w14:textFill>
            <w14:solidFill>
              <w14:schemeClr w14:val="tx1"/>
            </w14:solidFill>
          </w14:textFill>
        </w:rPr>
        <w:t>数据有效率不低于</w:t>
      </w:r>
      <w:r>
        <w:rPr>
          <w:color w:val="000000" w:themeColor="text1"/>
          <w14:textFill>
            <w14:solidFill>
              <w14:schemeClr w14:val="tx1"/>
            </w14:solidFill>
          </w14:textFill>
        </w:rPr>
        <w:t>85%。</w:t>
      </w:r>
    </w:p>
    <w:p>
      <w:pPr>
        <w:adjustRightInd w:val="0"/>
        <w:snapToGrid w:val="0"/>
        <w:spacing w:line="400" w:lineRule="exact"/>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 xml:space="preserve">（6）所有运维任务完成率 100%。 </w:t>
      </w:r>
    </w:p>
    <w:p>
      <w:pPr>
        <w:adjustRightInd w:val="0"/>
        <w:snapToGrid w:val="0"/>
        <w:spacing w:line="400" w:lineRule="exact"/>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（7）所有异常情况处理率 100%。</w:t>
      </w:r>
    </w:p>
    <w:p>
      <w:pPr>
        <w:adjustRightInd w:val="0"/>
        <w:snapToGrid w:val="0"/>
        <w:spacing w:line="400" w:lineRule="exact"/>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依据合同要求，</w:t>
      </w:r>
      <w:r>
        <w:rPr>
          <w:rFonts w:hint="eastAsia"/>
          <w:color w:val="000000" w:themeColor="text1"/>
          <w14:textFill>
            <w14:solidFill>
              <w14:schemeClr w14:val="tx1"/>
            </w14:solidFill>
          </w14:textFill>
        </w:rPr>
        <w:t>采购方</w:t>
      </w:r>
      <w:r>
        <w:rPr>
          <w:color w:val="000000" w:themeColor="text1"/>
          <w14:textFill>
            <w14:solidFill>
              <w14:schemeClr w14:val="tx1"/>
            </w14:solidFill>
          </w14:textFill>
        </w:rPr>
        <w:t>对</w:t>
      </w:r>
      <w:r>
        <w:rPr>
          <w:rFonts w:hint="eastAsia"/>
          <w:color w:val="000000" w:themeColor="text1"/>
          <w14:textFill>
            <w14:solidFill>
              <w14:schemeClr w14:val="tx1"/>
            </w14:solidFill>
          </w14:textFill>
        </w:rPr>
        <w:t>供应商</w:t>
      </w:r>
      <w:r>
        <w:rPr>
          <w:color w:val="000000" w:themeColor="text1"/>
          <w14:textFill>
            <w14:solidFill>
              <w14:schemeClr w14:val="tx1"/>
            </w14:solidFill>
          </w14:textFill>
        </w:rPr>
        <w:t>每季度</w:t>
      </w:r>
      <w:r>
        <w:rPr>
          <w:rFonts w:hint="eastAsia"/>
          <w:color w:val="000000" w:themeColor="text1"/>
          <w14:textFill>
            <w14:solidFill>
              <w14:schemeClr w14:val="tx1"/>
            </w14:solidFill>
          </w14:textFill>
        </w:rPr>
        <w:t>至少</w:t>
      </w:r>
      <w:r>
        <w:rPr>
          <w:color w:val="000000" w:themeColor="text1"/>
          <w14:textFill>
            <w14:solidFill>
              <w14:schemeClr w14:val="tx1"/>
            </w14:solidFill>
          </w14:textFill>
        </w:rPr>
        <w:t>进行一次绩效考核，考核采取百分制、</w:t>
      </w:r>
      <w:r>
        <w:rPr>
          <w:rFonts w:hint="eastAsia"/>
          <w:color w:val="000000" w:themeColor="text1"/>
          <w14:textFill>
            <w14:solidFill>
              <w14:schemeClr w14:val="tx1"/>
            </w14:solidFill>
          </w14:textFill>
        </w:rPr>
        <w:t>组分网自动监测、挥发性有机物在线自动监测分别</w:t>
      </w:r>
      <w:r>
        <w:rPr>
          <w:color w:val="000000" w:themeColor="text1"/>
          <w14:textFill>
            <w14:solidFill>
              <w14:schemeClr w14:val="tx1"/>
            </w14:solidFill>
          </w14:textFill>
        </w:rPr>
        <w:t>考核的方式，</w:t>
      </w:r>
      <w:r>
        <w:rPr>
          <w:rFonts w:hint="eastAsia"/>
          <w:color w:val="000000" w:themeColor="text1"/>
          <w14:textFill>
            <w14:solidFill>
              <w14:schemeClr w14:val="tx1"/>
            </w14:solidFill>
          </w14:textFill>
        </w:rPr>
        <w:t>其中，组分网考核</w:t>
      </w:r>
      <w:r>
        <w:rPr>
          <w:color w:val="000000" w:themeColor="text1"/>
          <w14:textFill>
            <w14:solidFill>
              <w14:schemeClr w14:val="tx1"/>
            </w14:solidFill>
          </w14:textFill>
        </w:rPr>
        <w:t>主要包括监测数据捕获率、数据质控合格率以及运行维护工作完成情况</w:t>
      </w:r>
      <w:r>
        <w:rPr>
          <w:rFonts w:hint="eastAsia"/>
          <w:color w:val="000000" w:themeColor="text1"/>
          <w14:textFill>
            <w14:solidFill>
              <w14:schemeClr w14:val="tx1"/>
            </w14:solidFill>
          </w14:textFill>
        </w:rPr>
        <w:t>等；挥发性有机物在线自动监测考核</w:t>
      </w:r>
      <w:r>
        <w:rPr>
          <w:color w:val="000000" w:themeColor="text1"/>
          <w14:textFill>
            <w14:solidFill>
              <w14:schemeClr w14:val="tx1"/>
            </w14:solidFill>
          </w14:textFill>
        </w:rPr>
        <w:t>主要包括</w:t>
      </w:r>
      <w:r>
        <w:rPr>
          <w:rFonts w:hint="eastAsia"/>
          <w:color w:val="000000" w:themeColor="text1"/>
          <w14:textFill>
            <w14:solidFill>
              <w14:schemeClr w14:val="tx1"/>
            </w14:solidFill>
          </w14:textFill>
        </w:rPr>
        <w:t>数据有效率、</w:t>
      </w:r>
      <w:r>
        <w:rPr>
          <w:color w:val="000000" w:themeColor="text1"/>
          <w14:textFill>
            <w14:solidFill>
              <w14:schemeClr w14:val="tx1"/>
            </w14:solidFill>
          </w14:textFill>
        </w:rPr>
        <w:t>数据质控合格率以及运行维护工作完成情况</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对达不到运维要求或违规操作的，</w:t>
      </w:r>
      <w:r>
        <w:rPr>
          <w:rFonts w:hint="eastAsia"/>
          <w:color w:val="000000" w:themeColor="text1"/>
          <w14:textFill>
            <w14:solidFill>
              <w14:schemeClr w14:val="tx1"/>
            </w14:solidFill>
          </w14:textFill>
        </w:rPr>
        <w:t>采购方</w:t>
      </w:r>
      <w:r>
        <w:rPr>
          <w:color w:val="000000" w:themeColor="text1"/>
          <w14:textFill>
            <w14:solidFill>
              <w14:schemeClr w14:val="tx1"/>
            </w14:solidFill>
          </w14:textFill>
        </w:rPr>
        <w:t>根据</w:t>
      </w:r>
      <w:r>
        <w:rPr>
          <w:rFonts w:hint="eastAsia"/>
          <w:color w:val="000000" w:themeColor="text1"/>
          <w14:textFill>
            <w14:solidFill>
              <w14:schemeClr w14:val="tx1"/>
            </w14:solidFill>
          </w14:textFill>
        </w:rPr>
        <w:t>考核结果</w:t>
      </w:r>
      <w:r>
        <w:rPr>
          <w:color w:val="000000" w:themeColor="text1"/>
          <w14:textFill>
            <w14:solidFill>
              <w14:schemeClr w14:val="tx1"/>
            </w14:solidFill>
          </w14:textFill>
        </w:rPr>
        <w:t>扣减相应的</w:t>
      </w:r>
      <w:r>
        <w:rPr>
          <w:rFonts w:hint="eastAsia"/>
          <w:color w:val="000000" w:themeColor="text1"/>
          <w14:textFill>
            <w14:solidFill>
              <w14:schemeClr w14:val="tx1"/>
            </w14:solidFill>
          </w14:textFill>
        </w:rPr>
        <w:t>合同款</w:t>
      </w:r>
      <w:r>
        <w:rPr>
          <w:color w:val="000000" w:themeColor="text1"/>
          <w14:textFill>
            <w14:solidFill>
              <w14:schemeClr w14:val="tx1"/>
            </w14:solidFill>
          </w14:textFill>
        </w:rPr>
        <w:t>。</w:t>
      </w:r>
      <w:r>
        <w:rPr>
          <w:rFonts w:hint="eastAsia"/>
          <w:color w:val="000000" w:themeColor="text1"/>
          <w14:textFill>
            <w14:solidFill>
              <w14:schemeClr w14:val="tx1"/>
            </w14:solidFill>
          </w14:textFill>
        </w:rPr>
        <w:t>采购方</w:t>
      </w:r>
      <w:r>
        <w:rPr>
          <w:color w:val="000000" w:themeColor="text1"/>
          <w14:textFill>
            <w14:solidFill>
              <w14:schemeClr w14:val="tx1"/>
            </w14:solidFill>
          </w14:textFill>
        </w:rPr>
        <w:t xml:space="preserve">对考核结果拥有最终解释权。 </w:t>
      </w:r>
    </w:p>
    <w:p>
      <w:pPr>
        <w:adjustRightInd w:val="0"/>
        <w:snapToGrid w:val="0"/>
        <w:spacing w:line="400" w:lineRule="exact"/>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数据捕获率=考核时段内各监测项目实际获取的小时值监测数据量总和</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 xml:space="preserve">应获得的小时值数据量总和 </w:t>
      </w:r>
    </w:p>
    <w:p>
      <w:pPr>
        <w:adjustRightInd w:val="0"/>
        <w:snapToGrid w:val="0"/>
        <w:spacing w:line="400" w:lineRule="exact"/>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 xml:space="preserve">数据质控合格率=考核时段内各监测项目实际获取的质控合格的小时值监测数据量总和/应获得的小时值数据量总和 </w:t>
      </w:r>
    </w:p>
    <w:p>
      <w:pPr>
        <w:adjustRightInd w:val="0"/>
        <w:snapToGrid w:val="0"/>
        <w:spacing w:line="400" w:lineRule="exact"/>
        <w:ind w:firstLine="420" w:firstLineChars="200"/>
        <w:rPr>
          <w:color w:val="000000" w:themeColor="text1"/>
          <w14:textFill>
            <w14:solidFill>
              <w14:schemeClr w14:val="tx1"/>
            </w14:solidFill>
          </w14:textFill>
        </w:rPr>
      </w:pPr>
      <w:r>
        <w:rPr>
          <w:rFonts w:hint="eastAsia"/>
          <w:color w:val="000000" w:themeColor="text1"/>
          <w14:textFill>
            <w14:solidFill>
              <w14:schemeClr w14:val="tx1"/>
            </w14:solidFill>
          </w14:textFill>
        </w:rPr>
        <w:t>数据有效率=（</w:t>
      </w:r>
      <w:r>
        <w:rPr>
          <w:color w:val="000000" w:themeColor="text1"/>
          <w14:textFill>
            <w14:solidFill>
              <w14:schemeClr w14:val="tx1"/>
            </w14:solidFill>
          </w14:textFill>
        </w:rPr>
        <w:t>考核时段内各监测项目</w:t>
      </w:r>
      <w:r>
        <w:rPr>
          <w:rFonts w:hint="eastAsia"/>
          <w:color w:val="000000" w:themeColor="text1"/>
          <w14:textFill>
            <w14:solidFill>
              <w14:schemeClr w14:val="tx1"/>
            </w14:solidFill>
          </w14:textFill>
        </w:rPr>
        <w:t>的有效小时数/应有小时数）×100%</w:t>
      </w:r>
    </w:p>
    <w:p>
      <w:pPr>
        <w:adjustRightInd w:val="0"/>
        <w:snapToGrid w:val="0"/>
        <w:spacing w:line="400" w:lineRule="exact"/>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每日各项目应获得小时值数据量均按 24 个计（每小时 1 个）， 考核时段天数按考核时段内日历天数计。计算应获得小时值数据量时，应扣除因不可抗力造成的停止监测的小时数（如停电、疫情影响等造成的停机等）。</w:t>
      </w:r>
    </w:p>
    <w:p>
      <w:pPr>
        <w:adjustRightInd w:val="0"/>
        <w:snapToGrid w:val="0"/>
        <w:spacing w:line="400" w:lineRule="exact"/>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 xml:space="preserve"> 自动运维每季度考核包括两率及运行维护工作完成情况： </w:t>
      </w:r>
    </w:p>
    <w:p>
      <w:pPr>
        <w:adjustRightInd w:val="0"/>
        <w:snapToGrid w:val="0"/>
        <w:spacing w:line="400" w:lineRule="exact"/>
        <w:ind w:firstLine="420" w:firstLineChars="200"/>
        <w:rPr>
          <w:color w:val="000000" w:themeColor="text1"/>
          <w14:textFill>
            <w14:solidFill>
              <w14:schemeClr w14:val="tx1"/>
            </w14:solidFill>
          </w14:textFill>
        </w:rPr>
      </w:pPr>
      <w:r>
        <w:rPr>
          <w:rFonts w:hint="eastAsia"/>
          <w:color w:val="000000" w:themeColor="text1"/>
          <w14:textFill>
            <w14:solidFill>
              <w14:schemeClr w14:val="tx1"/>
            </w14:solidFill>
          </w14:textFill>
        </w:rPr>
        <w:t>（1）</w:t>
      </w:r>
      <w:r>
        <w:rPr>
          <w:color w:val="000000" w:themeColor="text1"/>
          <w14:textFill>
            <w14:solidFill>
              <w14:schemeClr w14:val="tx1"/>
            </w14:solidFill>
          </w14:textFill>
        </w:rPr>
        <w:t>两率部分(70分)</w:t>
      </w:r>
    </w:p>
    <w:p>
      <w:pPr>
        <w:tabs>
          <w:tab w:val="left" w:pos="2280"/>
        </w:tabs>
        <w:ind w:firstLine="420" w:firstLineChars="200"/>
        <w:contextualSpacing/>
        <w:rPr>
          <w:color w:val="000000" w:themeColor="text1"/>
          <w:szCs w:val="21"/>
          <w14:textFill>
            <w14:solidFill>
              <w14:schemeClr w14:val="tx1"/>
            </w14:solidFill>
          </w14:textFill>
        </w:rPr>
      </w:pPr>
      <w:r>
        <w:rPr>
          <w:color w:val="000000" w:themeColor="text1"/>
          <w14:textFill>
            <w14:solidFill>
              <w14:schemeClr w14:val="tx1"/>
            </w14:solidFill>
          </w14:textFill>
        </w:rPr>
        <w:t xml:space="preserve"> </w:t>
      </w:r>
      <w:r>
        <w:rPr>
          <w:rFonts w:hint="eastAsia"/>
          <w:color w:val="000000" w:themeColor="text1"/>
          <w14:textFill>
            <w14:solidFill>
              <w14:schemeClr w14:val="tx1"/>
            </w14:solidFill>
          </w14:textFill>
        </w:rPr>
        <w:t>组分网自动监测</w:t>
      </w:r>
      <w:r>
        <w:rPr>
          <w:color w:val="000000" w:themeColor="text1"/>
          <w14:textFill>
            <w14:solidFill>
              <w14:schemeClr w14:val="tx1"/>
            </w14:solidFill>
          </w14:textFill>
        </w:rPr>
        <w:t>数据</w:t>
      </w:r>
      <w:r>
        <w:rPr>
          <w:rFonts w:hint="eastAsia"/>
          <w:color w:val="000000" w:themeColor="text1"/>
          <w14:textFill>
            <w14:solidFill>
              <w14:schemeClr w14:val="tx1"/>
            </w14:solidFill>
          </w14:textFill>
        </w:rPr>
        <w:t>捕获率</w:t>
      </w:r>
      <w:r>
        <w:rPr>
          <w:color w:val="000000" w:themeColor="text1"/>
          <w14:textFill>
            <w14:solidFill>
              <w14:schemeClr w14:val="tx1"/>
            </w14:solidFill>
          </w14:textFill>
        </w:rPr>
        <w:t>大于90%、质控合格率大于 75%，两率得分为 70 分×质控合格率</w:t>
      </w:r>
      <w:r>
        <w:rPr>
          <w:rFonts w:hint="eastAsia"/>
          <w:color w:val="000000" w:themeColor="text1"/>
          <w14:textFill>
            <w14:solidFill>
              <w14:schemeClr w14:val="tx1"/>
            </w14:solidFill>
          </w14:textFill>
        </w:rPr>
        <w:t>。</w:t>
      </w:r>
    </w:p>
    <w:p>
      <w:pPr>
        <w:tabs>
          <w:tab w:val="left" w:pos="2280"/>
        </w:tabs>
        <w:ind w:firstLine="420" w:firstLineChars="200"/>
        <w:contextualSpacing/>
        <w:rPr>
          <w:color w:val="000000" w:themeColor="text1"/>
          <w14:textFill>
            <w14:solidFill>
              <w14:schemeClr w14:val="tx1"/>
            </w14:solidFill>
          </w14:textFill>
        </w:rPr>
      </w:pPr>
      <w:r>
        <w:rPr>
          <w:color w:val="000000" w:themeColor="text1"/>
          <w14:textFill>
            <w14:solidFill>
              <w14:schemeClr w14:val="tx1"/>
            </w14:solidFill>
          </w14:textFill>
        </w:rPr>
        <w:t xml:space="preserve"> </w:t>
      </w:r>
      <w:r>
        <w:rPr>
          <w:rFonts w:hint="eastAsia"/>
          <w:color w:val="000000" w:themeColor="text1"/>
          <w14:textFill>
            <w14:solidFill>
              <w14:schemeClr w14:val="tx1"/>
            </w14:solidFill>
          </w14:textFill>
        </w:rPr>
        <w:t>组分网自动监测</w:t>
      </w:r>
      <w:r>
        <w:rPr>
          <w:color w:val="000000" w:themeColor="text1"/>
          <w14:textFill>
            <w14:solidFill>
              <w14:schemeClr w14:val="tx1"/>
            </w14:solidFill>
          </w14:textFill>
        </w:rPr>
        <w:t>数据</w:t>
      </w:r>
      <w:r>
        <w:rPr>
          <w:rFonts w:hint="eastAsia"/>
          <w:color w:val="000000" w:themeColor="text1"/>
          <w14:textFill>
            <w14:solidFill>
              <w14:schemeClr w14:val="tx1"/>
            </w14:solidFill>
          </w14:textFill>
        </w:rPr>
        <w:t>捕获率</w:t>
      </w:r>
      <w:r>
        <w:rPr>
          <w:color w:val="000000" w:themeColor="text1"/>
          <w14:textFill>
            <w14:solidFill>
              <w14:schemeClr w14:val="tx1"/>
            </w14:solidFill>
          </w14:textFill>
        </w:rPr>
        <w:t>必须高于 90%（含），否则考核总分以 0 分计。</w:t>
      </w:r>
      <w:r>
        <w:rPr>
          <w:rFonts w:hint="eastAsia"/>
          <w:color w:val="000000" w:themeColor="text1"/>
          <w14:textFill>
            <w14:solidFill>
              <w14:schemeClr w14:val="tx1"/>
            </w14:solidFill>
          </w14:textFill>
        </w:rPr>
        <w:t>单台设备</w:t>
      </w:r>
      <w:r>
        <w:rPr>
          <w:color w:val="000000" w:themeColor="text1"/>
          <w14:textFill>
            <w14:solidFill>
              <w14:schemeClr w14:val="tx1"/>
            </w14:solidFill>
          </w14:textFill>
        </w:rPr>
        <w:t xml:space="preserve">数据质控合格率必须高于 75%（含），否则考核总分以 0 分计。 </w:t>
      </w:r>
    </w:p>
    <w:p>
      <w:pPr>
        <w:adjustRightInd w:val="0"/>
        <w:snapToGrid w:val="0"/>
        <w:spacing w:line="400" w:lineRule="exact"/>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挥发性有机物</w:t>
      </w:r>
      <w:r>
        <w:rPr>
          <w:rFonts w:hint="eastAsia"/>
          <w:color w:val="000000" w:themeColor="text1"/>
          <w14:textFill>
            <w14:solidFill>
              <w14:schemeClr w14:val="tx1"/>
            </w14:solidFill>
          </w14:textFill>
        </w:rPr>
        <w:t>在线自动监测数据有效率不低于</w:t>
      </w:r>
      <w:r>
        <w:rPr>
          <w:color w:val="000000" w:themeColor="text1"/>
          <w14:textFill>
            <w14:solidFill>
              <w14:schemeClr w14:val="tx1"/>
            </w14:solidFill>
          </w14:textFill>
        </w:rPr>
        <w:t>80%</w:t>
      </w:r>
      <w:r>
        <w:rPr>
          <w:rFonts w:hint="eastAsia"/>
          <w:color w:val="000000" w:themeColor="text1"/>
          <w14:textFill>
            <w14:solidFill>
              <w14:schemeClr w14:val="tx1"/>
            </w14:solidFill>
          </w14:textFill>
        </w:rPr>
        <w:t>、质控合格率大于</w:t>
      </w:r>
      <w:r>
        <w:rPr>
          <w:color w:val="000000" w:themeColor="text1"/>
          <w14:textFill>
            <w14:solidFill>
              <w14:schemeClr w14:val="tx1"/>
            </w14:solidFill>
          </w14:textFill>
        </w:rPr>
        <w:t xml:space="preserve"> 75%</w:t>
      </w:r>
      <w:r>
        <w:rPr>
          <w:rFonts w:hint="eastAsia"/>
          <w:color w:val="000000" w:themeColor="text1"/>
          <w14:textFill>
            <w14:solidFill>
              <w14:schemeClr w14:val="tx1"/>
            </w14:solidFill>
          </w14:textFill>
        </w:rPr>
        <w:t>，两率得分为</w:t>
      </w:r>
      <w:r>
        <w:rPr>
          <w:color w:val="000000" w:themeColor="text1"/>
          <w14:textFill>
            <w14:solidFill>
              <w14:schemeClr w14:val="tx1"/>
            </w14:solidFill>
          </w14:textFill>
        </w:rPr>
        <w:t xml:space="preserve"> 70 </w:t>
      </w:r>
      <w:r>
        <w:rPr>
          <w:rFonts w:hint="eastAsia"/>
          <w:color w:val="000000" w:themeColor="text1"/>
          <w14:textFill>
            <w14:solidFill>
              <w14:schemeClr w14:val="tx1"/>
            </w14:solidFill>
          </w14:textFill>
        </w:rPr>
        <w:t>分×质控合格率。</w:t>
      </w:r>
    </w:p>
    <w:p>
      <w:pPr>
        <w:adjustRightInd w:val="0"/>
        <w:snapToGrid w:val="0"/>
        <w:spacing w:line="400" w:lineRule="exact"/>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挥发性有机物</w:t>
      </w:r>
      <w:r>
        <w:rPr>
          <w:rFonts w:hint="eastAsia"/>
          <w:color w:val="000000" w:themeColor="text1"/>
          <w14:textFill>
            <w14:solidFill>
              <w14:schemeClr w14:val="tx1"/>
            </w14:solidFill>
          </w14:textFill>
        </w:rPr>
        <w:t>在线自动监测数据有效率必须高于</w:t>
      </w:r>
      <w:r>
        <w:rPr>
          <w:color w:val="000000" w:themeColor="text1"/>
          <w14:textFill>
            <w14:solidFill>
              <w14:schemeClr w14:val="tx1"/>
            </w14:solidFill>
          </w14:textFill>
        </w:rPr>
        <w:t>80%</w:t>
      </w:r>
      <w:r>
        <w:rPr>
          <w:rFonts w:hint="eastAsia"/>
          <w:color w:val="000000" w:themeColor="text1"/>
          <w14:textFill>
            <w14:solidFill>
              <w14:schemeClr w14:val="tx1"/>
            </w14:solidFill>
          </w14:textFill>
        </w:rPr>
        <w:t>，否则考核总分以</w:t>
      </w:r>
      <w:r>
        <w:rPr>
          <w:color w:val="000000" w:themeColor="text1"/>
          <w14:textFill>
            <w14:solidFill>
              <w14:schemeClr w14:val="tx1"/>
            </w14:solidFill>
          </w14:textFill>
        </w:rPr>
        <w:t xml:space="preserve">0 </w:t>
      </w:r>
      <w:r>
        <w:rPr>
          <w:rFonts w:hint="eastAsia"/>
          <w:color w:val="000000" w:themeColor="text1"/>
          <w14:textFill>
            <w14:solidFill>
              <w14:schemeClr w14:val="tx1"/>
            </w14:solidFill>
          </w14:textFill>
        </w:rPr>
        <w:t>分计。数据质控合格率必须高于</w:t>
      </w:r>
      <w:r>
        <w:rPr>
          <w:color w:val="000000" w:themeColor="text1"/>
          <w14:textFill>
            <w14:solidFill>
              <w14:schemeClr w14:val="tx1"/>
            </w14:solidFill>
          </w14:textFill>
        </w:rPr>
        <w:t xml:space="preserve"> 75%</w:t>
      </w:r>
      <w:r>
        <w:rPr>
          <w:rFonts w:hint="eastAsia"/>
          <w:color w:val="000000" w:themeColor="text1"/>
          <w14:textFill>
            <w14:solidFill>
              <w14:schemeClr w14:val="tx1"/>
            </w14:solidFill>
          </w14:textFill>
        </w:rPr>
        <w:t>（含），否则考核总分以</w:t>
      </w:r>
      <w:r>
        <w:rPr>
          <w:color w:val="000000" w:themeColor="text1"/>
          <w14:textFill>
            <w14:solidFill>
              <w14:schemeClr w14:val="tx1"/>
            </w14:solidFill>
          </w14:textFill>
        </w:rPr>
        <w:t xml:space="preserve"> 0 </w:t>
      </w:r>
      <w:r>
        <w:rPr>
          <w:rFonts w:hint="eastAsia"/>
          <w:color w:val="000000" w:themeColor="text1"/>
          <w14:textFill>
            <w14:solidFill>
              <w14:schemeClr w14:val="tx1"/>
            </w14:solidFill>
          </w14:textFill>
        </w:rPr>
        <w:t>分计。</w:t>
      </w:r>
    </w:p>
    <w:p>
      <w:pPr>
        <w:adjustRightInd w:val="0"/>
        <w:snapToGrid w:val="0"/>
        <w:spacing w:line="400" w:lineRule="exact"/>
        <w:ind w:firstLine="420" w:firstLineChars="200"/>
        <w:rPr>
          <w:color w:val="000000" w:themeColor="text1"/>
          <w14:textFill>
            <w14:solidFill>
              <w14:schemeClr w14:val="tx1"/>
            </w14:solidFill>
          </w14:textFill>
        </w:rPr>
      </w:pPr>
      <w:r>
        <w:rPr>
          <w:rFonts w:hint="eastAsia"/>
          <w:color w:val="000000" w:themeColor="text1"/>
          <w14:textFill>
            <w14:solidFill>
              <w14:schemeClr w14:val="tx1"/>
            </w14:solidFill>
          </w14:textFill>
        </w:rPr>
        <w:t>（2）</w:t>
      </w:r>
      <w:r>
        <w:rPr>
          <w:color w:val="000000" w:themeColor="text1"/>
          <w14:textFill>
            <w14:solidFill>
              <w14:schemeClr w14:val="tx1"/>
            </w14:solidFill>
          </w14:textFill>
        </w:rPr>
        <w:t>运行维护部分（30 分）</w:t>
      </w:r>
    </w:p>
    <w:p>
      <w:pPr>
        <w:adjustRightInd w:val="0"/>
        <w:snapToGrid w:val="0"/>
        <w:spacing w:line="400" w:lineRule="exact"/>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 xml:space="preserve"> 运行维护部分每季度由</w:t>
      </w:r>
      <w:r>
        <w:rPr>
          <w:rFonts w:hint="eastAsia"/>
          <w:color w:val="000000" w:themeColor="text1"/>
          <w14:textFill>
            <w14:solidFill>
              <w14:schemeClr w14:val="tx1"/>
            </w14:solidFill>
          </w14:textFill>
        </w:rPr>
        <w:t>采购方</w:t>
      </w:r>
      <w:r>
        <w:rPr>
          <w:color w:val="000000" w:themeColor="text1"/>
          <w14:textFill>
            <w14:solidFill>
              <w14:schemeClr w14:val="tx1"/>
            </w14:solidFill>
          </w14:textFill>
        </w:rPr>
        <w:t>组织检查核实，核查内容包括日常运维任务完成情况、异常情况处理情况、站房环境保障效果、采样系统维护效果、仪器日常维护效果、质量控制效果、通讯系统维护效果（数据上传发布情况）、人员与档案记录管理情况</w:t>
      </w:r>
      <w:r>
        <w:rPr>
          <w:rFonts w:hint="eastAsia"/>
          <w:color w:val="000000" w:themeColor="text1"/>
          <w14:textFill>
            <w14:solidFill>
              <w14:schemeClr w14:val="tx1"/>
            </w14:solidFill>
          </w14:textFill>
        </w:rPr>
        <w:t>等，具体见附表1、2。</w:t>
      </w:r>
    </w:p>
    <w:p>
      <w:pPr>
        <w:adjustRightInd w:val="0"/>
        <w:snapToGrid w:val="0"/>
        <w:spacing w:line="400" w:lineRule="exact"/>
        <w:ind w:firstLine="420" w:firstLineChars="200"/>
        <w:rPr>
          <w:color w:val="000000" w:themeColor="text1"/>
          <w14:textFill>
            <w14:solidFill>
              <w14:schemeClr w14:val="tx1"/>
            </w14:solidFill>
          </w14:textFill>
        </w:rPr>
      </w:pPr>
      <w:r>
        <w:rPr>
          <w:rFonts w:hint="eastAsia" w:cs="宋体"/>
          <w:color w:val="000000" w:themeColor="text1"/>
          <w14:textFill>
            <w14:solidFill>
              <w14:schemeClr w14:val="tx1"/>
            </w14:solidFill>
          </w14:textFill>
        </w:rPr>
        <w:t>运维</w:t>
      </w:r>
      <w:r>
        <w:rPr>
          <w:color w:val="000000" w:themeColor="text1"/>
          <w14:textFill>
            <w14:solidFill>
              <w14:schemeClr w14:val="tx1"/>
            </w14:solidFill>
          </w14:textFill>
        </w:rPr>
        <w:t>维护部分</w:t>
      </w:r>
      <w:r>
        <w:rPr>
          <w:rFonts w:hint="eastAsia" w:cs="宋体"/>
          <w:color w:val="000000" w:themeColor="text1"/>
          <w14:textFill>
            <w14:solidFill>
              <w14:schemeClr w14:val="tx1"/>
            </w14:solidFill>
          </w14:textFill>
        </w:rPr>
        <w:t>得分=（大气颗粒物组分网自动监测现场检查得分+挥发性有机物在线监测现场检查得分）/</w:t>
      </w:r>
      <w:r>
        <w:rPr>
          <w:rFonts w:cs="宋体"/>
          <w:color w:val="000000" w:themeColor="text1"/>
          <w14:textFill>
            <w14:solidFill>
              <w14:schemeClr w14:val="tx1"/>
            </w14:solidFill>
          </w14:textFill>
        </w:rPr>
        <w:t>2</w:t>
      </w:r>
    </w:p>
    <w:p>
      <w:pPr>
        <w:adjustRightInd w:val="0"/>
        <w:snapToGrid w:val="0"/>
        <w:spacing w:line="400" w:lineRule="exact"/>
        <w:ind w:firstLine="422" w:firstLineChars="200"/>
        <w:rPr>
          <w:b/>
          <w:color w:val="000000" w:themeColor="text1"/>
          <w14:textFill>
            <w14:solidFill>
              <w14:schemeClr w14:val="tx1"/>
            </w14:solidFill>
          </w14:textFill>
        </w:rPr>
      </w:pPr>
      <w:r>
        <w:rPr>
          <w:b/>
          <w:color w:val="000000" w:themeColor="text1"/>
          <w14:textFill>
            <w14:solidFill>
              <w14:schemeClr w14:val="tx1"/>
            </w14:solidFill>
          </w14:textFill>
        </w:rPr>
        <w:t>2</w:t>
      </w:r>
      <w:r>
        <w:rPr>
          <w:rFonts w:hint="eastAsia"/>
          <w:b/>
          <w:color w:val="000000" w:themeColor="text1"/>
          <w14:textFill>
            <w14:solidFill>
              <w14:schemeClr w14:val="tx1"/>
            </w14:solidFill>
          </w14:textFill>
        </w:rPr>
        <w:t>.</w:t>
      </w:r>
      <w:r>
        <w:rPr>
          <w:b/>
          <w:color w:val="000000" w:themeColor="text1"/>
          <w14:textFill>
            <w14:solidFill>
              <w14:schemeClr w14:val="tx1"/>
            </w14:solidFill>
          </w14:textFill>
        </w:rPr>
        <w:t>考核总分</w:t>
      </w:r>
      <w:r>
        <w:rPr>
          <w:rFonts w:hint="eastAsia" w:cs="宋体"/>
          <w:b/>
          <w:color w:val="000000" w:themeColor="text1"/>
          <w:szCs w:val="21"/>
          <w14:textFill>
            <w14:solidFill>
              <w14:schemeClr w14:val="tx1"/>
            </w14:solidFill>
          </w14:textFill>
        </w:rPr>
        <w:t>（满分 100 分）</w:t>
      </w:r>
    </w:p>
    <w:p>
      <w:pPr>
        <w:adjustRightInd w:val="0"/>
        <w:snapToGrid w:val="0"/>
        <w:spacing w:line="400" w:lineRule="exact"/>
        <w:ind w:firstLine="420" w:firstLineChars="200"/>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 xml:space="preserve">考核总分= 两率部分得分+ </w:t>
      </w:r>
      <w:r>
        <w:rPr>
          <w:color w:val="000000" w:themeColor="text1"/>
          <w14:textFill>
            <w14:solidFill>
              <w14:schemeClr w14:val="tx1"/>
            </w14:solidFill>
          </w14:textFill>
        </w:rPr>
        <w:t>运行维护部分</w:t>
      </w:r>
      <w:r>
        <w:rPr>
          <w:rFonts w:hint="eastAsia" w:cs="宋体"/>
          <w:color w:val="000000" w:themeColor="text1"/>
          <w14:textFill>
            <w14:solidFill>
              <w14:schemeClr w14:val="tx1"/>
            </w14:solidFill>
          </w14:textFill>
        </w:rPr>
        <w:t>得分</w:t>
      </w:r>
    </w:p>
    <w:p>
      <w:pPr>
        <w:adjustRightInd w:val="0"/>
        <w:snapToGrid w:val="0"/>
        <w:spacing w:line="400" w:lineRule="exact"/>
        <w:ind w:firstLine="422" w:firstLineChars="200"/>
        <w:rPr>
          <w:rFonts w:cs="宋体"/>
          <w:b/>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（二）大气颗粒物组分网手工监测</w:t>
      </w:r>
    </w:p>
    <w:p>
      <w:pPr>
        <w:adjustRightInd w:val="0"/>
        <w:snapToGrid w:val="0"/>
        <w:spacing w:line="400" w:lineRule="exact"/>
        <w:ind w:firstLine="422" w:firstLineChars="200"/>
        <w:rPr>
          <w:rFonts w:cs="宋体"/>
          <w:b/>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1.考核指标</w:t>
      </w:r>
    </w:p>
    <w:p>
      <w:pPr>
        <w:adjustRightInd w:val="0"/>
        <w:snapToGrid w:val="0"/>
        <w:spacing w:line="400" w:lineRule="exact"/>
        <w:ind w:firstLine="420" w:firstLineChars="200"/>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考核指标包括：采样前准备、</w:t>
      </w:r>
      <w:r>
        <w:rPr>
          <w:rFonts w:hint="eastAsia" w:cs="宋体"/>
          <w:color w:val="000000" w:themeColor="text1"/>
          <w:szCs w:val="21"/>
          <w14:textFill>
            <w14:solidFill>
              <w14:schemeClr w14:val="tx1"/>
            </w14:solidFill>
          </w14:textFill>
        </w:rPr>
        <w:t>采样频率与时长、</w:t>
      </w:r>
      <w:r>
        <w:rPr>
          <w:rFonts w:hint="eastAsia" w:cs="宋体"/>
          <w:color w:val="000000" w:themeColor="text1"/>
          <w14:textFill>
            <w14:solidFill>
              <w14:schemeClr w14:val="tx1"/>
            </w14:solidFill>
          </w14:textFill>
        </w:rPr>
        <w:t>样品称重/保存/运输</w:t>
      </w:r>
      <w:r>
        <w:rPr>
          <w:rFonts w:hint="eastAsia" w:cs="宋体"/>
          <w:color w:val="000000" w:themeColor="text1"/>
          <w:szCs w:val="21"/>
          <w14:textFill>
            <w14:solidFill>
              <w14:schemeClr w14:val="tx1"/>
            </w14:solidFill>
          </w14:textFill>
        </w:rPr>
        <w:t>得分、仪器维护保养</w:t>
      </w:r>
      <w:r>
        <w:rPr>
          <w:rFonts w:hint="eastAsia"/>
          <w:color w:val="000000" w:themeColor="text1"/>
          <w14:textFill>
            <w14:solidFill>
              <w14:schemeClr w14:val="tx1"/>
            </w14:solidFill>
          </w14:textFill>
        </w:rPr>
        <w:t>等。</w:t>
      </w:r>
    </w:p>
    <w:p>
      <w:pPr>
        <w:adjustRightInd w:val="0"/>
        <w:snapToGrid w:val="0"/>
        <w:spacing w:line="400" w:lineRule="exact"/>
        <w:ind w:firstLine="420" w:firstLineChars="200"/>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采样前准备（分值</w:t>
      </w:r>
      <w:r>
        <w:rPr>
          <w:rFonts w:cs="宋体"/>
          <w:color w:val="000000" w:themeColor="text1"/>
          <w14:textFill>
            <w14:solidFill>
              <w14:schemeClr w14:val="tx1"/>
            </w14:solidFill>
          </w14:textFill>
        </w:rPr>
        <w:t>20</w:t>
      </w:r>
      <w:r>
        <w:rPr>
          <w:rFonts w:hint="eastAsia" w:cs="宋体"/>
          <w:color w:val="000000" w:themeColor="text1"/>
          <w14:textFill>
            <w14:solidFill>
              <w14:schemeClr w14:val="tx1"/>
            </w14:solidFill>
          </w14:textFill>
        </w:rPr>
        <w:t>分）：包括滤膜前处理准备、采样仪器检查等。</w:t>
      </w:r>
    </w:p>
    <w:p>
      <w:pPr>
        <w:adjustRightInd w:val="0"/>
        <w:snapToGrid w:val="0"/>
        <w:spacing w:line="400" w:lineRule="exact"/>
        <w:ind w:firstLine="420" w:firstLineChars="200"/>
        <w:rPr>
          <w:rFonts w:cs="宋体"/>
          <w:color w:val="000000" w:themeColor="text1"/>
          <w14:textFill>
            <w14:solidFill>
              <w14:schemeClr w14:val="tx1"/>
            </w14:solidFill>
          </w14:textFill>
        </w:rPr>
      </w:pPr>
      <w:r>
        <w:rPr>
          <w:rFonts w:hint="eastAsia" w:cs="宋体"/>
          <w:color w:val="000000" w:themeColor="text1"/>
          <w:szCs w:val="21"/>
          <w14:textFill>
            <w14:solidFill>
              <w14:schemeClr w14:val="tx1"/>
            </w14:solidFill>
          </w14:textFill>
        </w:rPr>
        <w:t>采样频率与时长</w:t>
      </w:r>
      <w:r>
        <w:rPr>
          <w:rFonts w:hint="eastAsia" w:cs="宋体"/>
          <w:color w:val="000000" w:themeColor="text1"/>
          <w14:textFill>
            <w14:solidFill>
              <w14:schemeClr w14:val="tx1"/>
            </w14:solidFill>
          </w14:textFill>
        </w:rPr>
        <w:t>（分值</w:t>
      </w:r>
      <w:r>
        <w:rPr>
          <w:rFonts w:cs="宋体"/>
          <w:color w:val="000000" w:themeColor="text1"/>
          <w14:textFill>
            <w14:solidFill>
              <w14:schemeClr w14:val="tx1"/>
            </w14:solidFill>
          </w14:textFill>
        </w:rPr>
        <w:t>50</w:t>
      </w:r>
      <w:r>
        <w:rPr>
          <w:rFonts w:hint="eastAsia" w:cs="宋体"/>
          <w:color w:val="000000" w:themeColor="text1"/>
          <w14:textFill>
            <w14:solidFill>
              <w14:schemeClr w14:val="tx1"/>
            </w14:solidFill>
          </w14:textFill>
        </w:rPr>
        <w:t>分）</w:t>
      </w:r>
      <w:r>
        <w:rPr>
          <w:rFonts w:hint="eastAsia" w:cs="宋体"/>
          <w:color w:val="000000" w:themeColor="text1"/>
          <w:szCs w:val="21"/>
          <w14:textFill>
            <w14:solidFill>
              <w14:schemeClr w14:val="tx1"/>
            </w14:solidFill>
          </w14:textFill>
        </w:rPr>
        <w:t>：按合同要求完成采样频率、时段、数量任务。</w:t>
      </w:r>
    </w:p>
    <w:p>
      <w:pPr>
        <w:adjustRightInd w:val="0"/>
        <w:snapToGrid w:val="0"/>
        <w:spacing w:line="400" w:lineRule="exact"/>
        <w:ind w:firstLine="420" w:firstLineChars="200"/>
        <w:rPr>
          <w:rFonts w:cs="宋体"/>
          <w:color w:val="000000" w:themeColor="text1"/>
          <w:szCs w:val="21"/>
          <w14:textFill>
            <w14:solidFill>
              <w14:schemeClr w14:val="tx1"/>
            </w14:solidFill>
          </w14:textFill>
        </w:rPr>
      </w:pPr>
      <w:r>
        <w:rPr>
          <w:rFonts w:hint="eastAsia" w:cs="宋体"/>
          <w:color w:val="000000" w:themeColor="text1"/>
          <w14:textFill>
            <w14:solidFill>
              <w14:schemeClr w14:val="tx1"/>
            </w14:solidFill>
          </w14:textFill>
        </w:rPr>
        <w:t>样品称重/保存/运输</w:t>
      </w:r>
      <w:r>
        <w:rPr>
          <w:rFonts w:hint="eastAsia" w:cs="宋体"/>
          <w:color w:val="000000" w:themeColor="text1"/>
          <w:szCs w:val="21"/>
          <w14:textFill>
            <w14:solidFill>
              <w14:schemeClr w14:val="tx1"/>
            </w14:solidFill>
          </w14:textFill>
        </w:rPr>
        <w:t>得分（分值</w:t>
      </w:r>
      <w:r>
        <w:rPr>
          <w:rFonts w:cs="宋体"/>
          <w:color w:val="000000" w:themeColor="text1"/>
          <w:szCs w:val="21"/>
          <w14:textFill>
            <w14:solidFill>
              <w14:schemeClr w14:val="tx1"/>
            </w14:solidFill>
          </w14:textFill>
        </w:rPr>
        <w:t>25</w:t>
      </w:r>
      <w:r>
        <w:rPr>
          <w:rFonts w:hint="eastAsia" w:cs="宋体"/>
          <w:color w:val="000000" w:themeColor="text1"/>
          <w:szCs w:val="21"/>
          <w14:textFill>
            <w14:solidFill>
              <w14:schemeClr w14:val="tx1"/>
            </w14:solidFill>
          </w14:textFill>
        </w:rPr>
        <w:t>分）：</w:t>
      </w:r>
      <w:r>
        <w:rPr>
          <w:rFonts w:hint="eastAsia" w:cs="宋体"/>
          <w:color w:val="000000" w:themeColor="text1"/>
          <w14:textFill>
            <w14:solidFill>
              <w14:schemeClr w14:val="tx1"/>
            </w14:solidFill>
          </w14:textFill>
        </w:rPr>
        <w:t>包括</w:t>
      </w:r>
      <w:r>
        <w:rPr>
          <w:rFonts w:hint="eastAsia" w:cs="宋体"/>
          <w:color w:val="000000" w:themeColor="text1"/>
          <w:kern w:val="0"/>
          <w:szCs w:val="21"/>
          <w14:textFill>
            <w14:solidFill>
              <w14:schemeClr w14:val="tx1"/>
            </w14:solidFill>
          </w14:textFill>
        </w:rPr>
        <w:t>滤膜称重、</w:t>
      </w:r>
      <w:r>
        <w:rPr>
          <w:rFonts w:hint="eastAsia" w:cs="宋体"/>
          <w:color w:val="000000" w:themeColor="text1"/>
          <w:szCs w:val="21"/>
          <w14:textFill>
            <w14:solidFill>
              <w14:schemeClr w14:val="tx1"/>
            </w14:solidFill>
          </w14:textFill>
        </w:rPr>
        <w:t>样品保存、样品运输等。</w:t>
      </w:r>
    </w:p>
    <w:p>
      <w:pPr>
        <w:adjustRightInd w:val="0"/>
        <w:snapToGrid w:val="0"/>
        <w:spacing w:line="400" w:lineRule="exact"/>
        <w:ind w:firstLine="420" w:firstLineChars="200"/>
        <w:rPr>
          <w:rFonts w:cs="宋体"/>
          <w:color w:val="000000" w:themeColor="text1"/>
          <w14:textFill>
            <w14:solidFill>
              <w14:schemeClr w14:val="tx1"/>
            </w14:solidFill>
          </w14:textFill>
        </w:rPr>
      </w:pPr>
      <w:r>
        <w:rPr>
          <w:rFonts w:hint="eastAsia" w:cs="宋体"/>
          <w:color w:val="000000" w:themeColor="text1"/>
          <w:szCs w:val="21"/>
          <w14:textFill>
            <w14:solidFill>
              <w14:schemeClr w14:val="tx1"/>
            </w14:solidFill>
          </w14:textFill>
        </w:rPr>
        <w:t>仪器维护保养</w:t>
      </w:r>
      <w:r>
        <w:rPr>
          <w:rFonts w:hint="eastAsia"/>
          <w:color w:val="000000" w:themeColor="text1"/>
          <w14:textFill>
            <w14:solidFill>
              <w14:schemeClr w14:val="tx1"/>
            </w14:solidFill>
          </w14:textFill>
        </w:rPr>
        <w:t>（分值</w:t>
      </w:r>
      <w:r>
        <w:rPr>
          <w:color w:val="000000" w:themeColor="text1"/>
          <w14:textFill>
            <w14:solidFill>
              <w14:schemeClr w14:val="tx1"/>
            </w14:solidFill>
          </w14:textFill>
        </w:rPr>
        <w:t>5</w:t>
      </w:r>
      <w:r>
        <w:rPr>
          <w:rFonts w:hint="eastAsia"/>
          <w:color w:val="000000" w:themeColor="text1"/>
          <w14:textFill>
            <w14:solidFill>
              <w14:schemeClr w14:val="tx1"/>
            </w14:solidFill>
          </w14:textFill>
        </w:rPr>
        <w:t>分）：按要求进行采样仪器检查校准等。</w:t>
      </w:r>
    </w:p>
    <w:p>
      <w:pPr>
        <w:adjustRightInd w:val="0"/>
        <w:spacing w:line="400" w:lineRule="exact"/>
        <w:ind w:firstLine="420" w:firstLineChars="200"/>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因停电、不可抗力导致采样频率、时段、</w:t>
      </w:r>
      <w:r>
        <w:rPr>
          <w:rFonts w:hint="eastAsia" w:cs="宋体"/>
          <w:color w:val="000000" w:themeColor="text1"/>
          <w:szCs w:val="21"/>
          <w14:textFill>
            <w14:solidFill>
              <w14:schemeClr w14:val="tx1"/>
            </w14:solidFill>
          </w14:textFill>
        </w:rPr>
        <w:t>数量任务未能如期完成的，根据采购方要求进行调整</w:t>
      </w:r>
      <w:r>
        <w:rPr>
          <w:rFonts w:hint="eastAsia" w:cs="宋体"/>
          <w:color w:val="000000" w:themeColor="text1"/>
          <w14:textFill>
            <w14:solidFill>
              <w14:schemeClr w14:val="tx1"/>
            </w14:solidFill>
          </w14:textFill>
        </w:rPr>
        <w:t>。</w:t>
      </w:r>
    </w:p>
    <w:p>
      <w:pPr>
        <w:adjustRightInd w:val="0"/>
        <w:spacing w:line="400" w:lineRule="exact"/>
        <w:ind w:firstLine="420" w:firstLineChars="200"/>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相关考核指标见附表</w:t>
      </w:r>
      <w:r>
        <w:rPr>
          <w:rFonts w:cs="宋体"/>
          <w:color w:val="000000" w:themeColor="text1"/>
          <w:szCs w:val="21"/>
          <w14:textFill>
            <w14:solidFill>
              <w14:schemeClr w14:val="tx1"/>
            </w14:solidFill>
          </w14:textFill>
        </w:rPr>
        <w:t>3</w:t>
      </w:r>
      <w:r>
        <w:rPr>
          <w:rFonts w:hint="eastAsia" w:cs="宋体"/>
          <w:color w:val="000000" w:themeColor="text1"/>
          <w:szCs w:val="21"/>
          <w14:textFill>
            <w14:solidFill>
              <w14:schemeClr w14:val="tx1"/>
            </w14:solidFill>
          </w14:textFill>
        </w:rPr>
        <w:t>。</w:t>
      </w:r>
    </w:p>
    <w:p>
      <w:pPr>
        <w:adjustRightInd w:val="0"/>
        <w:snapToGrid w:val="0"/>
        <w:spacing w:line="400" w:lineRule="exact"/>
        <w:ind w:firstLine="422" w:firstLineChars="200"/>
        <w:rPr>
          <w:rFonts w:cs="宋体"/>
          <w:b/>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 xml:space="preserve">2.考核总分（满分 100 分） </w:t>
      </w:r>
    </w:p>
    <w:p>
      <w:pPr>
        <w:adjustRightInd w:val="0"/>
        <w:snapToGrid w:val="0"/>
        <w:spacing w:line="400" w:lineRule="exact"/>
        <w:ind w:firstLine="420" w:firstLineChars="200"/>
        <w:rPr>
          <w:color w:val="000000" w:themeColor="text1"/>
          <w14:textFill>
            <w14:solidFill>
              <w14:schemeClr w14:val="tx1"/>
            </w14:solidFill>
          </w14:textFill>
        </w:rPr>
      </w:pPr>
      <w:r>
        <w:rPr>
          <w:rFonts w:hint="eastAsia" w:cs="宋体"/>
          <w:color w:val="000000" w:themeColor="text1"/>
          <w14:textFill>
            <w14:solidFill>
              <w14:schemeClr w14:val="tx1"/>
            </w14:solidFill>
          </w14:textFill>
        </w:rPr>
        <w:t>考核总分= 采样前准备+</w:t>
      </w:r>
      <w:r>
        <w:rPr>
          <w:rFonts w:hint="eastAsia" w:cs="宋体"/>
          <w:color w:val="000000" w:themeColor="text1"/>
          <w:szCs w:val="21"/>
          <w14:textFill>
            <w14:solidFill>
              <w14:schemeClr w14:val="tx1"/>
            </w14:solidFill>
          </w14:textFill>
        </w:rPr>
        <w:t>采样频率与时长</w:t>
      </w:r>
      <w:r>
        <w:rPr>
          <w:rFonts w:hint="eastAsia" w:cs="宋体"/>
          <w:color w:val="000000" w:themeColor="text1"/>
          <w14:textFill>
            <w14:solidFill>
              <w14:schemeClr w14:val="tx1"/>
            </w14:solidFill>
          </w14:textFill>
        </w:rPr>
        <w:t>得分 +样品称重/保存/运输</w:t>
      </w:r>
      <w:r>
        <w:rPr>
          <w:rFonts w:hint="eastAsia" w:cs="宋体"/>
          <w:color w:val="000000" w:themeColor="text1"/>
          <w:szCs w:val="21"/>
          <w14:textFill>
            <w14:solidFill>
              <w14:schemeClr w14:val="tx1"/>
            </w14:solidFill>
          </w14:textFill>
        </w:rPr>
        <w:t>得分+仪器维护保养</w:t>
      </w:r>
      <w:r>
        <w:rPr>
          <w:rFonts w:hint="eastAsia"/>
          <w:color w:val="000000" w:themeColor="text1"/>
          <w14:textFill>
            <w14:solidFill>
              <w14:schemeClr w14:val="tx1"/>
            </w14:solidFill>
          </w14:textFill>
        </w:rPr>
        <w:t>得分（</w:t>
      </w:r>
      <w:r>
        <w:rPr>
          <w:rFonts w:hint="eastAsia" w:cs="宋体"/>
          <w:color w:val="000000" w:themeColor="text1"/>
          <w14:textFill>
            <w14:solidFill>
              <w14:schemeClr w14:val="tx1"/>
            </w14:solidFill>
          </w14:textFill>
        </w:rPr>
        <w:t>具体见附表</w:t>
      </w:r>
      <w:r>
        <w:rPr>
          <w:rFonts w:cs="宋体"/>
          <w:color w:val="000000" w:themeColor="text1"/>
          <w14:textFill>
            <w14:solidFill>
              <w14:schemeClr w14:val="tx1"/>
            </w14:solidFill>
          </w14:textFill>
        </w:rPr>
        <w:t>3</w:t>
      </w:r>
      <w:r>
        <w:rPr>
          <w:rFonts w:hint="eastAsia"/>
          <w:color w:val="000000" w:themeColor="text1"/>
          <w14:textFill>
            <w14:solidFill>
              <w14:schemeClr w14:val="tx1"/>
            </w14:solidFill>
          </w14:textFill>
        </w:rPr>
        <w:t>）</w:t>
      </w:r>
    </w:p>
    <w:p>
      <w:pPr>
        <w:adjustRightInd w:val="0"/>
        <w:snapToGrid w:val="0"/>
        <w:spacing w:line="400" w:lineRule="exact"/>
        <w:ind w:firstLine="422" w:firstLineChars="200"/>
        <w:rPr>
          <w:rFonts w:cs="宋体"/>
          <w:b/>
          <w:color w:val="000000" w:themeColor="text1"/>
          <w:szCs w:val="21"/>
          <w14:textFill>
            <w14:solidFill>
              <w14:schemeClr w14:val="tx1"/>
            </w14:solidFill>
          </w14:textFill>
        </w:rPr>
      </w:pPr>
      <w:r>
        <w:rPr>
          <w:rFonts w:hint="eastAsia" w:cs="宋体"/>
          <w:b/>
          <w:color w:val="000000" w:themeColor="text1"/>
          <w:szCs w:val="21"/>
          <w14:textFill>
            <w14:solidFill>
              <w14:schemeClr w14:val="tx1"/>
            </w14:solidFill>
          </w14:textFill>
        </w:rPr>
        <w:t>三、考核结果运用</w:t>
      </w:r>
    </w:p>
    <w:p>
      <w:pPr>
        <w:adjustRightInd w:val="0"/>
        <w:snapToGrid w:val="0"/>
        <w:spacing w:line="400" w:lineRule="exact"/>
        <w:ind w:firstLine="420" w:firstLineChars="200"/>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单次考核达不到要求的，合同结束后，根据考核情况决定是否扣减相应合同款，具体见下表。</w:t>
      </w:r>
    </w:p>
    <w:p>
      <w:pPr>
        <w:pStyle w:val="2"/>
        <w:rPr>
          <w:color w:val="000000" w:themeColor="text1"/>
          <w14:textFill>
            <w14:solidFill>
              <w14:schemeClr w14:val="tx1"/>
            </w14:solidFill>
          </w14:textFill>
        </w:rPr>
      </w:pPr>
    </w:p>
    <w:p>
      <w:pPr>
        <w:rPr>
          <w:color w:val="000000" w:themeColor="text1"/>
          <w14:textFill>
            <w14:solidFill>
              <w14:schemeClr w14:val="tx1"/>
            </w14:solidFill>
          </w14:textFill>
        </w:rPr>
      </w:pPr>
    </w:p>
    <w:p>
      <w:pPr>
        <w:pStyle w:val="2"/>
        <w:rPr>
          <w:color w:val="000000" w:themeColor="text1"/>
          <w14:textFill>
            <w14:solidFill>
              <w14:schemeClr w14:val="tx1"/>
            </w14:solidFill>
          </w14:textFill>
        </w:rPr>
      </w:pPr>
    </w:p>
    <w:p>
      <w:pPr>
        <w:rPr>
          <w:color w:val="000000" w:themeColor="text1"/>
          <w14:textFill>
            <w14:solidFill>
              <w14:schemeClr w14:val="tx1"/>
            </w14:solidFill>
          </w14:textFill>
        </w:rPr>
      </w:pPr>
    </w:p>
    <w:p>
      <w:pPr>
        <w:snapToGrid w:val="0"/>
        <w:rPr>
          <w:rFonts w:cs="宋体"/>
          <w:color w:val="000000" w:themeColor="text1"/>
          <w:szCs w:val="21"/>
          <w14:textFill>
            <w14:solidFill>
              <w14:schemeClr w14:val="tx1"/>
            </w14:solidFill>
          </w14:textFill>
        </w:rPr>
      </w:pPr>
    </w:p>
    <w:tbl>
      <w:tblPr>
        <w:tblStyle w:val="18"/>
        <w:tblW w:w="9117"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271"/>
        <w:gridCol w:w="2905"/>
        <w:gridCol w:w="494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271" w:type="dxa"/>
            <w:vAlign w:val="center"/>
          </w:tcPr>
          <w:p>
            <w:pPr>
              <w:snapToGrid w:val="0"/>
              <w:jc w:val="center"/>
              <w:rPr>
                <w:rFonts w:cs="宋体"/>
                <w:color w:val="000000" w:themeColor="text1"/>
                <w:sz w:val="22"/>
                <w:szCs w:val="21"/>
                <w14:textFill>
                  <w14:solidFill>
                    <w14:schemeClr w14:val="tx1"/>
                  </w14:solidFill>
                </w14:textFill>
              </w:rPr>
            </w:pPr>
            <w:r>
              <w:rPr>
                <w:rFonts w:hint="eastAsia" w:cs="宋体"/>
                <w:color w:val="000000" w:themeColor="text1"/>
                <w:sz w:val="22"/>
                <w:szCs w:val="21"/>
                <w14:textFill>
                  <w14:solidFill>
                    <w14:schemeClr w14:val="tx1"/>
                  </w14:solidFill>
                </w14:textFill>
              </w:rPr>
              <w:t>序号</w:t>
            </w:r>
          </w:p>
        </w:tc>
        <w:tc>
          <w:tcPr>
            <w:tcW w:w="2905" w:type="dxa"/>
            <w:vAlign w:val="center"/>
          </w:tcPr>
          <w:p>
            <w:pPr>
              <w:snapToGrid w:val="0"/>
              <w:jc w:val="center"/>
              <w:rPr>
                <w:rFonts w:cs="宋体"/>
                <w:color w:val="000000" w:themeColor="text1"/>
                <w:sz w:val="22"/>
                <w:szCs w:val="21"/>
                <w14:textFill>
                  <w14:solidFill>
                    <w14:schemeClr w14:val="tx1"/>
                  </w14:solidFill>
                </w14:textFill>
              </w:rPr>
            </w:pPr>
            <w:r>
              <w:rPr>
                <w:rFonts w:hint="eastAsia" w:cs="宋体"/>
                <w:color w:val="000000" w:themeColor="text1"/>
                <w:sz w:val="22"/>
                <w:szCs w:val="21"/>
                <w14:textFill>
                  <w14:solidFill>
                    <w14:schemeClr w14:val="tx1"/>
                  </w14:solidFill>
                </w14:textFill>
              </w:rPr>
              <w:t>考核总分范围</w:t>
            </w:r>
          </w:p>
        </w:tc>
        <w:tc>
          <w:tcPr>
            <w:tcW w:w="4941" w:type="dxa"/>
            <w:vAlign w:val="center"/>
          </w:tcPr>
          <w:p>
            <w:pPr>
              <w:snapToGrid w:val="0"/>
              <w:jc w:val="center"/>
              <w:rPr>
                <w:rFonts w:cs="宋体"/>
                <w:color w:val="000000" w:themeColor="text1"/>
                <w:sz w:val="22"/>
                <w:szCs w:val="21"/>
                <w14:textFill>
                  <w14:solidFill>
                    <w14:schemeClr w14:val="tx1"/>
                  </w14:solidFill>
                </w14:textFill>
              </w:rPr>
            </w:pPr>
            <w:r>
              <w:rPr>
                <w:rFonts w:hint="eastAsia" w:cs="宋体"/>
                <w:color w:val="000000" w:themeColor="text1"/>
                <w:sz w:val="22"/>
                <w:szCs w:val="21"/>
                <w14:textFill>
                  <w14:solidFill>
                    <w14:schemeClr w14:val="tx1"/>
                  </w14:solidFill>
                </w14:textFill>
              </w:rPr>
              <w:t>合同款支付情况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271" w:type="dxa"/>
            <w:vAlign w:val="center"/>
          </w:tcPr>
          <w:p>
            <w:pPr>
              <w:snapToGrid w:val="0"/>
              <w:jc w:val="center"/>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1</w:t>
            </w:r>
          </w:p>
        </w:tc>
        <w:tc>
          <w:tcPr>
            <w:tcW w:w="2905" w:type="dxa"/>
            <w:vAlign w:val="center"/>
          </w:tcPr>
          <w:p>
            <w:pPr>
              <w:snapToGrid w:val="0"/>
              <w:jc w:val="center"/>
              <w:rPr>
                <w:rFonts w:cs="宋体"/>
                <w:color w:val="000000" w:themeColor="text1"/>
                <w:szCs w:val="21"/>
                <w14:textFill>
                  <w14:solidFill>
                    <w14:schemeClr w14:val="tx1"/>
                  </w14:solidFill>
                </w14:textFill>
              </w:rPr>
            </w:pPr>
            <w:r>
              <w:rPr>
                <w:rFonts w:hint="eastAsia" w:cs="宋体"/>
                <w:color w:val="000000" w:themeColor="text1"/>
                <w:sz w:val="22"/>
                <w:szCs w:val="21"/>
                <w14:textFill>
                  <w14:solidFill>
                    <w14:schemeClr w14:val="tx1"/>
                  </w14:solidFill>
                </w14:textFill>
              </w:rPr>
              <w:t>≥</w:t>
            </w:r>
            <w:r>
              <w:rPr>
                <w:rFonts w:hint="eastAsia" w:cs="宋体"/>
                <w:color w:val="000000" w:themeColor="text1"/>
                <w:szCs w:val="21"/>
                <w14:textFill>
                  <w14:solidFill>
                    <w14:schemeClr w14:val="tx1"/>
                  </w14:solidFill>
                </w14:textFill>
              </w:rPr>
              <w:t>8</w:t>
            </w:r>
            <w:r>
              <w:rPr>
                <w:rFonts w:cs="宋体"/>
                <w:color w:val="000000" w:themeColor="text1"/>
                <w:szCs w:val="21"/>
                <w14:textFill>
                  <w14:solidFill>
                    <w14:schemeClr w14:val="tx1"/>
                  </w14:solidFill>
                </w14:textFill>
              </w:rPr>
              <w:t>0</w:t>
            </w:r>
          </w:p>
        </w:tc>
        <w:tc>
          <w:tcPr>
            <w:tcW w:w="4941" w:type="dxa"/>
            <w:vAlign w:val="center"/>
          </w:tcPr>
          <w:p>
            <w:pPr>
              <w:snapToGrid w:val="0"/>
              <w:jc w:val="center"/>
              <w:rPr>
                <w:rFonts w:cs="宋体"/>
                <w:color w:val="000000" w:themeColor="text1"/>
                <w:sz w:val="22"/>
                <w:szCs w:val="21"/>
                <w14:textFill>
                  <w14:solidFill>
                    <w14:schemeClr w14:val="tx1"/>
                  </w14:solidFill>
                </w14:textFill>
              </w:rPr>
            </w:pPr>
            <w:r>
              <w:rPr>
                <w:rFonts w:hint="eastAsia" w:cs="宋体"/>
                <w:color w:val="000000" w:themeColor="text1"/>
                <w:sz w:val="22"/>
                <w:szCs w:val="21"/>
                <w14:textFill>
                  <w14:solidFill>
                    <w14:schemeClr w14:val="tx1"/>
                  </w14:solidFill>
                </w14:textFill>
              </w:rPr>
              <w:t>正常支付，不扣减。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271" w:type="dxa"/>
            <w:vAlign w:val="center"/>
          </w:tcPr>
          <w:p>
            <w:pPr>
              <w:snapToGrid w:val="0"/>
              <w:jc w:val="center"/>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2</w:t>
            </w:r>
          </w:p>
        </w:tc>
        <w:tc>
          <w:tcPr>
            <w:tcW w:w="2905" w:type="dxa"/>
            <w:vAlign w:val="center"/>
          </w:tcPr>
          <w:p>
            <w:pPr>
              <w:snapToGrid w:val="0"/>
              <w:jc w:val="center"/>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70≤</w:t>
            </w:r>
            <w:r>
              <w:rPr>
                <w:rFonts w:hint="eastAsia" w:cs="宋体"/>
                <w:color w:val="000000" w:themeColor="text1"/>
                <w:sz w:val="22"/>
                <w:szCs w:val="21"/>
                <w14:textFill>
                  <w14:solidFill>
                    <w14:schemeClr w14:val="tx1"/>
                  </w14:solidFill>
                </w14:textFill>
              </w:rPr>
              <w:t>考核总分</w:t>
            </w:r>
            <w:r>
              <w:rPr>
                <w:rFonts w:hint="eastAsia" w:cs="宋体"/>
                <w:color w:val="000000" w:themeColor="text1"/>
                <w:szCs w:val="21"/>
                <w14:textFill>
                  <w14:solidFill>
                    <w14:schemeClr w14:val="tx1"/>
                  </w14:solidFill>
                </w14:textFill>
              </w:rPr>
              <w:t>＜</w:t>
            </w:r>
            <w:r>
              <w:rPr>
                <w:rFonts w:cs="宋体"/>
                <w:color w:val="000000" w:themeColor="text1"/>
                <w:szCs w:val="21"/>
                <w14:textFill>
                  <w14:solidFill>
                    <w14:schemeClr w14:val="tx1"/>
                  </w14:solidFill>
                </w14:textFill>
              </w:rPr>
              <w:t>80</w:t>
            </w:r>
          </w:p>
        </w:tc>
        <w:tc>
          <w:tcPr>
            <w:tcW w:w="4941" w:type="dxa"/>
            <w:vAlign w:val="center"/>
          </w:tcPr>
          <w:p>
            <w:pPr>
              <w:snapToGrid w:val="0"/>
              <w:jc w:val="center"/>
              <w:rPr>
                <w:rFonts w:cs="宋体"/>
                <w:color w:val="000000" w:themeColor="text1"/>
                <w:sz w:val="22"/>
                <w:szCs w:val="21"/>
                <w14:textFill>
                  <w14:solidFill>
                    <w14:schemeClr w14:val="tx1"/>
                  </w14:solidFill>
                </w14:textFill>
              </w:rPr>
            </w:pPr>
            <w:r>
              <w:rPr>
                <w:rFonts w:hint="eastAsia" w:cs="宋体"/>
                <w:color w:val="000000" w:themeColor="text1"/>
                <w:sz w:val="22"/>
                <w:szCs w:val="21"/>
                <w14:textFill>
                  <w14:solidFill>
                    <w14:schemeClr w14:val="tx1"/>
                  </w14:solidFill>
                </w14:textFill>
              </w:rPr>
              <w:t>扣减合同总款的1%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271" w:type="dxa"/>
            <w:vAlign w:val="center"/>
          </w:tcPr>
          <w:p>
            <w:pPr>
              <w:snapToGrid w:val="0"/>
              <w:jc w:val="center"/>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3</w:t>
            </w:r>
          </w:p>
        </w:tc>
        <w:tc>
          <w:tcPr>
            <w:tcW w:w="2905" w:type="dxa"/>
            <w:vAlign w:val="center"/>
          </w:tcPr>
          <w:p>
            <w:pPr>
              <w:snapToGrid w:val="0"/>
              <w:jc w:val="center"/>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60≤</w:t>
            </w:r>
            <w:r>
              <w:rPr>
                <w:rFonts w:hint="eastAsia" w:cs="宋体"/>
                <w:color w:val="000000" w:themeColor="text1"/>
                <w:sz w:val="22"/>
                <w:szCs w:val="21"/>
                <w14:textFill>
                  <w14:solidFill>
                    <w14:schemeClr w14:val="tx1"/>
                  </w14:solidFill>
                </w14:textFill>
              </w:rPr>
              <w:t>考核总分</w:t>
            </w:r>
            <w:r>
              <w:rPr>
                <w:rFonts w:hint="eastAsia" w:cs="宋体"/>
                <w:color w:val="000000" w:themeColor="text1"/>
                <w:szCs w:val="21"/>
                <w14:textFill>
                  <w14:solidFill>
                    <w14:schemeClr w14:val="tx1"/>
                  </w14:solidFill>
                </w14:textFill>
              </w:rPr>
              <w:t>＜70</w:t>
            </w:r>
          </w:p>
        </w:tc>
        <w:tc>
          <w:tcPr>
            <w:tcW w:w="4941" w:type="dxa"/>
            <w:vAlign w:val="center"/>
          </w:tcPr>
          <w:p>
            <w:pPr>
              <w:snapToGrid w:val="0"/>
              <w:jc w:val="center"/>
              <w:rPr>
                <w:rFonts w:cs="宋体"/>
                <w:color w:val="000000" w:themeColor="text1"/>
                <w:sz w:val="22"/>
                <w:szCs w:val="21"/>
                <w14:textFill>
                  <w14:solidFill>
                    <w14:schemeClr w14:val="tx1"/>
                  </w14:solidFill>
                </w14:textFill>
              </w:rPr>
            </w:pPr>
            <w:r>
              <w:rPr>
                <w:rFonts w:hint="eastAsia" w:cs="宋体"/>
                <w:color w:val="000000" w:themeColor="text1"/>
                <w:sz w:val="22"/>
                <w:szCs w:val="21"/>
                <w14:textFill>
                  <w14:solidFill>
                    <w14:schemeClr w14:val="tx1"/>
                  </w14:solidFill>
                </w14:textFill>
              </w:rPr>
              <w:t>扣减合同总款的2%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271" w:type="dxa"/>
            <w:vAlign w:val="center"/>
          </w:tcPr>
          <w:p>
            <w:pPr>
              <w:snapToGrid w:val="0"/>
              <w:jc w:val="center"/>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4</w:t>
            </w:r>
          </w:p>
        </w:tc>
        <w:tc>
          <w:tcPr>
            <w:tcW w:w="2905" w:type="dxa"/>
            <w:vAlign w:val="center"/>
          </w:tcPr>
          <w:p>
            <w:pPr>
              <w:snapToGrid w:val="0"/>
              <w:jc w:val="center"/>
              <w:rPr>
                <w:rFonts w:cs="宋体"/>
                <w:color w:val="000000" w:themeColor="text1"/>
                <w:szCs w:val="21"/>
                <w14:textFill>
                  <w14:solidFill>
                    <w14:schemeClr w14:val="tx1"/>
                  </w14:solidFill>
                </w14:textFill>
              </w:rPr>
            </w:pPr>
            <w:r>
              <w:rPr>
                <w:rFonts w:hint="eastAsia" w:cs="宋体"/>
                <w:color w:val="000000" w:themeColor="text1"/>
                <w:sz w:val="22"/>
                <w:szCs w:val="21"/>
                <w14:textFill>
                  <w14:solidFill>
                    <w14:schemeClr w14:val="tx1"/>
                  </w14:solidFill>
                </w14:textFill>
              </w:rPr>
              <w:t>考核总分</w:t>
            </w:r>
            <w:r>
              <w:rPr>
                <w:rFonts w:hint="eastAsia" w:cs="宋体"/>
                <w:color w:val="000000" w:themeColor="text1"/>
                <w:szCs w:val="21"/>
                <w14:textFill>
                  <w14:solidFill>
                    <w14:schemeClr w14:val="tx1"/>
                  </w14:solidFill>
                </w14:textFill>
              </w:rPr>
              <w:t>＜60</w:t>
            </w:r>
          </w:p>
        </w:tc>
        <w:tc>
          <w:tcPr>
            <w:tcW w:w="4941" w:type="dxa"/>
            <w:vAlign w:val="center"/>
          </w:tcPr>
          <w:p>
            <w:pPr>
              <w:snapToGrid w:val="0"/>
              <w:jc w:val="center"/>
              <w:rPr>
                <w:rFonts w:cs="宋体"/>
                <w:color w:val="000000" w:themeColor="text1"/>
                <w:sz w:val="22"/>
                <w:szCs w:val="21"/>
                <w14:textFill>
                  <w14:solidFill>
                    <w14:schemeClr w14:val="tx1"/>
                  </w14:solidFill>
                </w14:textFill>
              </w:rPr>
            </w:pPr>
            <w:r>
              <w:rPr>
                <w:rFonts w:hint="eastAsia" w:cs="宋体"/>
                <w:color w:val="000000" w:themeColor="text1"/>
                <w:sz w:val="22"/>
                <w:szCs w:val="21"/>
                <w14:textFill>
                  <w14:solidFill>
                    <w14:schemeClr w14:val="tx1"/>
                  </w14:solidFill>
                </w14:textFill>
              </w:rPr>
              <w:t>扣减合同总款的10%，采购人有权解除合同。</w:t>
            </w:r>
          </w:p>
        </w:tc>
      </w:tr>
    </w:tbl>
    <w:p>
      <w:pPr>
        <w:snapToGrid w:val="0"/>
        <w:ind w:firstLine="316" w:firstLineChars="150"/>
        <w:rPr>
          <w:rFonts w:cs="宋体"/>
          <w:b/>
          <w:color w:val="000000" w:themeColor="text1"/>
          <w:szCs w:val="21"/>
          <w14:textFill>
            <w14:solidFill>
              <w14:schemeClr w14:val="tx1"/>
            </w14:solidFill>
          </w14:textFill>
        </w:rPr>
      </w:pPr>
    </w:p>
    <w:p>
      <w:pPr>
        <w:snapToGrid w:val="0"/>
        <w:ind w:firstLine="316" w:firstLineChars="150"/>
        <w:rPr>
          <w:rFonts w:cs="宋体"/>
          <w:b/>
          <w:color w:val="000000" w:themeColor="text1"/>
          <w:szCs w:val="21"/>
          <w14:textFill>
            <w14:solidFill>
              <w14:schemeClr w14:val="tx1"/>
            </w14:solidFill>
          </w14:textFill>
        </w:rPr>
        <w:sectPr>
          <w:footerReference r:id="rId7" w:type="default"/>
          <w:pgSz w:w="11906" w:h="16838"/>
          <w:pgMar w:top="1440" w:right="1474" w:bottom="1191" w:left="1531" w:header="709" w:footer="709" w:gutter="0"/>
          <w:pgNumType w:fmt="numberInDash" w:start="1"/>
          <w:cols w:space="720" w:num="1"/>
          <w:docGrid w:type="lines" w:linePitch="360" w:charSpace="0"/>
        </w:sectPr>
      </w:pPr>
      <w:r>
        <w:rPr>
          <w:rFonts w:hint="eastAsia" w:cs="宋体"/>
          <w:b/>
          <w:color w:val="000000" w:themeColor="text1"/>
          <w:szCs w:val="21"/>
          <w14:textFill>
            <w14:solidFill>
              <w14:schemeClr w14:val="tx1"/>
            </w14:solidFill>
          </w14:textFill>
        </w:rPr>
        <w:t>五、本考核办法解释权归采购人所有。</w:t>
      </w:r>
    </w:p>
    <w:p>
      <w:pPr>
        <w:rPr>
          <w:rFonts w:cs="宋体"/>
          <w:color w:val="000000" w:themeColor="text1"/>
          <w:sz w:val="32"/>
          <w:szCs w:val="32"/>
          <w14:textFill>
            <w14:solidFill>
              <w14:schemeClr w14:val="tx1"/>
            </w14:solidFill>
          </w14:textFill>
        </w:rPr>
      </w:pPr>
      <w:r>
        <w:rPr>
          <w:rFonts w:hint="eastAsia" w:cs="宋体"/>
          <w:color w:val="000000" w:themeColor="text1"/>
          <w:sz w:val="32"/>
          <w:szCs w:val="32"/>
          <w14:textFill>
            <w14:solidFill>
              <w14:schemeClr w14:val="tx1"/>
            </w14:solidFill>
          </w14:textFill>
        </w:rPr>
        <w:t>附表1</w:t>
      </w:r>
      <w:r>
        <w:rPr>
          <w:rFonts w:cs="宋体"/>
          <w:color w:val="000000" w:themeColor="text1"/>
          <w:sz w:val="32"/>
          <w:szCs w:val="32"/>
          <w14:textFill>
            <w14:solidFill>
              <w14:schemeClr w14:val="tx1"/>
            </w14:solidFill>
          </w14:textFill>
        </w:rPr>
        <w:t xml:space="preserve"> </w:t>
      </w:r>
    </w:p>
    <w:p>
      <w:pPr>
        <w:jc w:val="center"/>
        <w:rPr>
          <w:rFonts w:cs="宋体"/>
          <w:color w:val="000000" w:themeColor="text1"/>
          <w:sz w:val="32"/>
          <w:szCs w:val="32"/>
          <w14:textFill>
            <w14:solidFill>
              <w14:schemeClr w14:val="tx1"/>
            </w14:solidFill>
          </w14:textFill>
        </w:rPr>
      </w:pPr>
      <w:r>
        <w:rPr>
          <w:rFonts w:hint="eastAsia" w:cs="宋体"/>
          <w:color w:val="000000" w:themeColor="text1"/>
          <w:sz w:val="32"/>
          <w:szCs w:val="32"/>
          <w14:textFill>
            <w14:solidFill>
              <w14:schemeClr w14:val="tx1"/>
            </w14:solidFill>
          </w14:textFill>
        </w:rPr>
        <w:t>大气颗粒物组分网自动监测现场检查表格</w:t>
      </w:r>
    </w:p>
    <w:p>
      <w:pPr>
        <w:snapToGrid w:val="0"/>
        <w:spacing w:line="360" w:lineRule="auto"/>
        <w:rPr>
          <w:rFonts w:cs="宋体"/>
          <w:color w:val="000000" w:themeColor="text1"/>
          <w:sz w:val="24"/>
          <w14:textFill>
            <w14:solidFill>
              <w14:schemeClr w14:val="tx1"/>
            </w14:solidFill>
          </w14:textFill>
        </w:rPr>
      </w:pPr>
      <w:r>
        <w:rPr>
          <w:rFonts w:hint="eastAsia" w:cs="宋体"/>
          <w:color w:val="000000" w:themeColor="text1"/>
          <w:sz w:val="24"/>
          <w14:textFill>
            <w14:solidFill>
              <w14:schemeClr w14:val="tx1"/>
            </w14:solidFill>
          </w14:textFill>
        </w:rPr>
        <w:t>站点名称：                     天气情况：                          站房温/湿度：</w:t>
      </w:r>
      <w:r>
        <w:rPr>
          <w:rFonts w:hint="eastAsia" w:cs="宋体"/>
          <w:color w:val="000000" w:themeColor="text1"/>
          <w:sz w:val="24"/>
          <w:u w:val="single"/>
          <w14:textFill>
            <w14:solidFill>
              <w14:schemeClr w14:val="tx1"/>
            </w14:solidFill>
          </w14:textFill>
        </w:rPr>
        <w:t xml:space="preserve">    </w:t>
      </w:r>
      <w:r>
        <w:rPr>
          <w:rFonts w:hint="eastAsia" w:cs="宋体"/>
          <w:color w:val="000000" w:themeColor="text1"/>
          <w:sz w:val="24"/>
          <w14:textFill>
            <w14:solidFill>
              <w14:schemeClr w14:val="tx1"/>
            </w14:solidFill>
          </w14:textFill>
        </w:rPr>
        <w:t>℃/</w:t>
      </w:r>
      <w:r>
        <w:rPr>
          <w:rFonts w:hint="eastAsia" w:cs="宋体"/>
          <w:color w:val="000000" w:themeColor="text1"/>
          <w:sz w:val="24"/>
          <w:u w:val="single"/>
          <w14:textFill>
            <w14:solidFill>
              <w14:schemeClr w14:val="tx1"/>
            </w14:solidFill>
          </w14:textFill>
        </w:rPr>
        <w:t xml:space="preserve">    </w:t>
      </w:r>
      <w:r>
        <w:rPr>
          <w:rFonts w:hint="eastAsia" w:cs="宋体"/>
          <w:color w:val="000000" w:themeColor="text1"/>
          <w:sz w:val="24"/>
          <w14:textFill>
            <w14:solidFill>
              <w14:schemeClr w14:val="tx1"/>
            </w14:solidFill>
          </w14:textFill>
        </w:rPr>
        <w:t xml:space="preserve">%RH   </w:t>
      </w:r>
    </w:p>
    <w:tbl>
      <w:tblPr>
        <w:tblStyle w:val="18"/>
        <w:tblW w:w="14360" w:type="dxa"/>
        <w:jc w:val="center"/>
        <w:tblLayout w:type="fixed"/>
        <w:tblCellMar>
          <w:top w:w="0" w:type="dxa"/>
          <w:left w:w="108" w:type="dxa"/>
          <w:bottom w:w="0" w:type="dxa"/>
          <w:right w:w="108" w:type="dxa"/>
        </w:tblCellMar>
      </w:tblPr>
      <w:tblGrid>
        <w:gridCol w:w="730"/>
        <w:gridCol w:w="1298"/>
        <w:gridCol w:w="1298"/>
        <w:gridCol w:w="4607"/>
        <w:gridCol w:w="709"/>
        <w:gridCol w:w="709"/>
        <w:gridCol w:w="3544"/>
        <w:gridCol w:w="1465"/>
      </w:tblGrid>
      <w:tr>
        <w:tblPrEx>
          <w:tblCellMar>
            <w:top w:w="0" w:type="dxa"/>
            <w:left w:w="108" w:type="dxa"/>
            <w:bottom w:w="0" w:type="dxa"/>
            <w:right w:w="108" w:type="dxa"/>
          </w:tblCellMar>
        </w:tblPrEx>
        <w:trPr>
          <w:cantSplit/>
          <w:trHeight w:val="730" w:hRule="atLeast"/>
          <w:tblHeader/>
          <w:jc w:val="center"/>
        </w:trPr>
        <w:tc>
          <w:tcPr>
            <w:tcW w:w="730" w:type="dxa"/>
            <w:tcBorders>
              <w:top w:val="single" w:color="auto" w:sz="4" w:space="0"/>
              <w:left w:val="single" w:color="auto" w:sz="4" w:space="0"/>
              <w:bottom w:val="single" w:color="auto" w:sz="4" w:space="0"/>
              <w:right w:val="single" w:color="auto" w:sz="4" w:space="0"/>
            </w:tcBorders>
            <w:vAlign w:val="center"/>
          </w:tcPr>
          <w:p>
            <w:pPr>
              <w:snapToGrid w:val="0"/>
              <w:jc w:val="center"/>
              <w:rPr>
                <w:rFonts w:cs="宋体"/>
                <w:b/>
                <w:bCs/>
                <w:color w:val="000000" w:themeColor="text1"/>
                <w:kern w:val="0"/>
                <w:szCs w:val="21"/>
                <w14:textFill>
                  <w14:solidFill>
                    <w14:schemeClr w14:val="tx1"/>
                  </w14:solidFill>
                </w14:textFill>
              </w:rPr>
            </w:pPr>
            <w:r>
              <w:rPr>
                <w:rFonts w:hint="eastAsia" w:cs="宋体"/>
                <w:b/>
                <w:bCs/>
                <w:color w:val="000000" w:themeColor="text1"/>
                <w:kern w:val="0"/>
                <w:szCs w:val="21"/>
                <w14:textFill>
                  <w14:solidFill>
                    <w14:schemeClr w14:val="tx1"/>
                  </w14:solidFill>
                </w14:textFill>
              </w:rPr>
              <w:t>序号</w:t>
            </w:r>
          </w:p>
        </w:tc>
        <w:tc>
          <w:tcPr>
            <w:tcW w:w="1298" w:type="dxa"/>
            <w:tcBorders>
              <w:top w:val="single" w:color="auto" w:sz="4" w:space="0"/>
              <w:left w:val="single" w:color="auto" w:sz="4" w:space="0"/>
              <w:bottom w:val="single" w:color="auto" w:sz="4" w:space="0"/>
              <w:right w:val="single" w:color="auto" w:sz="4" w:space="0"/>
            </w:tcBorders>
            <w:vAlign w:val="center"/>
          </w:tcPr>
          <w:p>
            <w:pPr>
              <w:snapToGrid w:val="0"/>
              <w:jc w:val="center"/>
              <w:rPr>
                <w:rFonts w:cs="宋体"/>
                <w:b/>
                <w:bCs/>
                <w:color w:val="000000" w:themeColor="text1"/>
                <w:kern w:val="0"/>
                <w:szCs w:val="21"/>
                <w14:textFill>
                  <w14:solidFill>
                    <w14:schemeClr w14:val="tx1"/>
                  </w14:solidFill>
                </w14:textFill>
              </w:rPr>
            </w:pPr>
            <w:r>
              <w:rPr>
                <w:rFonts w:hint="eastAsia" w:cs="宋体"/>
                <w:b/>
                <w:bCs/>
                <w:color w:val="000000" w:themeColor="text1"/>
                <w:kern w:val="0"/>
                <w:szCs w:val="21"/>
                <w14:textFill>
                  <w14:solidFill>
                    <w14:schemeClr w14:val="tx1"/>
                  </w14:solidFill>
                </w14:textFill>
              </w:rPr>
              <w:t>检查内容</w:t>
            </w:r>
          </w:p>
        </w:tc>
        <w:tc>
          <w:tcPr>
            <w:tcW w:w="1298" w:type="dxa"/>
            <w:tcBorders>
              <w:top w:val="single" w:color="auto" w:sz="4" w:space="0"/>
              <w:left w:val="single" w:color="auto" w:sz="4" w:space="0"/>
              <w:bottom w:val="single" w:color="auto" w:sz="4" w:space="0"/>
              <w:right w:val="single" w:color="auto" w:sz="4" w:space="0"/>
            </w:tcBorders>
            <w:vAlign w:val="center"/>
          </w:tcPr>
          <w:p>
            <w:pPr>
              <w:snapToGrid w:val="0"/>
              <w:jc w:val="center"/>
              <w:rPr>
                <w:rFonts w:cs="宋体"/>
                <w:b/>
                <w:bCs/>
                <w:color w:val="000000" w:themeColor="text1"/>
                <w:kern w:val="0"/>
                <w:szCs w:val="21"/>
                <w14:textFill>
                  <w14:solidFill>
                    <w14:schemeClr w14:val="tx1"/>
                  </w14:solidFill>
                </w14:textFill>
              </w:rPr>
            </w:pPr>
            <w:r>
              <w:rPr>
                <w:rFonts w:hint="eastAsia" w:cs="宋体"/>
                <w:b/>
                <w:bCs/>
                <w:color w:val="000000" w:themeColor="text1"/>
                <w:kern w:val="0"/>
                <w:szCs w:val="21"/>
                <w14:textFill>
                  <w14:solidFill>
                    <w14:schemeClr w14:val="tx1"/>
                  </w14:solidFill>
                </w14:textFill>
              </w:rPr>
              <w:t>检查项目</w:t>
            </w:r>
          </w:p>
        </w:tc>
        <w:tc>
          <w:tcPr>
            <w:tcW w:w="4607" w:type="dxa"/>
            <w:tcBorders>
              <w:top w:val="single" w:color="auto" w:sz="4" w:space="0"/>
              <w:left w:val="single" w:color="auto" w:sz="4" w:space="0"/>
              <w:bottom w:val="single" w:color="auto" w:sz="4" w:space="0"/>
              <w:right w:val="single" w:color="auto" w:sz="4" w:space="0"/>
            </w:tcBorders>
            <w:vAlign w:val="center"/>
          </w:tcPr>
          <w:p>
            <w:pPr>
              <w:snapToGrid w:val="0"/>
              <w:jc w:val="center"/>
              <w:rPr>
                <w:rFonts w:cs="宋体"/>
                <w:b/>
                <w:bCs/>
                <w:color w:val="000000" w:themeColor="text1"/>
                <w:kern w:val="0"/>
                <w:szCs w:val="21"/>
                <w14:textFill>
                  <w14:solidFill>
                    <w14:schemeClr w14:val="tx1"/>
                  </w14:solidFill>
                </w14:textFill>
              </w:rPr>
            </w:pPr>
            <w:r>
              <w:rPr>
                <w:rFonts w:hint="eastAsia" w:cs="宋体"/>
                <w:b/>
                <w:bCs/>
                <w:color w:val="000000" w:themeColor="text1"/>
                <w:kern w:val="0"/>
                <w:szCs w:val="21"/>
                <w14:textFill>
                  <w14:solidFill>
                    <w14:schemeClr w14:val="tx1"/>
                  </w14:solidFill>
                </w14:textFill>
              </w:rPr>
              <w:t>检查要点</w:t>
            </w:r>
          </w:p>
        </w:tc>
        <w:tc>
          <w:tcPr>
            <w:tcW w:w="709" w:type="dxa"/>
            <w:tcBorders>
              <w:top w:val="single" w:color="auto" w:sz="4" w:space="0"/>
              <w:left w:val="nil"/>
              <w:bottom w:val="single" w:color="auto" w:sz="4" w:space="0"/>
              <w:right w:val="single" w:color="auto" w:sz="4" w:space="0"/>
            </w:tcBorders>
            <w:vAlign w:val="center"/>
          </w:tcPr>
          <w:p>
            <w:pPr>
              <w:snapToGrid w:val="0"/>
              <w:jc w:val="center"/>
              <w:rPr>
                <w:rFonts w:cs="宋体"/>
                <w:b/>
                <w:bCs/>
                <w:color w:val="000000" w:themeColor="text1"/>
                <w:kern w:val="0"/>
                <w:szCs w:val="21"/>
                <w14:textFill>
                  <w14:solidFill>
                    <w14:schemeClr w14:val="tx1"/>
                  </w14:solidFill>
                </w14:textFill>
              </w:rPr>
            </w:pPr>
            <w:r>
              <w:rPr>
                <w:rFonts w:hint="eastAsia" w:cs="宋体"/>
                <w:b/>
                <w:bCs/>
                <w:color w:val="000000" w:themeColor="text1"/>
                <w:kern w:val="0"/>
                <w:szCs w:val="21"/>
                <w14:textFill>
                  <w14:solidFill>
                    <w14:schemeClr w14:val="tx1"/>
                  </w14:solidFill>
                </w14:textFill>
              </w:rPr>
              <w:t>单项</w:t>
            </w:r>
          </w:p>
          <w:p>
            <w:pPr>
              <w:snapToGrid w:val="0"/>
              <w:jc w:val="center"/>
              <w:rPr>
                <w:rFonts w:cs="宋体"/>
                <w:b/>
                <w:bCs/>
                <w:color w:val="000000" w:themeColor="text1"/>
                <w:kern w:val="0"/>
                <w:szCs w:val="21"/>
                <w14:textFill>
                  <w14:solidFill>
                    <w14:schemeClr w14:val="tx1"/>
                  </w14:solidFill>
                </w14:textFill>
              </w:rPr>
            </w:pPr>
            <w:r>
              <w:rPr>
                <w:rFonts w:hint="eastAsia" w:cs="宋体"/>
                <w:b/>
                <w:bCs/>
                <w:color w:val="000000" w:themeColor="text1"/>
                <w:kern w:val="0"/>
                <w:szCs w:val="21"/>
                <w14:textFill>
                  <w14:solidFill>
                    <w14:schemeClr w14:val="tx1"/>
                  </w14:solidFill>
                </w14:textFill>
              </w:rPr>
              <w:t>分值</w:t>
            </w:r>
          </w:p>
        </w:tc>
        <w:tc>
          <w:tcPr>
            <w:tcW w:w="709" w:type="dxa"/>
            <w:tcBorders>
              <w:top w:val="single" w:color="auto" w:sz="4" w:space="0"/>
              <w:left w:val="single" w:color="auto" w:sz="4" w:space="0"/>
              <w:bottom w:val="single" w:color="auto" w:sz="4" w:space="0"/>
              <w:right w:val="single" w:color="auto" w:sz="4" w:space="0"/>
            </w:tcBorders>
            <w:vAlign w:val="center"/>
          </w:tcPr>
          <w:p>
            <w:pPr>
              <w:snapToGrid w:val="0"/>
              <w:jc w:val="center"/>
              <w:rPr>
                <w:rFonts w:cs="宋体"/>
                <w:b/>
                <w:bCs/>
                <w:color w:val="000000" w:themeColor="text1"/>
                <w:kern w:val="0"/>
                <w:szCs w:val="21"/>
                <w14:textFill>
                  <w14:solidFill>
                    <w14:schemeClr w14:val="tx1"/>
                  </w14:solidFill>
                </w14:textFill>
              </w:rPr>
            </w:pPr>
            <w:r>
              <w:rPr>
                <w:rFonts w:hint="eastAsia" w:cs="宋体"/>
                <w:b/>
                <w:bCs/>
                <w:color w:val="000000" w:themeColor="text1"/>
                <w:kern w:val="0"/>
                <w:szCs w:val="21"/>
                <w14:textFill>
                  <w14:solidFill>
                    <w14:schemeClr w14:val="tx1"/>
                  </w14:solidFill>
                </w14:textFill>
              </w:rPr>
              <w:t>得分</w:t>
            </w:r>
          </w:p>
        </w:tc>
        <w:tc>
          <w:tcPr>
            <w:tcW w:w="3544" w:type="dxa"/>
            <w:tcBorders>
              <w:top w:val="single" w:color="auto" w:sz="4" w:space="0"/>
              <w:left w:val="single" w:color="auto" w:sz="4" w:space="0"/>
              <w:bottom w:val="single" w:color="auto" w:sz="4" w:space="0"/>
              <w:right w:val="single" w:color="auto" w:sz="4" w:space="0"/>
            </w:tcBorders>
            <w:vAlign w:val="center"/>
          </w:tcPr>
          <w:p>
            <w:pPr>
              <w:snapToGrid w:val="0"/>
              <w:jc w:val="center"/>
              <w:rPr>
                <w:rFonts w:cs="宋体"/>
                <w:b/>
                <w:bCs/>
                <w:color w:val="000000" w:themeColor="text1"/>
                <w:kern w:val="0"/>
                <w:szCs w:val="21"/>
                <w14:textFill>
                  <w14:solidFill>
                    <w14:schemeClr w14:val="tx1"/>
                  </w14:solidFill>
                </w14:textFill>
              </w:rPr>
            </w:pPr>
            <w:r>
              <w:rPr>
                <w:rFonts w:hint="eastAsia" w:cs="宋体"/>
                <w:b/>
                <w:bCs/>
                <w:color w:val="000000" w:themeColor="text1"/>
                <w:kern w:val="0"/>
                <w:szCs w:val="21"/>
                <w14:textFill>
                  <w14:solidFill>
                    <w14:schemeClr w14:val="tx1"/>
                  </w14:solidFill>
                </w14:textFill>
              </w:rPr>
              <w:t>评分说明</w:t>
            </w:r>
          </w:p>
        </w:tc>
        <w:tc>
          <w:tcPr>
            <w:tcW w:w="1465" w:type="dxa"/>
            <w:tcBorders>
              <w:top w:val="single" w:color="auto" w:sz="4" w:space="0"/>
              <w:left w:val="single" w:color="auto" w:sz="4" w:space="0"/>
              <w:bottom w:val="single" w:color="auto" w:sz="4" w:space="0"/>
              <w:right w:val="single" w:color="auto" w:sz="4" w:space="0"/>
            </w:tcBorders>
            <w:vAlign w:val="center"/>
          </w:tcPr>
          <w:p>
            <w:pPr>
              <w:snapToGrid w:val="0"/>
              <w:jc w:val="center"/>
              <w:rPr>
                <w:rFonts w:cs="宋体"/>
                <w:b/>
                <w:bCs/>
                <w:color w:val="000000" w:themeColor="text1"/>
                <w:kern w:val="0"/>
                <w:szCs w:val="21"/>
                <w14:textFill>
                  <w14:solidFill>
                    <w14:schemeClr w14:val="tx1"/>
                  </w14:solidFill>
                </w14:textFill>
              </w:rPr>
            </w:pPr>
            <w:r>
              <w:rPr>
                <w:rFonts w:hint="eastAsia" w:cs="宋体"/>
                <w:b/>
                <w:bCs/>
                <w:color w:val="000000" w:themeColor="text1"/>
                <w:kern w:val="0"/>
                <w:szCs w:val="21"/>
                <w14:textFill>
                  <w14:solidFill>
                    <w14:schemeClr w14:val="tx1"/>
                  </w14:solidFill>
                </w14:textFill>
              </w:rPr>
              <w:t>扣分说明</w:t>
            </w:r>
          </w:p>
        </w:tc>
      </w:tr>
      <w:tr>
        <w:tblPrEx>
          <w:tblCellMar>
            <w:top w:w="0" w:type="dxa"/>
            <w:left w:w="108" w:type="dxa"/>
            <w:bottom w:w="0" w:type="dxa"/>
            <w:right w:w="108" w:type="dxa"/>
          </w:tblCellMar>
        </w:tblPrEx>
        <w:trPr>
          <w:cantSplit/>
          <w:trHeight w:val="524" w:hRule="atLeast"/>
          <w:jc w:val="center"/>
        </w:trPr>
        <w:tc>
          <w:tcPr>
            <w:tcW w:w="730" w:type="dxa"/>
            <w:tcBorders>
              <w:top w:val="single" w:color="auto" w:sz="4" w:space="0"/>
              <w:left w:val="single" w:color="auto" w:sz="4" w:space="0"/>
              <w:bottom w:val="single" w:color="auto" w:sz="4" w:space="0"/>
              <w:right w:val="single" w:color="auto" w:sz="4" w:space="0"/>
            </w:tcBorders>
            <w:vAlign w:val="center"/>
          </w:tcPr>
          <w:p>
            <w:pPr>
              <w:snapToGrid w:val="0"/>
              <w:jc w:val="center"/>
              <w:rPr>
                <w:rFonts w:cs="宋体"/>
                <w:bCs/>
                <w:color w:val="000000" w:themeColor="text1"/>
                <w:kern w:val="0"/>
                <w:szCs w:val="21"/>
                <w14:textFill>
                  <w14:solidFill>
                    <w14:schemeClr w14:val="tx1"/>
                  </w14:solidFill>
                </w14:textFill>
              </w:rPr>
            </w:pPr>
            <w:r>
              <w:rPr>
                <w:rFonts w:hint="eastAsia" w:cs="宋体"/>
                <w:bCs/>
                <w:color w:val="000000" w:themeColor="text1"/>
                <w:kern w:val="0"/>
                <w:szCs w:val="21"/>
                <w14:textFill>
                  <w14:solidFill>
                    <w14:schemeClr w14:val="tx1"/>
                  </w14:solidFill>
                </w14:textFill>
              </w:rPr>
              <w:t>1</w:t>
            </w:r>
          </w:p>
        </w:tc>
        <w:tc>
          <w:tcPr>
            <w:tcW w:w="1298" w:type="dxa"/>
            <w:tcBorders>
              <w:top w:val="single" w:color="auto" w:sz="4" w:space="0"/>
              <w:left w:val="single" w:color="auto" w:sz="4" w:space="0"/>
              <w:bottom w:val="single" w:color="auto" w:sz="4" w:space="0"/>
              <w:right w:val="single" w:color="auto" w:sz="4" w:space="0"/>
            </w:tcBorders>
            <w:vAlign w:val="center"/>
          </w:tcPr>
          <w:p>
            <w:pPr>
              <w:snapToGrid w:val="0"/>
              <w:jc w:val="center"/>
              <w:rPr>
                <w:rFonts w:cs="宋体"/>
                <w:bCs/>
                <w:color w:val="000000" w:themeColor="text1"/>
                <w:kern w:val="0"/>
                <w:szCs w:val="21"/>
                <w14:textFill>
                  <w14:solidFill>
                    <w14:schemeClr w14:val="tx1"/>
                  </w14:solidFill>
                </w14:textFill>
              </w:rPr>
            </w:pPr>
            <w:r>
              <w:rPr>
                <w:rFonts w:hint="eastAsia" w:cs="宋体"/>
                <w:bCs/>
                <w:color w:val="000000" w:themeColor="text1"/>
                <w:kern w:val="0"/>
                <w:szCs w:val="21"/>
                <w14:textFill>
                  <w14:solidFill>
                    <w14:schemeClr w14:val="tx1"/>
                  </w14:solidFill>
                </w14:textFill>
              </w:rPr>
              <w:t>运维人员资质</w:t>
            </w:r>
            <w:r>
              <w:rPr>
                <w:rFonts w:hint="eastAsia" w:cs="宋体"/>
                <w:color w:val="000000" w:themeColor="text1"/>
                <w:kern w:val="0"/>
                <w:szCs w:val="21"/>
                <w14:textFill>
                  <w14:solidFill>
                    <w14:schemeClr w14:val="tx1"/>
                  </w14:solidFill>
                </w14:textFill>
              </w:rPr>
              <w:t>（</w:t>
            </w:r>
            <w:r>
              <w:rPr>
                <w:rFonts w:cs="宋体"/>
                <w:color w:val="000000" w:themeColor="text1"/>
                <w:kern w:val="0"/>
                <w:szCs w:val="21"/>
                <w14:textFill>
                  <w14:solidFill>
                    <w14:schemeClr w14:val="tx1"/>
                  </w14:solidFill>
                </w14:textFill>
              </w:rPr>
              <w:t>0.6</w:t>
            </w:r>
            <w:r>
              <w:rPr>
                <w:rFonts w:hint="eastAsia" w:cs="宋体"/>
                <w:color w:val="000000" w:themeColor="text1"/>
                <w:kern w:val="0"/>
                <w:szCs w:val="21"/>
                <w14:textFill>
                  <w14:solidFill>
                    <w14:schemeClr w14:val="tx1"/>
                  </w14:solidFill>
                </w14:textFill>
              </w:rPr>
              <w:t>分）</w:t>
            </w:r>
          </w:p>
        </w:tc>
        <w:tc>
          <w:tcPr>
            <w:tcW w:w="1298" w:type="dxa"/>
            <w:tcBorders>
              <w:top w:val="single" w:color="auto" w:sz="4" w:space="0"/>
              <w:left w:val="single" w:color="auto" w:sz="4" w:space="0"/>
              <w:bottom w:val="single" w:color="auto" w:sz="4" w:space="0"/>
              <w:right w:val="single" w:color="auto" w:sz="4" w:space="0"/>
            </w:tcBorders>
            <w:vAlign w:val="center"/>
          </w:tcPr>
          <w:p>
            <w:pPr>
              <w:snapToGrid w:val="0"/>
              <w:jc w:val="center"/>
              <w:rPr>
                <w:rFonts w:cs="宋体"/>
                <w:bCs/>
                <w:color w:val="000000" w:themeColor="text1"/>
                <w:kern w:val="0"/>
                <w:szCs w:val="21"/>
                <w14:textFill>
                  <w14:solidFill>
                    <w14:schemeClr w14:val="tx1"/>
                  </w14:solidFill>
                </w14:textFill>
              </w:rPr>
            </w:pPr>
            <w:r>
              <w:rPr>
                <w:rFonts w:hint="eastAsia" w:cs="宋体"/>
                <w:bCs/>
                <w:color w:val="000000" w:themeColor="text1"/>
                <w:kern w:val="0"/>
                <w:szCs w:val="21"/>
                <w14:textFill>
                  <w14:solidFill>
                    <w14:schemeClr w14:val="tx1"/>
                  </w14:solidFill>
                </w14:textFill>
              </w:rPr>
              <w:t>上岗证</w:t>
            </w:r>
          </w:p>
        </w:tc>
        <w:tc>
          <w:tcPr>
            <w:tcW w:w="4607" w:type="dxa"/>
            <w:tcBorders>
              <w:top w:val="single" w:color="auto" w:sz="4" w:space="0"/>
              <w:left w:val="single" w:color="auto" w:sz="4" w:space="0"/>
              <w:bottom w:val="single" w:color="auto" w:sz="4" w:space="0"/>
              <w:right w:val="single" w:color="auto" w:sz="4" w:space="0"/>
            </w:tcBorders>
            <w:vAlign w:val="center"/>
          </w:tcPr>
          <w:p>
            <w:pPr>
              <w:snapToGrid w:val="0"/>
              <w:rPr>
                <w:rFonts w:cs="宋体"/>
                <w:bCs/>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a)运维人员是否持证上岗</w:t>
            </w:r>
          </w:p>
        </w:tc>
        <w:tc>
          <w:tcPr>
            <w:tcW w:w="709" w:type="dxa"/>
            <w:tcBorders>
              <w:top w:val="single" w:color="auto" w:sz="4" w:space="0"/>
              <w:left w:val="nil"/>
              <w:bottom w:val="single" w:color="auto" w:sz="4" w:space="0"/>
              <w:right w:val="single" w:color="auto" w:sz="4" w:space="0"/>
            </w:tcBorders>
            <w:vAlign w:val="center"/>
          </w:tcPr>
          <w:p>
            <w:pPr>
              <w:snapToGrid w:val="0"/>
              <w:jc w:val="center"/>
              <w:rPr>
                <w:rFonts w:cs="宋体"/>
                <w:bCs/>
                <w:color w:val="000000" w:themeColor="text1"/>
                <w:kern w:val="0"/>
                <w:szCs w:val="21"/>
                <w14:textFill>
                  <w14:solidFill>
                    <w14:schemeClr w14:val="tx1"/>
                  </w14:solidFill>
                </w14:textFill>
              </w:rPr>
            </w:pPr>
            <w:r>
              <w:rPr>
                <w:rFonts w:cs="宋体"/>
                <w:color w:val="000000" w:themeColor="text1"/>
                <w:kern w:val="0"/>
                <w:szCs w:val="21"/>
                <w14:textFill>
                  <w14:solidFill>
                    <w14:schemeClr w14:val="tx1"/>
                  </w14:solidFill>
                </w14:textFill>
              </w:rPr>
              <w:t>0.6</w:t>
            </w:r>
          </w:p>
        </w:tc>
        <w:tc>
          <w:tcPr>
            <w:tcW w:w="709" w:type="dxa"/>
            <w:tcBorders>
              <w:top w:val="single" w:color="auto" w:sz="4" w:space="0"/>
              <w:left w:val="single" w:color="auto" w:sz="4" w:space="0"/>
              <w:bottom w:val="single" w:color="auto" w:sz="4" w:space="0"/>
              <w:right w:val="single" w:color="auto" w:sz="4" w:space="0"/>
            </w:tcBorders>
            <w:vAlign w:val="center"/>
          </w:tcPr>
          <w:p>
            <w:pPr>
              <w:snapToGrid w:val="0"/>
              <w:jc w:val="center"/>
              <w:rPr>
                <w:rFonts w:cs="宋体"/>
                <w:bCs/>
                <w:color w:val="000000" w:themeColor="text1"/>
                <w:kern w:val="0"/>
                <w:szCs w:val="21"/>
                <w14:textFill>
                  <w14:solidFill>
                    <w14:schemeClr w14:val="tx1"/>
                  </w14:solidFill>
                </w14:textFill>
              </w:rPr>
            </w:pPr>
          </w:p>
        </w:tc>
        <w:tc>
          <w:tcPr>
            <w:tcW w:w="3544" w:type="dxa"/>
            <w:tcBorders>
              <w:top w:val="single" w:color="auto" w:sz="4" w:space="0"/>
              <w:left w:val="single" w:color="auto" w:sz="4" w:space="0"/>
              <w:bottom w:val="single" w:color="auto" w:sz="4" w:space="0"/>
              <w:right w:val="single" w:color="auto" w:sz="4" w:space="0"/>
            </w:tcBorders>
            <w:vAlign w:val="center"/>
          </w:tcPr>
          <w:p>
            <w:pPr>
              <w:snapToGrid w:val="0"/>
              <w:jc w:val="center"/>
              <w:rPr>
                <w:rFonts w:cs="宋体"/>
                <w:bCs/>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运维人员未持有上岗证，扣</w:t>
            </w:r>
            <w:r>
              <w:rPr>
                <w:rFonts w:cs="宋体"/>
                <w:color w:val="000000" w:themeColor="text1"/>
                <w:kern w:val="0"/>
                <w:szCs w:val="21"/>
                <w14:textFill>
                  <w14:solidFill>
                    <w14:schemeClr w14:val="tx1"/>
                  </w14:solidFill>
                </w14:textFill>
              </w:rPr>
              <w:t>0.6</w:t>
            </w:r>
            <w:r>
              <w:rPr>
                <w:rFonts w:hint="eastAsia" w:cs="宋体"/>
                <w:color w:val="000000" w:themeColor="text1"/>
                <w:kern w:val="0"/>
                <w:szCs w:val="21"/>
                <w14:textFill>
                  <w14:solidFill>
                    <w14:schemeClr w14:val="tx1"/>
                  </w14:solidFill>
                </w14:textFill>
              </w:rPr>
              <w:t>分</w:t>
            </w:r>
          </w:p>
        </w:tc>
        <w:tc>
          <w:tcPr>
            <w:tcW w:w="1465" w:type="dxa"/>
            <w:tcBorders>
              <w:top w:val="single" w:color="auto" w:sz="4" w:space="0"/>
              <w:left w:val="single" w:color="auto" w:sz="4" w:space="0"/>
              <w:bottom w:val="single" w:color="auto" w:sz="4" w:space="0"/>
              <w:right w:val="single" w:color="auto" w:sz="4" w:space="0"/>
            </w:tcBorders>
            <w:vAlign w:val="center"/>
          </w:tcPr>
          <w:p>
            <w:pPr>
              <w:snapToGrid w:val="0"/>
              <w:jc w:val="center"/>
              <w:rPr>
                <w:rFonts w:cs="宋体"/>
                <w:bCs/>
                <w:color w:val="000000" w:themeColor="text1"/>
                <w:kern w:val="0"/>
                <w:szCs w:val="21"/>
                <w14:textFill>
                  <w14:solidFill>
                    <w14:schemeClr w14:val="tx1"/>
                  </w14:solidFill>
                </w14:textFill>
              </w:rPr>
            </w:pPr>
          </w:p>
        </w:tc>
      </w:tr>
      <w:tr>
        <w:tblPrEx>
          <w:tblCellMar>
            <w:top w:w="0" w:type="dxa"/>
            <w:left w:w="108" w:type="dxa"/>
            <w:bottom w:w="0" w:type="dxa"/>
            <w:right w:w="108" w:type="dxa"/>
          </w:tblCellMar>
        </w:tblPrEx>
        <w:trPr>
          <w:cantSplit/>
          <w:trHeight w:val="1200" w:hRule="atLeast"/>
          <w:jc w:val="center"/>
        </w:trPr>
        <w:tc>
          <w:tcPr>
            <w:tcW w:w="730" w:type="dxa"/>
            <w:vMerge w:val="restart"/>
            <w:tcBorders>
              <w:top w:val="single" w:color="auto" w:sz="4" w:space="0"/>
              <w:left w:val="single" w:color="auto" w:sz="4" w:space="0"/>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1</w:t>
            </w:r>
          </w:p>
        </w:tc>
        <w:tc>
          <w:tcPr>
            <w:tcW w:w="1298" w:type="dxa"/>
            <w:vMerge w:val="restart"/>
            <w:tcBorders>
              <w:top w:val="single" w:color="auto" w:sz="4" w:space="0"/>
              <w:left w:val="single" w:color="auto" w:sz="4" w:space="0"/>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采样设备与设施合规性检查（</w:t>
            </w:r>
            <w:r>
              <w:rPr>
                <w:rFonts w:cs="宋体"/>
                <w:color w:val="000000" w:themeColor="text1"/>
                <w:kern w:val="0"/>
                <w:szCs w:val="21"/>
                <w14:textFill>
                  <w14:solidFill>
                    <w14:schemeClr w14:val="tx1"/>
                  </w14:solidFill>
                </w14:textFill>
              </w:rPr>
              <w:t>4.2</w:t>
            </w:r>
            <w:r>
              <w:rPr>
                <w:rFonts w:hint="eastAsia" w:cs="宋体"/>
                <w:color w:val="000000" w:themeColor="text1"/>
                <w:kern w:val="0"/>
                <w:szCs w:val="21"/>
                <w14:textFill>
                  <w14:solidFill>
                    <w14:schemeClr w14:val="tx1"/>
                  </w14:solidFill>
                </w14:textFill>
              </w:rPr>
              <w:t>分）</w:t>
            </w:r>
          </w:p>
        </w:tc>
        <w:tc>
          <w:tcPr>
            <w:tcW w:w="1298" w:type="dxa"/>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采样口</w:t>
            </w:r>
          </w:p>
          <w:p>
            <w:pPr>
              <w:snapToGrid w:val="0"/>
              <w:jc w:val="center"/>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设置</w:t>
            </w:r>
          </w:p>
        </w:tc>
        <w:tc>
          <w:tcPr>
            <w:tcW w:w="4607" w:type="dxa"/>
            <w:tcBorders>
              <w:top w:val="single" w:color="auto" w:sz="4" w:space="0"/>
              <w:left w:val="nil"/>
              <w:bottom w:val="single" w:color="auto" w:sz="4" w:space="0"/>
              <w:right w:val="single" w:color="auto" w:sz="4" w:space="0"/>
            </w:tcBorders>
            <w:vAlign w:val="center"/>
          </w:tcPr>
          <w:p>
            <w:pPr>
              <w:snapToGrid w:val="0"/>
              <w:rPr>
                <w:rFonts w:cs="宋体"/>
                <w:color w:val="000000" w:themeColor="text1"/>
                <w:szCs w:val="21"/>
                <w14:textFill>
                  <w14:solidFill>
                    <w14:schemeClr w14:val="tx1"/>
                  </w14:solidFill>
                </w14:textFill>
              </w:rPr>
            </w:pPr>
            <w:r>
              <w:rPr>
                <w:rFonts w:hint="eastAsia" w:cs="宋体"/>
                <w:color w:val="000000" w:themeColor="text1"/>
                <w:kern w:val="0"/>
                <w:szCs w:val="21"/>
                <w14:textFill>
                  <w14:solidFill>
                    <w14:schemeClr w14:val="tx1"/>
                  </w14:solidFill>
                </w14:textFill>
              </w:rPr>
              <w:t>a)采样口周围水平面是否有270°以上的捕集空间；如果采样口一边靠近建筑物，采样口周围水平面应有180°以上的自由空间；50m范围内无明显污染源。</w:t>
            </w:r>
          </w:p>
        </w:tc>
        <w:tc>
          <w:tcPr>
            <w:tcW w:w="709" w:type="dxa"/>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r>
              <w:rPr>
                <w:rFonts w:cs="宋体"/>
                <w:bCs/>
                <w:color w:val="000000" w:themeColor="text1"/>
                <w:szCs w:val="21"/>
                <w14:textFill>
                  <w14:solidFill>
                    <w14:schemeClr w14:val="tx1"/>
                  </w14:solidFill>
                </w14:textFill>
              </w:rPr>
              <w:t>0.9</w:t>
            </w:r>
          </w:p>
        </w:tc>
        <w:tc>
          <w:tcPr>
            <w:tcW w:w="709" w:type="dxa"/>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c>
          <w:tcPr>
            <w:tcW w:w="3544" w:type="dxa"/>
            <w:tcBorders>
              <w:top w:val="single" w:color="auto" w:sz="4" w:space="0"/>
              <w:left w:val="nil"/>
              <w:bottom w:val="single" w:color="auto" w:sz="4" w:space="0"/>
              <w:right w:val="single" w:color="auto" w:sz="4" w:space="0"/>
            </w:tcBorders>
            <w:vAlign w:val="center"/>
          </w:tcPr>
          <w:p>
            <w:pPr>
              <w:snapToGrid w:val="0"/>
              <w:jc w:val="left"/>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任意一项不满足要求，且在检查之前中标公司无相关报告的，扣</w:t>
            </w:r>
            <w:r>
              <w:rPr>
                <w:rFonts w:cs="宋体"/>
                <w:color w:val="000000" w:themeColor="text1"/>
                <w:kern w:val="0"/>
                <w:szCs w:val="21"/>
                <w14:textFill>
                  <w14:solidFill>
                    <w14:schemeClr w14:val="tx1"/>
                  </w14:solidFill>
                </w14:textFill>
              </w:rPr>
              <w:t>0.9</w:t>
            </w:r>
            <w:r>
              <w:rPr>
                <w:rFonts w:hint="eastAsia" w:cs="宋体"/>
                <w:color w:val="000000" w:themeColor="text1"/>
                <w:kern w:val="0"/>
                <w:szCs w:val="21"/>
                <w14:textFill>
                  <w14:solidFill>
                    <w14:schemeClr w14:val="tx1"/>
                  </w14:solidFill>
                </w14:textFill>
              </w:rPr>
              <w:t>分，扣完为止。</w:t>
            </w:r>
          </w:p>
        </w:tc>
        <w:tc>
          <w:tcPr>
            <w:tcW w:w="1465" w:type="dxa"/>
            <w:tcBorders>
              <w:top w:val="nil"/>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r>
      <w:tr>
        <w:tblPrEx>
          <w:tblCellMar>
            <w:top w:w="0" w:type="dxa"/>
            <w:left w:w="108" w:type="dxa"/>
            <w:bottom w:w="0" w:type="dxa"/>
            <w:right w:w="108" w:type="dxa"/>
          </w:tblCellMar>
        </w:tblPrEx>
        <w:trPr>
          <w:cantSplit/>
          <w:trHeight w:val="765" w:hRule="atLeast"/>
          <w:jc w:val="center"/>
        </w:trPr>
        <w:tc>
          <w:tcPr>
            <w:tcW w:w="730" w:type="dxa"/>
            <w:vMerge w:val="continue"/>
            <w:tcBorders>
              <w:top w:val="single" w:color="auto" w:sz="4" w:space="0"/>
              <w:left w:val="single" w:color="auto" w:sz="4" w:space="0"/>
              <w:bottom w:val="single" w:color="auto" w:sz="4" w:space="0"/>
              <w:right w:val="single" w:color="auto" w:sz="4" w:space="0"/>
            </w:tcBorders>
            <w:vAlign w:val="center"/>
          </w:tcPr>
          <w:p>
            <w:pPr>
              <w:snapToGrid w:val="0"/>
              <w:jc w:val="left"/>
              <w:rPr>
                <w:rFonts w:cs="宋体"/>
                <w:color w:val="000000" w:themeColor="text1"/>
                <w:kern w:val="0"/>
                <w:szCs w:val="21"/>
                <w14:textFill>
                  <w14:solidFill>
                    <w14:schemeClr w14:val="tx1"/>
                  </w14:solidFill>
                </w14:textFill>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snapToGrid w:val="0"/>
              <w:jc w:val="left"/>
              <w:rPr>
                <w:rFonts w:cs="宋体"/>
                <w:color w:val="000000" w:themeColor="text1"/>
                <w:kern w:val="0"/>
                <w:szCs w:val="21"/>
                <w14:textFill>
                  <w14:solidFill>
                    <w14:schemeClr w14:val="tx1"/>
                  </w14:solidFill>
                </w14:textFill>
              </w:rPr>
            </w:pPr>
          </w:p>
        </w:tc>
        <w:tc>
          <w:tcPr>
            <w:tcW w:w="1298" w:type="dxa"/>
            <w:vMerge w:val="restart"/>
            <w:tcBorders>
              <w:top w:val="single" w:color="auto" w:sz="4" w:space="0"/>
              <w:left w:val="single" w:color="auto" w:sz="4" w:space="0"/>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采样单元</w:t>
            </w:r>
          </w:p>
        </w:tc>
        <w:tc>
          <w:tcPr>
            <w:tcW w:w="4607" w:type="dxa"/>
            <w:tcBorders>
              <w:top w:val="single" w:color="auto" w:sz="4" w:space="0"/>
              <w:left w:val="nil"/>
              <w:bottom w:val="single" w:color="auto" w:sz="4" w:space="0"/>
              <w:right w:val="single" w:color="auto" w:sz="4" w:space="0"/>
            </w:tcBorders>
            <w:vAlign w:val="center"/>
          </w:tcPr>
          <w:p>
            <w:pPr>
              <w:snapToGrid w:val="0"/>
              <w:rPr>
                <w:rFonts w:cs="宋体"/>
                <w:color w:val="000000" w:themeColor="text1"/>
                <w:szCs w:val="21"/>
                <w14:textFill>
                  <w14:solidFill>
                    <w14:schemeClr w14:val="tx1"/>
                  </w14:solidFill>
                </w14:textFill>
              </w:rPr>
            </w:pPr>
            <w:r>
              <w:rPr>
                <w:rFonts w:hint="eastAsia" w:cs="宋体"/>
                <w:color w:val="000000" w:themeColor="text1"/>
                <w:kern w:val="0"/>
                <w:szCs w:val="21"/>
                <w14:textFill>
                  <w14:solidFill>
                    <w14:schemeClr w14:val="tx1"/>
                  </w14:solidFill>
                </w14:textFill>
              </w:rPr>
              <w:t>a)检查采样系统清洁程度：切割头、采样管道是否清洁，有无积灰、积水或障碍物</w:t>
            </w:r>
          </w:p>
        </w:tc>
        <w:tc>
          <w:tcPr>
            <w:tcW w:w="709" w:type="dxa"/>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r>
              <w:rPr>
                <w:rFonts w:cs="宋体"/>
                <w:bCs/>
                <w:color w:val="000000" w:themeColor="text1"/>
                <w:szCs w:val="21"/>
                <w14:textFill>
                  <w14:solidFill>
                    <w14:schemeClr w14:val="tx1"/>
                  </w14:solidFill>
                </w14:textFill>
              </w:rPr>
              <w:t>1.5</w:t>
            </w:r>
          </w:p>
        </w:tc>
        <w:tc>
          <w:tcPr>
            <w:tcW w:w="709" w:type="dxa"/>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c>
          <w:tcPr>
            <w:tcW w:w="3544" w:type="dxa"/>
            <w:tcBorders>
              <w:top w:val="single" w:color="auto" w:sz="4" w:space="0"/>
              <w:left w:val="nil"/>
              <w:bottom w:val="single" w:color="auto" w:sz="4" w:space="0"/>
              <w:right w:val="single" w:color="auto" w:sz="4" w:space="0"/>
            </w:tcBorders>
            <w:vAlign w:val="center"/>
          </w:tcPr>
          <w:p>
            <w:pPr>
              <w:snapToGrid w:val="0"/>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PM10切割头、PM2.5切割器、采样管任一部件有明显积灰、积水或障碍物的，扣</w:t>
            </w:r>
            <w:r>
              <w:rPr>
                <w:rFonts w:cs="宋体"/>
                <w:color w:val="000000" w:themeColor="text1"/>
                <w:kern w:val="0"/>
                <w:szCs w:val="21"/>
                <w14:textFill>
                  <w14:solidFill>
                    <w14:schemeClr w14:val="tx1"/>
                  </w14:solidFill>
                </w14:textFill>
              </w:rPr>
              <w:t>1.5</w:t>
            </w:r>
            <w:r>
              <w:rPr>
                <w:rFonts w:hint="eastAsia" w:cs="宋体"/>
                <w:color w:val="000000" w:themeColor="text1"/>
                <w:kern w:val="0"/>
                <w:szCs w:val="21"/>
                <w14:textFill>
                  <w14:solidFill>
                    <w14:schemeClr w14:val="tx1"/>
                  </w14:solidFill>
                </w14:textFill>
              </w:rPr>
              <w:t>分</w:t>
            </w:r>
          </w:p>
        </w:tc>
        <w:tc>
          <w:tcPr>
            <w:tcW w:w="1465" w:type="dxa"/>
            <w:tcBorders>
              <w:top w:val="nil"/>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r>
      <w:tr>
        <w:tblPrEx>
          <w:tblCellMar>
            <w:top w:w="0" w:type="dxa"/>
            <w:left w:w="108" w:type="dxa"/>
            <w:bottom w:w="0" w:type="dxa"/>
            <w:right w:w="108" w:type="dxa"/>
          </w:tblCellMar>
        </w:tblPrEx>
        <w:trPr>
          <w:cantSplit/>
          <w:trHeight w:val="535" w:hRule="atLeast"/>
          <w:jc w:val="center"/>
        </w:trPr>
        <w:tc>
          <w:tcPr>
            <w:tcW w:w="730" w:type="dxa"/>
            <w:vMerge w:val="continue"/>
            <w:tcBorders>
              <w:top w:val="single" w:color="auto" w:sz="4" w:space="0"/>
              <w:left w:val="single" w:color="auto" w:sz="4" w:space="0"/>
              <w:bottom w:val="single" w:color="auto" w:sz="4" w:space="0"/>
              <w:right w:val="single" w:color="auto" w:sz="4" w:space="0"/>
            </w:tcBorders>
            <w:vAlign w:val="center"/>
          </w:tcPr>
          <w:p>
            <w:pPr>
              <w:snapToGrid w:val="0"/>
              <w:jc w:val="left"/>
              <w:rPr>
                <w:rFonts w:cs="宋体"/>
                <w:color w:val="000000" w:themeColor="text1"/>
                <w:kern w:val="0"/>
                <w:szCs w:val="21"/>
                <w14:textFill>
                  <w14:solidFill>
                    <w14:schemeClr w14:val="tx1"/>
                  </w14:solidFill>
                </w14:textFill>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snapToGrid w:val="0"/>
              <w:jc w:val="left"/>
              <w:rPr>
                <w:rFonts w:cs="宋体"/>
                <w:color w:val="000000" w:themeColor="text1"/>
                <w:kern w:val="0"/>
                <w:szCs w:val="21"/>
                <w14:textFill>
                  <w14:solidFill>
                    <w14:schemeClr w14:val="tx1"/>
                  </w14:solidFill>
                </w14:textFill>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c>
          <w:tcPr>
            <w:tcW w:w="4607" w:type="dxa"/>
            <w:tcBorders>
              <w:top w:val="single" w:color="auto" w:sz="4" w:space="0"/>
              <w:left w:val="nil"/>
              <w:bottom w:val="single" w:color="auto" w:sz="4" w:space="0"/>
              <w:right w:val="single" w:color="auto" w:sz="4" w:space="0"/>
            </w:tcBorders>
            <w:vAlign w:val="center"/>
          </w:tcPr>
          <w:p>
            <w:pPr>
              <w:snapToGrid w:val="0"/>
              <w:rPr>
                <w:rFonts w:cs="宋体"/>
                <w:color w:val="000000" w:themeColor="text1"/>
                <w:szCs w:val="21"/>
                <w14:textFill>
                  <w14:solidFill>
                    <w14:schemeClr w14:val="tx1"/>
                  </w14:solidFill>
                </w14:textFill>
              </w:rPr>
            </w:pPr>
            <w:r>
              <w:rPr>
                <w:rFonts w:hint="eastAsia" w:cs="宋体"/>
                <w:color w:val="000000" w:themeColor="text1"/>
                <w:kern w:val="0"/>
                <w:szCs w:val="21"/>
                <w14:textFill>
                  <w14:solidFill>
                    <w14:schemeClr w14:val="tx1"/>
                  </w14:solidFill>
                </w14:textFill>
              </w:rPr>
              <w:t>b)室外传感器百叶罩洁净度</w:t>
            </w:r>
          </w:p>
        </w:tc>
        <w:tc>
          <w:tcPr>
            <w:tcW w:w="709" w:type="dxa"/>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r>
              <w:rPr>
                <w:rFonts w:cs="宋体"/>
                <w:bCs/>
                <w:color w:val="000000" w:themeColor="text1"/>
                <w:szCs w:val="21"/>
                <w14:textFill>
                  <w14:solidFill>
                    <w14:schemeClr w14:val="tx1"/>
                  </w14:solidFill>
                </w14:textFill>
              </w:rPr>
              <w:t>0.6</w:t>
            </w:r>
          </w:p>
        </w:tc>
        <w:tc>
          <w:tcPr>
            <w:tcW w:w="709" w:type="dxa"/>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c>
          <w:tcPr>
            <w:tcW w:w="3544" w:type="dxa"/>
            <w:tcBorders>
              <w:top w:val="single" w:color="auto" w:sz="4" w:space="0"/>
              <w:left w:val="nil"/>
              <w:bottom w:val="single" w:color="auto" w:sz="4" w:space="0"/>
              <w:right w:val="single" w:color="auto" w:sz="4" w:space="0"/>
            </w:tcBorders>
            <w:vAlign w:val="center"/>
          </w:tcPr>
          <w:p>
            <w:pPr>
              <w:snapToGrid w:val="0"/>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室外传感器百叶罩脏污，扣</w:t>
            </w:r>
            <w:r>
              <w:rPr>
                <w:rFonts w:cs="宋体"/>
                <w:color w:val="000000" w:themeColor="text1"/>
                <w:kern w:val="0"/>
                <w:szCs w:val="21"/>
                <w14:textFill>
                  <w14:solidFill>
                    <w14:schemeClr w14:val="tx1"/>
                  </w14:solidFill>
                </w14:textFill>
              </w:rPr>
              <w:t>0.6</w:t>
            </w:r>
            <w:r>
              <w:rPr>
                <w:rFonts w:hint="eastAsia" w:cs="宋体"/>
                <w:color w:val="000000" w:themeColor="text1"/>
                <w:kern w:val="0"/>
                <w:szCs w:val="21"/>
                <w14:textFill>
                  <w14:solidFill>
                    <w14:schemeClr w14:val="tx1"/>
                  </w14:solidFill>
                </w14:textFill>
              </w:rPr>
              <w:t>分</w:t>
            </w:r>
          </w:p>
        </w:tc>
        <w:tc>
          <w:tcPr>
            <w:tcW w:w="1465" w:type="dxa"/>
            <w:tcBorders>
              <w:top w:val="nil"/>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r>
      <w:tr>
        <w:tblPrEx>
          <w:tblCellMar>
            <w:top w:w="0" w:type="dxa"/>
            <w:left w:w="108" w:type="dxa"/>
            <w:bottom w:w="0" w:type="dxa"/>
            <w:right w:w="108" w:type="dxa"/>
          </w:tblCellMar>
        </w:tblPrEx>
        <w:trPr>
          <w:cantSplit/>
          <w:trHeight w:val="765" w:hRule="atLeast"/>
          <w:jc w:val="center"/>
        </w:trPr>
        <w:tc>
          <w:tcPr>
            <w:tcW w:w="730" w:type="dxa"/>
            <w:vMerge w:val="continue"/>
            <w:tcBorders>
              <w:top w:val="single" w:color="auto" w:sz="4" w:space="0"/>
              <w:left w:val="single" w:color="auto" w:sz="4" w:space="0"/>
              <w:bottom w:val="single" w:color="auto" w:sz="4" w:space="0"/>
              <w:right w:val="single" w:color="auto" w:sz="4" w:space="0"/>
            </w:tcBorders>
            <w:vAlign w:val="center"/>
          </w:tcPr>
          <w:p>
            <w:pPr>
              <w:snapToGrid w:val="0"/>
              <w:jc w:val="left"/>
              <w:rPr>
                <w:rFonts w:cs="宋体"/>
                <w:color w:val="000000" w:themeColor="text1"/>
                <w:kern w:val="0"/>
                <w:szCs w:val="21"/>
                <w14:textFill>
                  <w14:solidFill>
                    <w14:schemeClr w14:val="tx1"/>
                  </w14:solidFill>
                </w14:textFill>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snapToGrid w:val="0"/>
              <w:jc w:val="left"/>
              <w:rPr>
                <w:rFonts w:cs="宋体"/>
                <w:color w:val="000000" w:themeColor="text1"/>
                <w:kern w:val="0"/>
                <w:szCs w:val="21"/>
                <w14:textFill>
                  <w14:solidFill>
                    <w14:schemeClr w14:val="tx1"/>
                  </w14:solidFill>
                </w14:textFill>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c>
          <w:tcPr>
            <w:tcW w:w="4607" w:type="dxa"/>
            <w:tcBorders>
              <w:top w:val="single" w:color="auto" w:sz="4" w:space="0"/>
              <w:left w:val="nil"/>
              <w:bottom w:val="single" w:color="auto" w:sz="4" w:space="0"/>
              <w:right w:val="single" w:color="auto" w:sz="4" w:space="0"/>
            </w:tcBorders>
            <w:vAlign w:val="center"/>
          </w:tcPr>
          <w:p>
            <w:pPr>
              <w:snapToGrid w:val="0"/>
              <w:rPr>
                <w:rFonts w:cs="宋体"/>
                <w:color w:val="000000" w:themeColor="text1"/>
                <w:szCs w:val="21"/>
                <w14:textFill>
                  <w14:solidFill>
                    <w14:schemeClr w14:val="tx1"/>
                  </w14:solidFill>
                </w14:textFill>
              </w:rPr>
            </w:pPr>
            <w:r>
              <w:rPr>
                <w:rFonts w:hint="eastAsia" w:cs="宋体"/>
                <w:color w:val="000000" w:themeColor="text1"/>
                <w:kern w:val="0"/>
                <w:szCs w:val="21"/>
                <w14:textFill>
                  <w14:solidFill>
                    <w14:schemeClr w14:val="tx1"/>
                  </w14:solidFill>
                </w14:textFill>
              </w:rPr>
              <w:t>c)采样管是否竖直安装，采样口到站房顶部垂直距离是否大于1m，与其他采样口之间的水平距离是否大于1m，满足规范要求。</w:t>
            </w:r>
          </w:p>
        </w:tc>
        <w:tc>
          <w:tcPr>
            <w:tcW w:w="709" w:type="dxa"/>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r>
              <w:rPr>
                <w:rFonts w:cs="宋体"/>
                <w:bCs/>
                <w:color w:val="000000" w:themeColor="text1"/>
                <w:szCs w:val="21"/>
                <w14:textFill>
                  <w14:solidFill>
                    <w14:schemeClr w14:val="tx1"/>
                  </w14:solidFill>
                </w14:textFill>
              </w:rPr>
              <w:t>1.2</w:t>
            </w:r>
          </w:p>
        </w:tc>
        <w:tc>
          <w:tcPr>
            <w:tcW w:w="709" w:type="dxa"/>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c>
          <w:tcPr>
            <w:tcW w:w="3544" w:type="dxa"/>
            <w:tcBorders>
              <w:top w:val="single" w:color="auto" w:sz="4" w:space="0"/>
              <w:left w:val="nil"/>
              <w:bottom w:val="single" w:color="auto" w:sz="4" w:space="0"/>
              <w:right w:val="single" w:color="auto" w:sz="4" w:space="0"/>
            </w:tcBorders>
            <w:vAlign w:val="center"/>
          </w:tcPr>
          <w:p>
            <w:pPr>
              <w:snapToGrid w:val="0"/>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任意一项不满足要求，且在检查之前中标公司无相关报告的，扣</w:t>
            </w:r>
            <w:r>
              <w:rPr>
                <w:rFonts w:cs="宋体"/>
                <w:color w:val="000000" w:themeColor="text1"/>
                <w:kern w:val="0"/>
                <w:szCs w:val="21"/>
                <w14:textFill>
                  <w14:solidFill>
                    <w14:schemeClr w14:val="tx1"/>
                  </w14:solidFill>
                </w14:textFill>
              </w:rPr>
              <w:t>0.6</w:t>
            </w:r>
            <w:r>
              <w:rPr>
                <w:rFonts w:hint="eastAsia" w:cs="宋体"/>
                <w:color w:val="000000" w:themeColor="text1"/>
                <w:kern w:val="0"/>
                <w:szCs w:val="21"/>
                <w14:textFill>
                  <w14:solidFill>
                    <w14:schemeClr w14:val="tx1"/>
                  </w14:solidFill>
                </w14:textFill>
              </w:rPr>
              <w:t>分，扣完为止。</w:t>
            </w:r>
          </w:p>
        </w:tc>
        <w:tc>
          <w:tcPr>
            <w:tcW w:w="1465" w:type="dxa"/>
            <w:tcBorders>
              <w:top w:val="nil"/>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r>
      <w:tr>
        <w:tblPrEx>
          <w:tblCellMar>
            <w:top w:w="0" w:type="dxa"/>
            <w:left w:w="108" w:type="dxa"/>
            <w:bottom w:w="0" w:type="dxa"/>
            <w:right w:w="108" w:type="dxa"/>
          </w:tblCellMar>
        </w:tblPrEx>
        <w:trPr>
          <w:cantSplit/>
          <w:trHeight w:val="975" w:hRule="atLeast"/>
          <w:jc w:val="center"/>
        </w:trPr>
        <w:tc>
          <w:tcPr>
            <w:tcW w:w="730" w:type="dxa"/>
            <w:vMerge w:val="restart"/>
            <w:tcBorders>
              <w:top w:val="single" w:color="auto" w:sz="4" w:space="0"/>
              <w:left w:val="single" w:color="auto" w:sz="4" w:space="0"/>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2</w:t>
            </w:r>
          </w:p>
        </w:tc>
        <w:tc>
          <w:tcPr>
            <w:tcW w:w="1298" w:type="dxa"/>
            <w:vMerge w:val="restart"/>
            <w:tcBorders>
              <w:top w:val="single" w:color="auto" w:sz="4" w:space="0"/>
              <w:left w:val="single" w:color="auto" w:sz="4" w:space="0"/>
              <w:bottom w:val="single" w:color="auto" w:sz="4" w:space="0"/>
              <w:right w:val="single" w:color="auto" w:sz="4" w:space="0"/>
            </w:tcBorders>
            <w:vAlign w:val="center"/>
          </w:tcPr>
          <w:p>
            <w:pPr>
              <w:snapToGrid w:val="0"/>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测量准确性检查（</w:t>
            </w:r>
            <w:r>
              <w:rPr>
                <w:rFonts w:cs="宋体"/>
                <w:color w:val="000000" w:themeColor="text1"/>
                <w:kern w:val="0"/>
                <w:szCs w:val="21"/>
                <w14:textFill>
                  <w14:solidFill>
                    <w14:schemeClr w14:val="tx1"/>
                  </w14:solidFill>
                </w14:textFill>
              </w:rPr>
              <w:t>16.5</w:t>
            </w:r>
            <w:r>
              <w:rPr>
                <w:rFonts w:hint="eastAsia" w:cs="宋体"/>
                <w:color w:val="000000" w:themeColor="text1"/>
                <w:kern w:val="0"/>
                <w:szCs w:val="21"/>
                <w14:textFill>
                  <w14:solidFill>
                    <w14:schemeClr w14:val="tx1"/>
                  </w14:solidFill>
                </w14:textFill>
              </w:rPr>
              <w:t>分）</w:t>
            </w:r>
          </w:p>
          <w:p>
            <w:pPr>
              <w:snapToGrid w:val="0"/>
              <w:jc w:val="center"/>
              <w:rPr>
                <w:rFonts w:cs="宋体"/>
                <w:color w:val="000000" w:themeColor="text1"/>
                <w:kern w:val="0"/>
                <w:szCs w:val="21"/>
                <w14:textFill>
                  <w14:solidFill>
                    <w14:schemeClr w14:val="tx1"/>
                  </w14:solidFill>
                </w14:textFill>
              </w:rPr>
            </w:pPr>
          </w:p>
        </w:tc>
        <w:tc>
          <w:tcPr>
            <w:tcW w:w="1298" w:type="dxa"/>
            <w:vMerge w:val="restart"/>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仪器状态</w:t>
            </w:r>
          </w:p>
        </w:tc>
        <w:tc>
          <w:tcPr>
            <w:tcW w:w="4607" w:type="dxa"/>
            <w:tcBorders>
              <w:top w:val="single" w:color="auto" w:sz="4" w:space="0"/>
              <w:left w:val="nil"/>
              <w:bottom w:val="single" w:color="auto" w:sz="4" w:space="0"/>
              <w:right w:val="single" w:color="auto" w:sz="4" w:space="0"/>
            </w:tcBorders>
            <w:vAlign w:val="center"/>
          </w:tcPr>
          <w:p>
            <w:pPr>
              <w:snapToGrid w:val="0"/>
              <w:jc w:val="left"/>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a)现场检查仪器是否有报警信息</w:t>
            </w:r>
          </w:p>
        </w:tc>
        <w:tc>
          <w:tcPr>
            <w:tcW w:w="709" w:type="dxa"/>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r>
              <w:rPr>
                <w:rFonts w:cs="宋体"/>
                <w:color w:val="000000" w:themeColor="text1"/>
                <w:kern w:val="0"/>
                <w:szCs w:val="21"/>
                <w14:textFill>
                  <w14:solidFill>
                    <w14:schemeClr w14:val="tx1"/>
                  </w14:solidFill>
                </w14:textFill>
              </w:rPr>
              <w:t>0.6</w:t>
            </w:r>
          </w:p>
        </w:tc>
        <w:tc>
          <w:tcPr>
            <w:tcW w:w="709" w:type="dxa"/>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c>
          <w:tcPr>
            <w:tcW w:w="3544" w:type="dxa"/>
            <w:tcBorders>
              <w:top w:val="single" w:color="auto" w:sz="4" w:space="0"/>
              <w:left w:val="nil"/>
              <w:bottom w:val="single" w:color="auto" w:sz="4" w:space="0"/>
              <w:right w:val="single" w:color="auto" w:sz="4" w:space="0"/>
            </w:tcBorders>
            <w:vAlign w:val="center"/>
          </w:tcPr>
          <w:p>
            <w:pPr>
              <w:snapToGrid w:val="0"/>
              <w:jc w:val="left"/>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现场检查时仪器有报警现象，扣</w:t>
            </w:r>
            <w:r>
              <w:rPr>
                <w:rFonts w:cs="宋体"/>
                <w:color w:val="000000" w:themeColor="text1"/>
                <w:kern w:val="0"/>
                <w:szCs w:val="21"/>
                <w14:textFill>
                  <w14:solidFill>
                    <w14:schemeClr w14:val="tx1"/>
                  </w14:solidFill>
                </w14:textFill>
              </w:rPr>
              <w:t>0.6</w:t>
            </w:r>
            <w:r>
              <w:rPr>
                <w:rFonts w:hint="eastAsia" w:cs="宋体"/>
                <w:color w:val="000000" w:themeColor="text1"/>
                <w:kern w:val="0"/>
                <w:szCs w:val="21"/>
                <w14:textFill>
                  <w14:solidFill>
                    <w14:schemeClr w14:val="tx1"/>
                  </w14:solidFill>
                </w14:textFill>
              </w:rPr>
              <w:t>分（若是停电重启的报警，不扣分）</w:t>
            </w:r>
          </w:p>
        </w:tc>
        <w:tc>
          <w:tcPr>
            <w:tcW w:w="1465" w:type="dxa"/>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r>
      <w:tr>
        <w:tblPrEx>
          <w:tblCellMar>
            <w:top w:w="0" w:type="dxa"/>
            <w:left w:w="108" w:type="dxa"/>
            <w:bottom w:w="0" w:type="dxa"/>
            <w:right w:w="108" w:type="dxa"/>
          </w:tblCellMar>
        </w:tblPrEx>
        <w:trPr>
          <w:cantSplit/>
          <w:trHeight w:val="975" w:hRule="atLeast"/>
          <w:jc w:val="center"/>
        </w:trPr>
        <w:tc>
          <w:tcPr>
            <w:tcW w:w="730" w:type="dxa"/>
            <w:vMerge w:val="continue"/>
            <w:tcBorders>
              <w:top w:val="single" w:color="auto" w:sz="4" w:space="0"/>
              <w:left w:val="single" w:color="auto" w:sz="4" w:space="0"/>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c>
          <w:tcPr>
            <w:tcW w:w="1298" w:type="dxa"/>
            <w:vMerge w:val="continue"/>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c>
          <w:tcPr>
            <w:tcW w:w="4607" w:type="dxa"/>
            <w:tcBorders>
              <w:top w:val="single" w:color="auto" w:sz="4" w:space="0"/>
              <w:left w:val="nil"/>
              <w:bottom w:val="single" w:color="auto" w:sz="4" w:space="0"/>
              <w:right w:val="single" w:color="auto" w:sz="4" w:space="0"/>
            </w:tcBorders>
            <w:vAlign w:val="center"/>
          </w:tcPr>
          <w:p>
            <w:pPr>
              <w:snapToGrid w:val="0"/>
              <w:jc w:val="left"/>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b)采样管加热装置工作是否正常</w:t>
            </w:r>
          </w:p>
        </w:tc>
        <w:tc>
          <w:tcPr>
            <w:tcW w:w="709" w:type="dxa"/>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r>
              <w:rPr>
                <w:rFonts w:cs="宋体"/>
                <w:color w:val="000000" w:themeColor="text1"/>
                <w:kern w:val="0"/>
                <w:szCs w:val="21"/>
                <w14:textFill>
                  <w14:solidFill>
                    <w14:schemeClr w14:val="tx1"/>
                  </w14:solidFill>
                </w14:textFill>
              </w:rPr>
              <w:t>0.6</w:t>
            </w:r>
          </w:p>
        </w:tc>
        <w:tc>
          <w:tcPr>
            <w:tcW w:w="709" w:type="dxa"/>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c>
          <w:tcPr>
            <w:tcW w:w="3544" w:type="dxa"/>
            <w:tcBorders>
              <w:top w:val="single" w:color="auto" w:sz="4" w:space="0"/>
              <w:left w:val="nil"/>
              <w:bottom w:val="single" w:color="auto" w:sz="4" w:space="0"/>
              <w:right w:val="single" w:color="auto" w:sz="4" w:space="0"/>
            </w:tcBorders>
            <w:vAlign w:val="center"/>
          </w:tcPr>
          <w:p>
            <w:pPr>
              <w:snapToGrid w:val="0"/>
              <w:jc w:val="left"/>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（1）采样管加热装置未正常工作，扣</w:t>
            </w:r>
            <w:r>
              <w:rPr>
                <w:rFonts w:cs="宋体"/>
                <w:color w:val="000000" w:themeColor="text1"/>
                <w:kern w:val="0"/>
                <w:szCs w:val="21"/>
                <w14:textFill>
                  <w14:solidFill>
                    <w14:schemeClr w14:val="tx1"/>
                  </w14:solidFill>
                </w14:textFill>
              </w:rPr>
              <w:t>0.6</w:t>
            </w:r>
            <w:r>
              <w:rPr>
                <w:rFonts w:hint="eastAsia" w:cs="宋体"/>
                <w:color w:val="000000" w:themeColor="text1"/>
                <w:kern w:val="0"/>
                <w:szCs w:val="21"/>
                <w14:textFill>
                  <w14:solidFill>
                    <w14:schemeClr w14:val="tx1"/>
                  </w14:solidFill>
                </w14:textFill>
              </w:rPr>
              <w:t>分；</w:t>
            </w:r>
          </w:p>
          <w:p>
            <w:pPr>
              <w:snapToGrid w:val="0"/>
              <w:jc w:val="left"/>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（2）加热装置参数设置不符合要求（RH%≥45%时启动加热），扣</w:t>
            </w:r>
            <w:r>
              <w:rPr>
                <w:rFonts w:cs="宋体"/>
                <w:color w:val="000000" w:themeColor="text1"/>
                <w:kern w:val="0"/>
                <w:szCs w:val="21"/>
                <w14:textFill>
                  <w14:solidFill>
                    <w14:schemeClr w14:val="tx1"/>
                  </w14:solidFill>
                </w14:textFill>
              </w:rPr>
              <w:t>0.6</w:t>
            </w:r>
            <w:r>
              <w:rPr>
                <w:rFonts w:hint="eastAsia" w:cs="宋体"/>
                <w:color w:val="000000" w:themeColor="text1"/>
                <w:kern w:val="0"/>
                <w:szCs w:val="21"/>
                <w14:textFill>
                  <w14:solidFill>
                    <w14:schemeClr w14:val="tx1"/>
                  </w14:solidFill>
                </w14:textFill>
              </w:rPr>
              <w:t>分；</w:t>
            </w:r>
          </w:p>
          <w:p>
            <w:pPr>
              <w:snapToGrid w:val="0"/>
              <w:jc w:val="left"/>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（3）采样管路空调直吹，扣</w:t>
            </w:r>
            <w:r>
              <w:rPr>
                <w:rFonts w:cs="宋体"/>
                <w:color w:val="000000" w:themeColor="text1"/>
                <w:kern w:val="0"/>
                <w:szCs w:val="21"/>
                <w14:textFill>
                  <w14:solidFill>
                    <w14:schemeClr w14:val="tx1"/>
                  </w14:solidFill>
                </w14:textFill>
              </w:rPr>
              <w:t>0.6</w:t>
            </w:r>
            <w:r>
              <w:rPr>
                <w:rFonts w:hint="eastAsia" w:cs="宋体"/>
                <w:color w:val="000000" w:themeColor="text1"/>
                <w:kern w:val="0"/>
                <w:szCs w:val="21"/>
                <w14:textFill>
                  <w14:solidFill>
                    <w14:schemeClr w14:val="tx1"/>
                  </w14:solidFill>
                </w14:textFill>
              </w:rPr>
              <w:t>分</w:t>
            </w:r>
          </w:p>
        </w:tc>
        <w:tc>
          <w:tcPr>
            <w:tcW w:w="1465" w:type="dxa"/>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r>
      <w:tr>
        <w:tblPrEx>
          <w:tblCellMar>
            <w:top w:w="0" w:type="dxa"/>
            <w:left w:w="108" w:type="dxa"/>
            <w:bottom w:w="0" w:type="dxa"/>
            <w:right w:w="108" w:type="dxa"/>
          </w:tblCellMar>
        </w:tblPrEx>
        <w:trPr>
          <w:cantSplit/>
          <w:trHeight w:val="975" w:hRule="atLeast"/>
          <w:jc w:val="center"/>
        </w:trPr>
        <w:tc>
          <w:tcPr>
            <w:tcW w:w="730" w:type="dxa"/>
            <w:vMerge w:val="continue"/>
            <w:tcBorders>
              <w:top w:val="single" w:color="auto" w:sz="4" w:space="0"/>
              <w:left w:val="single" w:color="auto" w:sz="4" w:space="0"/>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c>
          <w:tcPr>
            <w:tcW w:w="1298" w:type="dxa"/>
            <w:vMerge w:val="continue"/>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c>
          <w:tcPr>
            <w:tcW w:w="4607" w:type="dxa"/>
            <w:tcBorders>
              <w:top w:val="single" w:color="auto" w:sz="4" w:space="0"/>
              <w:left w:val="nil"/>
              <w:bottom w:val="single" w:color="auto" w:sz="4" w:space="0"/>
              <w:right w:val="single" w:color="auto" w:sz="4" w:space="0"/>
            </w:tcBorders>
            <w:vAlign w:val="center"/>
          </w:tcPr>
          <w:p>
            <w:pPr>
              <w:snapToGrid w:val="0"/>
              <w:jc w:val="left"/>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c)采样纸带是否正常，是否及时更换</w:t>
            </w:r>
          </w:p>
        </w:tc>
        <w:tc>
          <w:tcPr>
            <w:tcW w:w="709" w:type="dxa"/>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r>
              <w:rPr>
                <w:rFonts w:cs="宋体"/>
                <w:color w:val="000000" w:themeColor="text1"/>
                <w:kern w:val="0"/>
                <w:szCs w:val="21"/>
                <w14:textFill>
                  <w14:solidFill>
                    <w14:schemeClr w14:val="tx1"/>
                  </w14:solidFill>
                </w14:textFill>
              </w:rPr>
              <w:t>0.6</w:t>
            </w:r>
          </w:p>
        </w:tc>
        <w:tc>
          <w:tcPr>
            <w:tcW w:w="709" w:type="dxa"/>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c>
          <w:tcPr>
            <w:tcW w:w="3544" w:type="dxa"/>
            <w:tcBorders>
              <w:top w:val="single" w:color="auto" w:sz="4" w:space="0"/>
              <w:left w:val="nil"/>
              <w:bottom w:val="single" w:color="auto" w:sz="4" w:space="0"/>
              <w:right w:val="single" w:color="auto" w:sz="4" w:space="0"/>
            </w:tcBorders>
            <w:vAlign w:val="center"/>
          </w:tcPr>
          <w:p>
            <w:pPr>
              <w:spacing w:line="280" w:lineRule="exact"/>
              <w:jc w:val="left"/>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（1）现场检查纸带用完未及时更换纸带，扣</w:t>
            </w:r>
            <w:r>
              <w:rPr>
                <w:rFonts w:cs="宋体"/>
                <w:color w:val="000000" w:themeColor="text1"/>
                <w:kern w:val="0"/>
                <w:szCs w:val="21"/>
                <w14:textFill>
                  <w14:solidFill>
                    <w14:schemeClr w14:val="tx1"/>
                  </w14:solidFill>
                </w14:textFill>
              </w:rPr>
              <w:t>0.6</w:t>
            </w:r>
            <w:r>
              <w:rPr>
                <w:rFonts w:hint="eastAsia" w:cs="宋体"/>
                <w:color w:val="000000" w:themeColor="text1"/>
                <w:kern w:val="0"/>
                <w:szCs w:val="21"/>
                <w14:textFill>
                  <w14:solidFill>
                    <w14:schemeClr w14:val="tx1"/>
                  </w14:solidFill>
                </w14:textFill>
              </w:rPr>
              <w:t>分；</w:t>
            </w:r>
          </w:p>
          <w:p>
            <w:pPr>
              <w:spacing w:line="280" w:lineRule="exact"/>
              <w:jc w:val="left"/>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（2）纸带被穿透或其他异常情况，扣</w:t>
            </w:r>
            <w:r>
              <w:rPr>
                <w:rFonts w:cs="宋体"/>
                <w:color w:val="000000" w:themeColor="text1"/>
                <w:kern w:val="0"/>
                <w:szCs w:val="21"/>
                <w14:textFill>
                  <w14:solidFill>
                    <w14:schemeClr w14:val="tx1"/>
                  </w14:solidFill>
                </w14:textFill>
              </w:rPr>
              <w:t>0.6</w:t>
            </w:r>
            <w:r>
              <w:rPr>
                <w:rFonts w:hint="eastAsia" w:cs="宋体"/>
                <w:color w:val="000000" w:themeColor="text1"/>
                <w:kern w:val="0"/>
                <w:szCs w:val="21"/>
                <w14:textFill>
                  <w14:solidFill>
                    <w14:schemeClr w14:val="tx1"/>
                  </w14:solidFill>
                </w14:textFill>
              </w:rPr>
              <w:t>分</w:t>
            </w:r>
          </w:p>
        </w:tc>
        <w:tc>
          <w:tcPr>
            <w:tcW w:w="1465" w:type="dxa"/>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r>
      <w:tr>
        <w:tblPrEx>
          <w:tblCellMar>
            <w:top w:w="0" w:type="dxa"/>
            <w:left w:w="108" w:type="dxa"/>
            <w:bottom w:w="0" w:type="dxa"/>
            <w:right w:w="108" w:type="dxa"/>
          </w:tblCellMar>
        </w:tblPrEx>
        <w:trPr>
          <w:cantSplit/>
          <w:trHeight w:val="1730" w:hRule="atLeast"/>
          <w:jc w:val="center"/>
        </w:trPr>
        <w:tc>
          <w:tcPr>
            <w:tcW w:w="730" w:type="dxa"/>
            <w:vMerge w:val="continue"/>
            <w:tcBorders>
              <w:top w:val="single" w:color="auto" w:sz="4" w:space="0"/>
              <w:left w:val="single" w:color="auto" w:sz="4" w:space="0"/>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c>
          <w:tcPr>
            <w:tcW w:w="1298" w:type="dxa"/>
            <w:vMerge w:val="continue"/>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c>
          <w:tcPr>
            <w:tcW w:w="4607" w:type="dxa"/>
            <w:tcBorders>
              <w:top w:val="single" w:color="auto" w:sz="4" w:space="0"/>
              <w:left w:val="nil"/>
              <w:bottom w:val="single" w:color="auto" w:sz="4" w:space="0"/>
              <w:right w:val="single" w:color="auto" w:sz="4" w:space="0"/>
            </w:tcBorders>
          </w:tcPr>
          <w:p>
            <w:pPr>
              <w:snapToGrid w:val="0"/>
              <w:jc w:val="left"/>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d)设备存放台面是否清洁，是否符合检查要求：</w:t>
            </w:r>
          </w:p>
          <w:p>
            <w:pPr>
              <w:snapToGrid w:val="0"/>
              <w:jc w:val="left"/>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（1）台面清洁，无明显灰尘；</w:t>
            </w:r>
          </w:p>
          <w:p>
            <w:pPr>
              <w:snapToGrid w:val="0"/>
              <w:jc w:val="left"/>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（2）相关耗材、物品摆放整齐；</w:t>
            </w:r>
          </w:p>
          <w:p>
            <w:pPr>
              <w:snapToGrid w:val="0"/>
              <w:jc w:val="left"/>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（3）无明显异味；</w:t>
            </w:r>
          </w:p>
          <w:p>
            <w:pPr>
              <w:snapToGrid w:val="0"/>
              <w:jc w:val="left"/>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（4）仪器电源线路、气体线路规整；</w:t>
            </w:r>
          </w:p>
          <w:p>
            <w:pPr>
              <w:snapToGrid w:val="0"/>
              <w:jc w:val="left"/>
              <w:rPr>
                <w:rFonts w:cs="宋体"/>
                <w:color w:val="000000" w:themeColor="text1"/>
                <w:kern w:val="0"/>
                <w:szCs w:val="21"/>
                <w14:textFill>
                  <w14:solidFill>
                    <w14:schemeClr w14:val="tx1"/>
                  </w14:solidFill>
                </w14:textFill>
              </w:rPr>
            </w:pPr>
            <w:r>
              <w:rPr>
                <w:rFonts w:hint="eastAsia" w:cs="宋体"/>
                <w:color w:val="000000" w:themeColor="text1"/>
                <w:szCs w:val="21"/>
                <w14:textFill>
                  <w14:solidFill>
                    <w14:schemeClr w14:val="tx1"/>
                  </w14:solidFill>
                </w14:textFill>
              </w:rPr>
              <w:t>（5）设备外观清洁，无污</w:t>
            </w:r>
          </w:p>
        </w:tc>
        <w:tc>
          <w:tcPr>
            <w:tcW w:w="709" w:type="dxa"/>
            <w:tcBorders>
              <w:top w:val="single" w:color="auto" w:sz="4" w:space="0"/>
              <w:left w:val="nil"/>
              <w:bottom w:val="single" w:color="auto" w:sz="4" w:space="0"/>
              <w:right w:val="single" w:color="auto" w:sz="4" w:space="0"/>
            </w:tcBorders>
          </w:tcPr>
          <w:p>
            <w:pPr>
              <w:snapToGrid w:val="0"/>
              <w:jc w:val="center"/>
              <w:rPr>
                <w:rFonts w:cs="宋体"/>
                <w:color w:val="000000" w:themeColor="text1"/>
                <w:kern w:val="0"/>
                <w:szCs w:val="21"/>
                <w14:textFill>
                  <w14:solidFill>
                    <w14:schemeClr w14:val="tx1"/>
                  </w14:solidFill>
                </w14:textFill>
              </w:rPr>
            </w:pPr>
            <w:r>
              <w:rPr>
                <w:rFonts w:cs="宋体"/>
                <w:color w:val="000000" w:themeColor="text1"/>
                <w:szCs w:val="21"/>
                <w14:textFill>
                  <w14:solidFill>
                    <w14:schemeClr w14:val="tx1"/>
                  </w14:solidFill>
                </w14:textFill>
              </w:rPr>
              <w:t>0.6</w:t>
            </w:r>
          </w:p>
        </w:tc>
        <w:tc>
          <w:tcPr>
            <w:tcW w:w="709" w:type="dxa"/>
            <w:tcBorders>
              <w:top w:val="single" w:color="auto" w:sz="4" w:space="0"/>
              <w:left w:val="nil"/>
              <w:bottom w:val="single" w:color="auto" w:sz="4" w:space="0"/>
              <w:right w:val="single" w:color="auto" w:sz="4" w:space="0"/>
            </w:tcBorders>
          </w:tcPr>
          <w:p>
            <w:pPr>
              <w:snapToGrid w:val="0"/>
              <w:jc w:val="center"/>
              <w:rPr>
                <w:rFonts w:cs="宋体"/>
                <w:color w:val="000000" w:themeColor="text1"/>
                <w:kern w:val="0"/>
                <w:szCs w:val="21"/>
                <w14:textFill>
                  <w14:solidFill>
                    <w14:schemeClr w14:val="tx1"/>
                  </w14:solidFill>
                </w14:textFill>
              </w:rPr>
            </w:pPr>
          </w:p>
        </w:tc>
        <w:tc>
          <w:tcPr>
            <w:tcW w:w="3544" w:type="dxa"/>
            <w:tcBorders>
              <w:top w:val="single" w:color="auto" w:sz="4" w:space="0"/>
              <w:left w:val="nil"/>
              <w:bottom w:val="single" w:color="auto" w:sz="4" w:space="0"/>
              <w:right w:val="single" w:color="auto" w:sz="4" w:space="0"/>
            </w:tcBorders>
          </w:tcPr>
          <w:p>
            <w:pPr>
              <w:spacing w:line="280" w:lineRule="exact"/>
              <w:jc w:val="left"/>
              <w:rPr>
                <w:rFonts w:cs="宋体"/>
                <w:color w:val="000000" w:themeColor="text1"/>
                <w:kern w:val="0"/>
                <w:szCs w:val="21"/>
                <w14:textFill>
                  <w14:solidFill>
                    <w14:schemeClr w14:val="tx1"/>
                  </w14:solidFill>
                </w14:textFill>
              </w:rPr>
            </w:pPr>
            <w:r>
              <w:rPr>
                <w:rFonts w:hint="eastAsia" w:cs="宋体"/>
                <w:color w:val="000000" w:themeColor="text1"/>
                <w:szCs w:val="21"/>
                <w14:textFill>
                  <w14:solidFill>
                    <w14:schemeClr w14:val="tx1"/>
                  </w14:solidFill>
                </w14:textFill>
              </w:rPr>
              <w:t>有一项不满足要求，扣</w:t>
            </w:r>
            <w:r>
              <w:rPr>
                <w:rFonts w:cs="宋体"/>
                <w:color w:val="000000" w:themeColor="text1"/>
                <w:szCs w:val="21"/>
                <w14:textFill>
                  <w14:solidFill>
                    <w14:schemeClr w14:val="tx1"/>
                  </w14:solidFill>
                </w14:textFill>
              </w:rPr>
              <w:t>0.3</w:t>
            </w:r>
            <w:r>
              <w:rPr>
                <w:rFonts w:hint="eastAsia" w:cs="宋体"/>
                <w:color w:val="000000" w:themeColor="text1"/>
                <w:szCs w:val="21"/>
                <w14:textFill>
                  <w14:solidFill>
                    <w14:schemeClr w14:val="tx1"/>
                  </w14:solidFill>
                </w14:textFill>
              </w:rPr>
              <w:t>分</w:t>
            </w:r>
          </w:p>
        </w:tc>
        <w:tc>
          <w:tcPr>
            <w:tcW w:w="1465" w:type="dxa"/>
            <w:tcBorders>
              <w:top w:val="single" w:color="auto" w:sz="4" w:space="0"/>
              <w:left w:val="nil"/>
              <w:bottom w:val="single" w:color="auto" w:sz="4" w:space="0"/>
              <w:right w:val="single" w:color="auto" w:sz="4" w:space="0"/>
            </w:tcBorders>
          </w:tcPr>
          <w:p>
            <w:pPr>
              <w:snapToGrid w:val="0"/>
              <w:jc w:val="center"/>
              <w:rPr>
                <w:rFonts w:cs="宋体"/>
                <w:color w:val="000000" w:themeColor="text1"/>
                <w:kern w:val="0"/>
                <w:szCs w:val="21"/>
                <w14:textFill>
                  <w14:solidFill>
                    <w14:schemeClr w14:val="tx1"/>
                  </w14:solidFill>
                </w14:textFill>
              </w:rPr>
            </w:pPr>
          </w:p>
        </w:tc>
      </w:tr>
      <w:tr>
        <w:tblPrEx>
          <w:tblCellMar>
            <w:top w:w="0" w:type="dxa"/>
            <w:left w:w="108" w:type="dxa"/>
            <w:bottom w:w="0" w:type="dxa"/>
            <w:right w:w="108" w:type="dxa"/>
          </w:tblCellMar>
        </w:tblPrEx>
        <w:trPr>
          <w:cantSplit/>
          <w:trHeight w:val="1077" w:hRule="atLeast"/>
          <w:jc w:val="center"/>
        </w:trPr>
        <w:tc>
          <w:tcPr>
            <w:tcW w:w="730" w:type="dxa"/>
            <w:vMerge w:val="continue"/>
            <w:tcBorders>
              <w:top w:val="single" w:color="auto" w:sz="4" w:space="0"/>
              <w:left w:val="single" w:color="auto" w:sz="4" w:space="0"/>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c>
          <w:tcPr>
            <w:tcW w:w="1298" w:type="dxa"/>
            <w:vMerge w:val="continue"/>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c>
          <w:tcPr>
            <w:tcW w:w="4607" w:type="dxa"/>
            <w:tcBorders>
              <w:top w:val="single" w:color="auto" w:sz="4" w:space="0"/>
              <w:left w:val="nil"/>
              <w:bottom w:val="single" w:color="auto" w:sz="4" w:space="0"/>
              <w:right w:val="single" w:color="auto" w:sz="4" w:space="0"/>
            </w:tcBorders>
          </w:tcPr>
          <w:p>
            <w:pPr>
              <w:snapToGrid w:val="0"/>
              <w:jc w:val="left"/>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e)使用检查小组所带的温湿度仪、大气压力计对仪器环境温度和环境气压进行核查：环境温度≤±2℃;环境气压≤±10hpa</w:t>
            </w:r>
          </w:p>
        </w:tc>
        <w:tc>
          <w:tcPr>
            <w:tcW w:w="709" w:type="dxa"/>
            <w:tcBorders>
              <w:top w:val="single" w:color="auto" w:sz="4" w:space="0"/>
              <w:left w:val="nil"/>
              <w:bottom w:val="single" w:color="auto" w:sz="4" w:space="0"/>
              <w:right w:val="single" w:color="auto" w:sz="4" w:space="0"/>
            </w:tcBorders>
          </w:tcPr>
          <w:p>
            <w:pPr>
              <w:snapToGrid w:val="0"/>
              <w:jc w:val="center"/>
              <w:rPr>
                <w:rFonts w:cs="宋体"/>
                <w:color w:val="000000" w:themeColor="text1"/>
                <w:szCs w:val="21"/>
                <w14:textFill>
                  <w14:solidFill>
                    <w14:schemeClr w14:val="tx1"/>
                  </w14:solidFill>
                </w14:textFill>
              </w:rPr>
            </w:pPr>
            <w:r>
              <w:rPr>
                <w:rFonts w:cs="宋体"/>
                <w:color w:val="000000" w:themeColor="text1"/>
                <w:szCs w:val="21"/>
                <w14:textFill>
                  <w14:solidFill>
                    <w14:schemeClr w14:val="tx1"/>
                  </w14:solidFill>
                </w14:textFill>
              </w:rPr>
              <w:t>0.6</w:t>
            </w:r>
          </w:p>
        </w:tc>
        <w:tc>
          <w:tcPr>
            <w:tcW w:w="709" w:type="dxa"/>
            <w:tcBorders>
              <w:top w:val="single" w:color="auto" w:sz="4" w:space="0"/>
              <w:left w:val="nil"/>
              <w:bottom w:val="single" w:color="auto" w:sz="4" w:space="0"/>
              <w:right w:val="single" w:color="auto" w:sz="4" w:space="0"/>
            </w:tcBorders>
          </w:tcPr>
          <w:p>
            <w:pPr>
              <w:snapToGrid w:val="0"/>
              <w:jc w:val="center"/>
              <w:rPr>
                <w:rFonts w:cs="宋体"/>
                <w:color w:val="000000" w:themeColor="text1"/>
                <w:kern w:val="0"/>
                <w:szCs w:val="21"/>
                <w14:textFill>
                  <w14:solidFill>
                    <w14:schemeClr w14:val="tx1"/>
                  </w14:solidFill>
                </w14:textFill>
              </w:rPr>
            </w:pPr>
          </w:p>
        </w:tc>
        <w:tc>
          <w:tcPr>
            <w:tcW w:w="3544" w:type="dxa"/>
            <w:tcBorders>
              <w:top w:val="single" w:color="auto" w:sz="4" w:space="0"/>
              <w:left w:val="nil"/>
              <w:bottom w:val="single" w:color="auto" w:sz="4" w:space="0"/>
              <w:right w:val="single" w:color="auto" w:sz="4" w:space="0"/>
            </w:tcBorders>
          </w:tcPr>
          <w:p>
            <w:pPr>
              <w:spacing w:line="280" w:lineRule="exact"/>
              <w:jc w:val="left"/>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（1）环境温度比对超出±2℃，扣</w:t>
            </w:r>
            <w:r>
              <w:rPr>
                <w:rFonts w:cs="宋体"/>
                <w:color w:val="000000" w:themeColor="text1"/>
                <w:szCs w:val="21"/>
                <w14:textFill>
                  <w14:solidFill>
                    <w14:schemeClr w14:val="tx1"/>
                  </w14:solidFill>
                </w14:textFill>
              </w:rPr>
              <w:t>0.6</w:t>
            </w:r>
            <w:r>
              <w:rPr>
                <w:rFonts w:hint="eastAsia" w:cs="宋体"/>
                <w:color w:val="000000" w:themeColor="text1"/>
                <w:szCs w:val="21"/>
                <w14:textFill>
                  <w14:solidFill>
                    <w14:schemeClr w14:val="tx1"/>
                  </w14:solidFill>
                </w14:textFill>
              </w:rPr>
              <w:t>分；</w:t>
            </w:r>
          </w:p>
          <w:p>
            <w:pPr>
              <w:spacing w:line="280" w:lineRule="exact"/>
              <w:jc w:val="left"/>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（2）环境气压比对超出±10hpa，扣</w:t>
            </w:r>
            <w:r>
              <w:rPr>
                <w:rFonts w:cs="宋体"/>
                <w:color w:val="000000" w:themeColor="text1"/>
                <w:szCs w:val="21"/>
                <w14:textFill>
                  <w14:solidFill>
                    <w14:schemeClr w14:val="tx1"/>
                  </w14:solidFill>
                </w14:textFill>
              </w:rPr>
              <w:t>0.6</w:t>
            </w:r>
            <w:r>
              <w:rPr>
                <w:rFonts w:hint="eastAsia" w:cs="宋体"/>
                <w:color w:val="000000" w:themeColor="text1"/>
                <w:szCs w:val="21"/>
                <w14:textFill>
                  <w14:solidFill>
                    <w14:schemeClr w14:val="tx1"/>
                  </w14:solidFill>
                </w14:textFill>
              </w:rPr>
              <w:t>分</w:t>
            </w:r>
          </w:p>
        </w:tc>
        <w:tc>
          <w:tcPr>
            <w:tcW w:w="1465" w:type="dxa"/>
            <w:tcBorders>
              <w:top w:val="single" w:color="auto" w:sz="4" w:space="0"/>
              <w:left w:val="nil"/>
              <w:bottom w:val="single" w:color="auto" w:sz="4" w:space="0"/>
              <w:right w:val="single" w:color="auto" w:sz="4" w:space="0"/>
            </w:tcBorders>
          </w:tcPr>
          <w:p>
            <w:pPr>
              <w:snapToGrid w:val="0"/>
              <w:jc w:val="center"/>
              <w:rPr>
                <w:rFonts w:cs="宋体"/>
                <w:color w:val="000000" w:themeColor="text1"/>
                <w:kern w:val="0"/>
                <w:szCs w:val="21"/>
                <w14:textFill>
                  <w14:solidFill>
                    <w14:schemeClr w14:val="tx1"/>
                  </w14:solidFill>
                </w14:textFill>
              </w:rPr>
            </w:pPr>
          </w:p>
        </w:tc>
      </w:tr>
      <w:tr>
        <w:tblPrEx>
          <w:tblCellMar>
            <w:top w:w="0" w:type="dxa"/>
            <w:left w:w="108" w:type="dxa"/>
            <w:bottom w:w="0" w:type="dxa"/>
            <w:right w:w="108" w:type="dxa"/>
          </w:tblCellMar>
        </w:tblPrEx>
        <w:trPr>
          <w:cantSplit/>
          <w:trHeight w:val="384" w:hRule="atLeast"/>
          <w:jc w:val="center"/>
        </w:trPr>
        <w:tc>
          <w:tcPr>
            <w:tcW w:w="730" w:type="dxa"/>
            <w:vMerge w:val="continue"/>
            <w:tcBorders>
              <w:top w:val="single" w:color="auto" w:sz="4" w:space="0"/>
              <w:left w:val="single" w:color="auto" w:sz="4" w:space="0"/>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c>
          <w:tcPr>
            <w:tcW w:w="1298" w:type="dxa"/>
            <w:vMerge w:val="continue"/>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c>
          <w:tcPr>
            <w:tcW w:w="4607" w:type="dxa"/>
            <w:tcBorders>
              <w:top w:val="single" w:color="auto" w:sz="4" w:space="0"/>
              <w:left w:val="nil"/>
              <w:bottom w:val="single" w:color="auto" w:sz="4" w:space="0"/>
              <w:right w:val="single" w:color="auto" w:sz="4" w:space="0"/>
            </w:tcBorders>
          </w:tcPr>
          <w:p>
            <w:pPr>
              <w:snapToGrid w:val="0"/>
              <w:jc w:val="left"/>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f)对仪器进行采样流量测试：相对误差≤±5%</w:t>
            </w:r>
          </w:p>
        </w:tc>
        <w:tc>
          <w:tcPr>
            <w:tcW w:w="709" w:type="dxa"/>
            <w:tcBorders>
              <w:top w:val="single" w:color="auto" w:sz="4" w:space="0"/>
              <w:left w:val="nil"/>
              <w:bottom w:val="single" w:color="auto" w:sz="4" w:space="0"/>
              <w:right w:val="single" w:color="auto" w:sz="4" w:space="0"/>
            </w:tcBorders>
          </w:tcPr>
          <w:p>
            <w:pPr>
              <w:snapToGrid w:val="0"/>
              <w:jc w:val="center"/>
              <w:rPr>
                <w:rFonts w:cs="宋体"/>
                <w:color w:val="000000" w:themeColor="text1"/>
                <w:szCs w:val="21"/>
                <w14:textFill>
                  <w14:solidFill>
                    <w14:schemeClr w14:val="tx1"/>
                  </w14:solidFill>
                </w14:textFill>
              </w:rPr>
            </w:pPr>
            <w:r>
              <w:rPr>
                <w:rFonts w:cs="宋体"/>
                <w:color w:val="000000" w:themeColor="text1"/>
                <w:szCs w:val="21"/>
                <w14:textFill>
                  <w14:solidFill>
                    <w14:schemeClr w14:val="tx1"/>
                  </w14:solidFill>
                </w14:textFill>
              </w:rPr>
              <w:t>1.5</w:t>
            </w:r>
          </w:p>
        </w:tc>
        <w:tc>
          <w:tcPr>
            <w:tcW w:w="709" w:type="dxa"/>
            <w:tcBorders>
              <w:top w:val="single" w:color="auto" w:sz="4" w:space="0"/>
              <w:left w:val="nil"/>
              <w:bottom w:val="single" w:color="auto" w:sz="4" w:space="0"/>
              <w:right w:val="single" w:color="auto" w:sz="4" w:space="0"/>
            </w:tcBorders>
          </w:tcPr>
          <w:p>
            <w:pPr>
              <w:snapToGrid w:val="0"/>
              <w:jc w:val="center"/>
              <w:rPr>
                <w:rFonts w:cs="宋体"/>
                <w:color w:val="000000" w:themeColor="text1"/>
                <w:kern w:val="0"/>
                <w:szCs w:val="21"/>
                <w14:textFill>
                  <w14:solidFill>
                    <w14:schemeClr w14:val="tx1"/>
                  </w14:solidFill>
                </w14:textFill>
              </w:rPr>
            </w:pPr>
          </w:p>
        </w:tc>
        <w:tc>
          <w:tcPr>
            <w:tcW w:w="3544" w:type="dxa"/>
            <w:tcBorders>
              <w:top w:val="single" w:color="auto" w:sz="4" w:space="0"/>
              <w:left w:val="nil"/>
              <w:bottom w:val="single" w:color="auto" w:sz="4" w:space="0"/>
              <w:right w:val="single" w:color="auto" w:sz="4" w:space="0"/>
            </w:tcBorders>
          </w:tcPr>
          <w:p>
            <w:pPr>
              <w:spacing w:line="280" w:lineRule="exact"/>
              <w:jc w:val="left"/>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采样流量误差超出±5%的，扣</w:t>
            </w:r>
            <w:r>
              <w:rPr>
                <w:rFonts w:cs="宋体"/>
                <w:color w:val="000000" w:themeColor="text1"/>
                <w:szCs w:val="21"/>
                <w14:textFill>
                  <w14:solidFill>
                    <w14:schemeClr w14:val="tx1"/>
                  </w14:solidFill>
                </w14:textFill>
              </w:rPr>
              <w:t>1.5</w:t>
            </w:r>
            <w:r>
              <w:rPr>
                <w:rFonts w:hint="eastAsia" w:cs="宋体"/>
                <w:color w:val="000000" w:themeColor="text1"/>
                <w:szCs w:val="21"/>
                <w14:textFill>
                  <w14:solidFill>
                    <w14:schemeClr w14:val="tx1"/>
                  </w14:solidFill>
                </w14:textFill>
              </w:rPr>
              <w:t>分</w:t>
            </w:r>
          </w:p>
        </w:tc>
        <w:tc>
          <w:tcPr>
            <w:tcW w:w="1465" w:type="dxa"/>
            <w:tcBorders>
              <w:top w:val="single" w:color="auto" w:sz="4" w:space="0"/>
              <w:left w:val="nil"/>
              <w:bottom w:val="single" w:color="auto" w:sz="4" w:space="0"/>
              <w:right w:val="single" w:color="auto" w:sz="4" w:space="0"/>
            </w:tcBorders>
          </w:tcPr>
          <w:p>
            <w:pPr>
              <w:snapToGrid w:val="0"/>
              <w:jc w:val="center"/>
              <w:rPr>
                <w:rFonts w:cs="宋体"/>
                <w:color w:val="000000" w:themeColor="text1"/>
                <w:kern w:val="0"/>
                <w:szCs w:val="21"/>
                <w14:textFill>
                  <w14:solidFill>
                    <w14:schemeClr w14:val="tx1"/>
                  </w14:solidFill>
                </w14:textFill>
              </w:rPr>
            </w:pPr>
          </w:p>
        </w:tc>
      </w:tr>
      <w:tr>
        <w:tblPrEx>
          <w:tblCellMar>
            <w:top w:w="0" w:type="dxa"/>
            <w:left w:w="108" w:type="dxa"/>
            <w:bottom w:w="0" w:type="dxa"/>
            <w:right w:w="108" w:type="dxa"/>
          </w:tblCellMar>
        </w:tblPrEx>
        <w:trPr>
          <w:cantSplit/>
          <w:trHeight w:val="694" w:hRule="atLeast"/>
          <w:jc w:val="center"/>
        </w:trPr>
        <w:tc>
          <w:tcPr>
            <w:tcW w:w="730" w:type="dxa"/>
            <w:vMerge w:val="continue"/>
            <w:tcBorders>
              <w:top w:val="single" w:color="auto" w:sz="4" w:space="0"/>
              <w:left w:val="single" w:color="auto" w:sz="4" w:space="0"/>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c>
          <w:tcPr>
            <w:tcW w:w="1298" w:type="dxa"/>
            <w:vMerge w:val="continue"/>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c>
          <w:tcPr>
            <w:tcW w:w="4607" w:type="dxa"/>
            <w:tcBorders>
              <w:top w:val="single" w:color="auto" w:sz="4" w:space="0"/>
              <w:left w:val="nil"/>
              <w:bottom w:val="single" w:color="auto" w:sz="4" w:space="0"/>
              <w:right w:val="single" w:color="auto" w:sz="4" w:space="0"/>
            </w:tcBorders>
          </w:tcPr>
          <w:p>
            <w:pPr>
              <w:snapToGrid w:val="0"/>
              <w:jc w:val="left"/>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g)运维人员质控操作规范性检查</w:t>
            </w:r>
          </w:p>
        </w:tc>
        <w:tc>
          <w:tcPr>
            <w:tcW w:w="709" w:type="dxa"/>
            <w:tcBorders>
              <w:top w:val="single" w:color="auto" w:sz="4" w:space="0"/>
              <w:left w:val="nil"/>
              <w:bottom w:val="single" w:color="auto" w:sz="4" w:space="0"/>
              <w:right w:val="single" w:color="auto" w:sz="4" w:space="0"/>
            </w:tcBorders>
          </w:tcPr>
          <w:p>
            <w:pPr>
              <w:snapToGrid w:val="0"/>
              <w:jc w:val="center"/>
              <w:rPr>
                <w:rFonts w:cs="宋体"/>
                <w:color w:val="000000" w:themeColor="text1"/>
                <w:szCs w:val="21"/>
                <w14:textFill>
                  <w14:solidFill>
                    <w14:schemeClr w14:val="tx1"/>
                  </w14:solidFill>
                </w14:textFill>
              </w:rPr>
            </w:pPr>
            <w:r>
              <w:rPr>
                <w:rFonts w:cs="宋体"/>
                <w:color w:val="000000" w:themeColor="text1"/>
                <w:szCs w:val="21"/>
                <w14:textFill>
                  <w14:solidFill>
                    <w14:schemeClr w14:val="tx1"/>
                  </w14:solidFill>
                </w14:textFill>
              </w:rPr>
              <w:t>0.6</w:t>
            </w:r>
          </w:p>
        </w:tc>
        <w:tc>
          <w:tcPr>
            <w:tcW w:w="709" w:type="dxa"/>
            <w:tcBorders>
              <w:top w:val="single" w:color="auto" w:sz="4" w:space="0"/>
              <w:left w:val="nil"/>
              <w:bottom w:val="single" w:color="auto" w:sz="4" w:space="0"/>
              <w:right w:val="single" w:color="auto" w:sz="4" w:space="0"/>
            </w:tcBorders>
          </w:tcPr>
          <w:p>
            <w:pPr>
              <w:snapToGrid w:val="0"/>
              <w:jc w:val="center"/>
              <w:rPr>
                <w:rFonts w:cs="宋体"/>
                <w:color w:val="000000" w:themeColor="text1"/>
                <w:kern w:val="0"/>
                <w:szCs w:val="21"/>
                <w14:textFill>
                  <w14:solidFill>
                    <w14:schemeClr w14:val="tx1"/>
                  </w14:solidFill>
                </w14:textFill>
              </w:rPr>
            </w:pPr>
          </w:p>
        </w:tc>
        <w:tc>
          <w:tcPr>
            <w:tcW w:w="3544" w:type="dxa"/>
            <w:tcBorders>
              <w:top w:val="single" w:color="auto" w:sz="4" w:space="0"/>
              <w:left w:val="nil"/>
              <w:bottom w:val="single" w:color="auto" w:sz="4" w:space="0"/>
              <w:right w:val="single" w:color="auto" w:sz="4" w:space="0"/>
            </w:tcBorders>
          </w:tcPr>
          <w:p>
            <w:pPr>
              <w:spacing w:line="280" w:lineRule="exact"/>
              <w:jc w:val="left"/>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任何一个质控操作不规范，扣</w:t>
            </w:r>
            <w:r>
              <w:rPr>
                <w:rFonts w:cs="宋体"/>
                <w:color w:val="000000" w:themeColor="text1"/>
                <w:szCs w:val="21"/>
                <w14:textFill>
                  <w14:solidFill>
                    <w14:schemeClr w14:val="tx1"/>
                  </w14:solidFill>
                </w14:textFill>
              </w:rPr>
              <w:t>0.15</w:t>
            </w:r>
            <w:r>
              <w:rPr>
                <w:rFonts w:hint="eastAsia" w:cs="宋体"/>
                <w:color w:val="000000" w:themeColor="text1"/>
                <w:szCs w:val="21"/>
                <w14:textFill>
                  <w14:solidFill>
                    <w14:schemeClr w14:val="tx1"/>
                  </w14:solidFill>
                </w14:textFill>
              </w:rPr>
              <w:t>分，扣完为止。</w:t>
            </w:r>
          </w:p>
        </w:tc>
        <w:tc>
          <w:tcPr>
            <w:tcW w:w="1465" w:type="dxa"/>
            <w:tcBorders>
              <w:top w:val="single" w:color="auto" w:sz="4" w:space="0"/>
              <w:left w:val="nil"/>
              <w:bottom w:val="single" w:color="auto" w:sz="4" w:space="0"/>
              <w:right w:val="single" w:color="auto" w:sz="4" w:space="0"/>
            </w:tcBorders>
          </w:tcPr>
          <w:p>
            <w:pPr>
              <w:snapToGrid w:val="0"/>
              <w:jc w:val="center"/>
              <w:rPr>
                <w:rFonts w:cs="宋体"/>
                <w:color w:val="000000" w:themeColor="text1"/>
                <w:kern w:val="0"/>
                <w:szCs w:val="21"/>
                <w14:textFill>
                  <w14:solidFill>
                    <w14:schemeClr w14:val="tx1"/>
                  </w14:solidFill>
                </w14:textFill>
              </w:rPr>
            </w:pPr>
          </w:p>
        </w:tc>
      </w:tr>
      <w:tr>
        <w:tblPrEx>
          <w:tblCellMar>
            <w:top w:w="0" w:type="dxa"/>
            <w:left w:w="108" w:type="dxa"/>
            <w:bottom w:w="0" w:type="dxa"/>
            <w:right w:w="108" w:type="dxa"/>
          </w:tblCellMar>
        </w:tblPrEx>
        <w:trPr>
          <w:cantSplit/>
          <w:trHeight w:val="529" w:hRule="atLeast"/>
          <w:jc w:val="center"/>
        </w:trPr>
        <w:tc>
          <w:tcPr>
            <w:tcW w:w="730" w:type="dxa"/>
            <w:vMerge w:val="continue"/>
            <w:tcBorders>
              <w:top w:val="single" w:color="auto" w:sz="4" w:space="0"/>
              <w:left w:val="single" w:color="auto" w:sz="4" w:space="0"/>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c>
          <w:tcPr>
            <w:tcW w:w="1298" w:type="dxa"/>
            <w:vMerge w:val="restart"/>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仪器状态(离子色谱)</w:t>
            </w:r>
          </w:p>
        </w:tc>
        <w:tc>
          <w:tcPr>
            <w:tcW w:w="4607" w:type="dxa"/>
            <w:tcBorders>
              <w:top w:val="single" w:color="auto" w:sz="4" w:space="0"/>
              <w:left w:val="nil"/>
              <w:bottom w:val="single" w:color="auto" w:sz="4" w:space="0"/>
              <w:right w:val="single" w:color="auto" w:sz="4" w:space="0"/>
            </w:tcBorders>
            <w:vAlign w:val="center"/>
          </w:tcPr>
          <w:p>
            <w:pPr>
              <w:snapToGrid w:val="0"/>
              <w:jc w:val="left"/>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a)</w:t>
            </w:r>
            <w:r>
              <w:rPr>
                <w:color w:val="000000" w:themeColor="text1"/>
                <w14:textFill>
                  <w14:solidFill>
                    <w14:schemeClr w14:val="tx1"/>
                  </w14:solidFill>
                </w14:textFill>
              </w:rPr>
              <w:t>离</w:t>
            </w:r>
            <w:r>
              <w:rPr>
                <w:rFonts w:cs="宋体"/>
                <w:color w:val="000000" w:themeColor="text1"/>
                <w:kern w:val="0"/>
                <w:szCs w:val="21"/>
                <w14:textFill>
                  <w14:solidFill>
                    <w14:schemeClr w14:val="tx1"/>
                  </w14:solidFill>
                </w14:textFill>
              </w:rPr>
              <w:t>子色谱基线波动</w:t>
            </w:r>
            <w:r>
              <w:rPr>
                <w:rFonts w:hint="eastAsia" w:cs="宋体"/>
                <w:color w:val="000000" w:themeColor="text1"/>
                <w:kern w:val="0"/>
                <w:szCs w:val="21"/>
                <w14:textFill>
                  <w14:solidFill>
                    <w14:schemeClr w14:val="tx1"/>
                  </w14:solidFill>
                </w14:textFill>
              </w:rPr>
              <w:t>≤0.2μS/cm</w:t>
            </w:r>
          </w:p>
        </w:tc>
        <w:tc>
          <w:tcPr>
            <w:tcW w:w="709" w:type="dxa"/>
            <w:tcBorders>
              <w:top w:val="single" w:color="auto" w:sz="4" w:space="0"/>
              <w:left w:val="nil"/>
              <w:bottom w:val="single" w:color="auto" w:sz="4" w:space="0"/>
              <w:right w:val="single" w:color="auto" w:sz="4" w:space="0"/>
            </w:tcBorders>
          </w:tcPr>
          <w:p>
            <w:pPr>
              <w:snapToGrid w:val="0"/>
              <w:jc w:val="center"/>
              <w:rPr>
                <w:rFonts w:cs="宋体"/>
                <w:color w:val="000000" w:themeColor="text1"/>
                <w:kern w:val="0"/>
                <w:szCs w:val="21"/>
                <w14:textFill>
                  <w14:solidFill>
                    <w14:schemeClr w14:val="tx1"/>
                  </w14:solidFill>
                </w14:textFill>
              </w:rPr>
            </w:pPr>
            <w:r>
              <w:rPr>
                <w:rFonts w:cs="宋体"/>
                <w:color w:val="000000" w:themeColor="text1"/>
                <w:szCs w:val="21"/>
                <w14:textFill>
                  <w14:solidFill>
                    <w14:schemeClr w14:val="tx1"/>
                  </w14:solidFill>
                </w14:textFill>
              </w:rPr>
              <w:t>0.6</w:t>
            </w:r>
          </w:p>
        </w:tc>
        <w:tc>
          <w:tcPr>
            <w:tcW w:w="709" w:type="dxa"/>
            <w:tcBorders>
              <w:top w:val="single" w:color="auto" w:sz="4" w:space="0"/>
              <w:left w:val="nil"/>
              <w:bottom w:val="single" w:color="auto" w:sz="4" w:space="0"/>
              <w:right w:val="single" w:color="auto" w:sz="4" w:space="0"/>
            </w:tcBorders>
          </w:tcPr>
          <w:p>
            <w:pPr>
              <w:snapToGrid w:val="0"/>
              <w:jc w:val="center"/>
              <w:rPr>
                <w:rFonts w:cs="宋体"/>
                <w:color w:val="000000" w:themeColor="text1"/>
                <w:kern w:val="0"/>
                <w:szCs w:val="21"/>
                <w14:textFill>
                  <w14:solidFill>
                    <w14:schemeClr w14:val="tx1"/>
                  </w14:solidFill>
                </w14:textFill>
              </w:rPr>
            </w:pPr>
          </w:p>
        </w:tc>
        <w:tc>
          <w:tcPr>
            <w:tcW w:w="3544" w:type="dxa"/>
            <w:tcBorders>
              <w:top w:val="single" w:color="auto" w:sz="4" w:space="0"/>
              <w:left w:val="nil"/>
              <w:bottom w:val="single" w:color="auto" w:sz="4" w:space="0"/>
              <w:right w:val="single" w:color="auto" w:sz="4" w:space="0"/>
            </w:tcBorders>
          </w:tcPr>
          <w:p>
            <w:pPr>
              <w:spacing w:line="280" w:lineRule="exact"/>
              <w:jc w:val="left"/>
              <w:rPr>
                <w:rFonts w:cs="宋体"/>
                <w:color w:val="000000" w:themeColor="text1"/>
                <w:kern w:val="0"/>
                <w:szCs w:val="21"/>
                <w14:textFill>
                  <w14:solidFill>
                    <w14:schemeClr w14:val="tx1"/>
                  </w14:solidFill>
                </w14:textFill>
              </w:rPr>
            </w:pPr>
            <w:r>
              <w:rPr>
                <w:color w:val="000000" w:themeColor="text1"/>
                <w14:textFill>
                  <w14:solidFill>
                    <w14:schemeClr w14:val="tx1"/>
                  </w14:solidFill>
                </w14:textFill>
              </w:rPr>
              <w:t>离</w:t>
            </w:r>
            <w:r>
              <w:rPr>
                <w:rFonts w:cs="宋体"/>
                <w:color w:val="000000" w:themeColor="text1"/>
                <w:kern w:val="0"/>
                <w:szCs w:val="21"/>
                <w14:textFill>
                  <w14:solidFill>
                    <w14:schemeClr w14:val="tx1"/>
                  </w14:solidFill>
                </w14:textFill>
              </w:rPr>
              <w:t>子色谱基线波动</w:t>
            </w:r>
            <w:r>
              <w:rPr>
                <w:rFonts w:hint="eastAsia" w:cs="宋体"/>
                <w:color w:val="000000" w:themeColor="text1"/>
                <w:szCs w:val="21"/>
                <w14:textFill>
                  <w14:solidFill>
                    <w14:schemeClr w14:val="tx1"/>
                  </w14:solidFill>
                </w14:textFill>
              </w:rPr>
              <w:t>不满足要求，扣</w:t>
            </w:r>
            <w:r>
              <w:rPr>
                <w:rFonts w:cs="宋体"/>
                <w:color w:val="000000" w:themeColor="text1"/>
                <w:szCs w:val="21"/>
                <w14:textFill>
                  <w14:solidFill>
                    <w14:schemeClr w14:val="tx1"/>
                  </w14:solidFill>
                </w14:textFill>
              </w:rPr>
              <w:t>0.6</w:t>
            </w:r>
            <w:r>
              <w:rPr>
                <w:rFonts w:hint="eastAsia" w:cs="宋体"/>
                <w:color w:val="000000" w:themeColor="text1"/>
                <w:szCs w:val="21"/>
                <w14:textFill>
                  <w14:solidFill>
                    <w14:schemeClr w14:val="tx1"/>
                  </w14:solidFill>
                </w14:textFill>
              </w:rPr>
              <w:t>分。</w:t>
            </w:r>
          </w:p>
        </w:tc>
        <w:tc>
          <w:tcPr>
            <w:tcW w:w="1465" w:type="dxa"/>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r>
      <w:tr>
        <w:tblPrEx>
          <w:tblCellMar>
            <w:top w:w="0" w:type="dxa"/>
            <w:left w:w="108" w:type="dxa"/>
            <w:bottom w:w="0" w:type="dxa"/>
            <w:right w:w="108" w:type="dxa"/>
          </w:tblCellMar>
        </w:tblPrEx>
        <w:trPr>
          <w:cantSplit/>
          <w:trHeight w:val="975" w:hRule="atLeast"/>
          <w:jc w:val="center"/>
        </w:trPr>
        <w:tc>
          <w:tcPr>
            <w:tcW w:w="730" w:type="dxa"/>
            <w:vMerge w:val="continue"/>
            <w:tcBorders>
              <w:top w:val="single" w:color="auto" w:sz="4" w:space="0"/>
              <w:left w:val="single" w:color="auto" w:sz="4" w:space="0"/>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c>
          <w:tcPr>
            <w:tcW w:w="1298" w:type="dxa"/>
            <w:vMerge w:val="continue"/>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c>
          <w:tcPr>
            <w:tcW w:w="4607" w:type="dxa"/>
            <w:tcBorders>
              <w:top w:val="single" w:color="auto" w:sz="4" w:space="0"/>
              <w:left w:val="nil"/>
              <w:bottom w:val="single" w:color="auto" w:sz="4" w:space="0"/>
              <w:right w:val="single" w:color="auto" w:sz="4" w:space="0"/>
            </w:tcBorders>
          </w:tcPr>
          <w:p>
            <w:pPr>
              <w:snapToGrid w:val="0"/>
              <w:jc w:val="left"/>
              <w:rPr>
                <w:rFonts w:cs="宋体"/>
                <w:color w:val="000000" w:themeColor="text1"/>
                <w:kern w:val="0"/>
                <w:szCs w:val="21"/>
                <w14:textFill>
                  <w14:solidFill>
                    <w14:schemeClr w14:val="tx1"/>
                  </w14:solidFill>
                </w14:textFill>
              </w:rPr>
            </w:pPr>
            <w:r>
              <w:rPr>
                <w:rFonts w:hint="eastAsia" w:cs="宋体"/>
                <w:color w:val="000000" w:themeColor="text1"/>
                <w:szCs w:val="21"/>
                <w14:textFill>
                  <w14:solidFill>
                    <w14:schemeClr w14:val="tx1"/>
                  </w14:solidFill>
                </w14:textFill>
              </w:rPr>
              <w:t>b）检查超纯水剩余量是否在1/5容器体积以上、淋洗液剩余量是否在1/5容器体积以上、吸收液剩余量是否在1/5容器体积上，且容器材料应为无干扰待测成分的特氟龙或PP材料</w:t>
            </w:r>
          </w:p>
        </w:tc>
        <w:tc>
          <w:tcPr>
            <w:tcW w:w="709" w:type="dxa"/>
            <w:tcBorders>
              <w:top w:val="single" w:color="auto" w:sz="4" w:space="0"/>
              <w:left w:val="nil"/>
              <w:bottom w:val="single" w:color="auto" w:sz="4" w:space="0"/>
              <w:right w:val="single" w:color="auto" w:sz="4" w:space="0"/>
            </w:tcBorders>
          </w:tcPr>
          <w:p>
            <w:pPr>
              <w:snapToGrid w:val="0"/>
              <w:jc w:val="center"/>
              <w:rPr>
                <w:rFonts w:cs="宋体"/>
                <w:color w:val="000000" w:themeColor="text1"/>
                <w:szCs w:val="21"/>
                <w14:textFill>
                  <w14:solidFill>
                    <w14:schemeClr w14:val="tx1"/>
                  </w14:solidFill>
                </w14:textFill>
              </w:rPr>
            </w:pPr>
            <w:r>
              <w:rPr>
                <w:rFonts w:cs="宋体"/>
                <w:color w:val="000000" w:themeColor="text1"/>
                <w:szCs w:val="21"/>
                <w14:textFill>
                  <w14:solidFill>
                    <w14:schemeClr w14:val="tx1"/>
                  </w14:solidFill>
                </w14:textFill>
              </w:rPr>
              <w:t>0.6</w:t>
            </w:r>
          </w:p>
        </w:tc>
        <w:tc>
          <w:tcPr>
            <w:tcW w:w="709" w:type="dxa"/>
            <w:tcBorders>
              <w:top w:val="single" w:color="auto" w:sz="4" w:space="0"/>
              <w:left w:val="nil"/>
              <w:bottom w:val="single" w:color="auto" w:sz="4" w:space="0"/>
              <w:right w:val="single" w:color="auto" w:sz="4" w:space="0"/>
            </w:tcBorders>
          </w:tcPr>
          <w:p>
            <w:pPr>
              <w:snapToGrid w:val="0"/>
              <w:jc w:val="center"/>
              <w:rPr>
                <w:rFonts w:cs="宋体"/>
                <w:color w:val="000000" w:themeColor="text1"/>
                <w:kern w:val="0"/>
                <w:szCs w:val="21"/>
                <w14:textFill>
                  <w14:solidFill>
                    <w14:schemeClr w14:val="tx1"/>
                  </w14:solidFill>
                </w14:textFill>
              </w:rPr>
            </w:pPr>
          </w:p>
        </w:tc>
        <w:tc>
          <w:tcPr>
            <w:tcW w:w="3544" w:type="dxa"/>
            <w:tcBorders>
              <w:top w:val="single" w:color="auto" w:sz="4" w:space="0"/>
              <w:left w:val="nil"/>
              <w:bottom w:val="single" w:color="auto" w:sz="4" w:space="0"/>
              <w:right w:val="single" w:color="auto" w:sz="4" w:space="0"/>
            </w:tcBorders>
          </w:tcPr>
          <w:p>
            <w:pPr>
              <w:spacing w:line="280" w:lineRule="exact"/>
              <w:jc w:val="left"/>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任何一项不满足要求，扣</w:t>
            </w:r>
            <w:r>
              <w:rPr>
                <w:rFonts w:cs="宋体"/>
                <w:color w:val="000000" w:themeColor="text1"/>
                <w:szCs w:val="21"/>
                <w14:textFill>
                  <w14:solidFill>
                    <w14:schemeClr w14:val="tx1"/>
                  </w14:solidFill>
                </w14:textFill>
              </w:rPr>
              <w:t>0.15</w:t>
            </w:r>
            <w:r>
              <w:rPr>
                <w:rFonts w:hint="eastAsia" w:cs="宋体"/>
                <w:color w:val="000000" w:themeColor="text1"/>
                <w:szCs w:val="21"/>
                <w14:textFill>
                  <w14:solidFill>
                    <w14:schemeClr w14:val="tx1"/>
                  </w14:solidFill>
                </w14:textFill>
              </w:rPr>
              <w:t>分，</w:t>
            </w:r>
            <w:r>
              <w:rPr>
                <w:rFonts w:hint="eastAsia" w:cs="宋体"/>
                <w:color w:val="000000" w:themeColor="text1"/>
                <w:kern w:val="0"/>
                <w:szCs w:val="21"/>
                <w14:textFill>
                  <w14:solidFill>
                    <w14:schemeClr w14:val="tx1"/>
                  </w14:solidFill>
                </w14:textFill>
              </w:rPr>
              <w:t>上述</w:t>
            </w:r>
            <w:r>
              <w:rPr>
                <w:rFonts w:hint="eastAsia" w:cs="宋体"/>
                <w:color w:val="000000" w:themeColor="text1"/>
                <w:szCs w:val="21"/>
                <w14:textFill>
                  <w14:solidFill>
                    <w14:schemeClr w14:val="tx1"/>
                  </w14:solidFill>
                </w14:textFill>
              </w:rPr>
              <w:t>扣完为止。</w:t>
            </w:r>
          </w:p>
        </w:tc>
        <w:tc>
          <w:tcPr>
            <w:tcW w:w="1465" w:type="dxa"/>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r>
      <w:tr>
        <w:tblPrEx>
          <w:tblCellMar>
            <w:top w:w="0" w:type="dxa"/>
            <w:left w:w="108" w:type="dxa"/>
            <w:bottom w:w="0" w:type="dxa"/>
            <w:right w:w="108" w:type="dxa"/>
          </w:tblCellMar>
        </w:tblPrEx>
        <w:trPr>
          <w:cantSplit/>
          <w:trHeight w:val="850" w:hRule="atLeast"/>
          <w:jc w:val="center"/>
        </w:trPr>
        <w:tc>
          <w:tcPr>
            <w:tcW w:w="730" w:type="dxa"/>
            <w:vMerge w:val="continue"/>
            <w:tcBorders>
              <w:top w:val="single" w:color="auto" w:sz="4" w:space="0"/>
              <w:left w:val="single" w:color="auto" w:sz="4" w:space="0"/>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c>
          <w:tcPr>
            <w:tcW w:w="1298" w:type="dxa"/>
            <w:vMerge w:val="continue"/>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c>
          <w:tcPr>
            <w:tcW w:w="4607" w:type="dxa"/>
            <w:tcBorders>
              <w:top w:val="single" w:color="auto" w:sz="4" w:space="0"/>
              <w:left w:val="nil"/>
              <w:bottom w:val="single" w:color="auto" w:sz="4" w:space="0"/>
              <w:right w:val="single" w:color="auto" w:sz="4" w:space="0"/>
            </w:tcBorders>
          </w:tcPr>
          <w:p>
            <w:pPr>
              <w:snapToGrid w:val="0"/>
              <w:jc w:val="left"/>
              <w:rPr>
                <w:rFonts w:cs="宋体"/>
                <w:color w:val="000000" w:themeColor="text1"/>
                <w:kern w:val="0"/>
                <w:szCs w:val="21"/>
                <w14:textFill>
                  <w14:solidFill>
                    <w14:schemeClr w14:val="tx1"/>
                  </w14:solidFill>
                </w14:textFill>
              </w:rPr>
            </w:pPr>
            <w:r>
              <w:rPr>
                <w:rFonts w:hint="eastAsia" w:cs="宋体"/>
                <w:color w:val="000000" w:themeColor="text1"/>
                <w:szCs w:val="21"/>
                <w14:textFill>
                  <w14:solidFill>
                    <w14:schemeClr w14:val="tx1"/>
                  </w14:solidFill>
                </w14:textFill>
              </w:rPr>
              <w:t>c)检查六通阀、蠕动泵管、电磁阀、抑制器、泵等部分是否存在液滴泄漏是否漏液；废液流路是否畅通</w:t>
            </w:r>
          </w:p>
        </w:tc>
        <w:tc>
          <w:tcPr>
            <w:tcW w:w="709" w:type="dxa"/>
            <w:tcBorders>
              <w:top w:val="single" w:color="auto" w:sz="4" w:space="0"/>
              <w:left w:val="nil"/>
              <w:bottom w:val="single" w:color="auto" w:sz="4" w:space="0"/>
              <w:right w:val="single" w:color="auto" w:sz="4" w:space="0"/>
            </w:tcBorders>
          </w:tcPr>
          <w:p>
            <w:pPr>
              <w:snapToGrid w:val="0"/>
              <w:jc w:val="center"/>
              <w:rPr>
                <w:rFonts w:cs="宋体"/>
                <w:color w:val="000000" w:themeColor="text1"/>
                <w:szCs w:val="21"/>
                <w14:textFill>
                  <w14:solidFill>
                    <w14:schemeClr w14:val="tx1"/>
                  </w14:solidFill>
                </w14:textFill>
              </w:rPr>
            </w:pPr>
            <w:r>
              <w:rPr>
                <w:rFonts w:cs="宋体"/>
                <w:color w:val="000000" w:themeColor="text1"/>
                <w:szCs w:val="21"/>
                <w14:textFill>
                  <w14:solidFill>
                    <w14:schemeClr w14:val="tx1"/>
                  </w14:solidFill>
                </w14:textFill>
              </w:rPr>
              <w:t>0.6</w:t>
            </w:r>
          </w:p>
        </w:tc>
        <w:tc>
          <w:tcPr>
            <w:tcW w:w="709" w:type="dxa"/>
            <w:tcBorders>
              <w:top w:val="single" w:color="auto" w:sz="4" w:space="0"/>
              <w:left w:val="nil"/>
              <w:bottom w:val="single" w:color="auto" w:sz="4" w:space="0"/>
              <w:right w:val="single" w:color="auto" w:sz="4" w:space="0"/>
            </w:tcBorders>
          </w:tcPr>
          <w:p>
            <w:pPr>
              <w:snapToGrid w:val="0"/>
              <w:jc w:val="center"/>
              <w:rPr>
                <w:rFonts w:cs="宋体"/>
                <w:color w:val="000000" w:themeColor="text1"/>
                <w:kern w:val="0"/>
                <w:szCs w:val="21"/>
                <w14:textFill>
                  <w14:solidFill>
                    <w14:schemeClr w14:val="tx1"/>
                  </w14:solidFill>
                </w14:textFill>
              </w:rPr>
            </w:pPr>
          </w:p>
        </w:tc>
        <w:tc>
          <w:tcPr>
            <w:tcW w:w="3544" w:type="dxa"/>
            <w:tcBorders>
              <w:top w:val="single" w:color="auto" w:sz="4" w:space="0"/>
              <w:left w:val="nil"/>
              <w:bottom w:val="single" w:color="auto" w:sz="4" w:space="0"/>
              <w:right w:val="single" w:color="auto" w:sz="4" w:space="0"/>
            </w:tcBorders>
          </w:tcPr>
          <w:p>
            <w:pPr>
              <w:spacing w:line="280" w:lineRule="exact"/>
              <w:jc w:val="left"/>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（1）如存在漏液，扣</w:t>
            </w:r>
            <w:r>
              <w:rPr>
                <w:rFonts w:cs="宋体"/>
                <w:color w:val="000000" w:themeColor="text1"/>
                <w:szCs w:val="21"/>
                <w14:textFill>
                  <w14:solidFill>
                    <w14:schemeClr w14:val="tx1"/>
                  </w14:solidFill>
                </w14:textFill>
              </w:rPr>
              <w:t>0.6</w:t>
            </w:r>
            <w:r>
              <w:rPr>
                <w:rFonts w:hint="eastAsia" w:cs="宋体"/>
                <w:color w:val="000000" w:themeColor="text1"/>
                <w:szCs w:val="21"/>
                <w14:textFill>
                  <w14:solidFill>
                    <w14:schemeClr w14:val="tx1"/>
                  </w14:solidFill>
                </w14:textFill>
              </w:rPr>
              <w:t>分；</w:t>
            </w:r>
          </w:p>
          <w:p>
            <w:pPr>
              <w:spacing w:line="280" w:lineRule="exact"/>
              <w:jc w:val="left"/>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（2）如存在废液回流，或泄漏情况，扣</w:t>
            </w:r>
            <w:r>
              <w:rPr>
                <w:rFonts w:cs="宋体"/>
                <w:color w:val="000000" w:themeColor="text1"/>
                <w:szCs w:val="21"/>
                <w14:textFill>
                  <w14:solidFill>
                    <w14:schemeClr w14:val="tx1"/>
                  </w14:solidFill>
                </w14:textFill>
              </w:rPr>
              <w:t>0.6</w:t>
            </w:r>
            <w:r>
              <w:rPr>
                <w:rFonts w:hint="eastAsia" w:cs="宋体"/>
                <w:color w:val="000000" w:themeColor="text1"/>
                <w:szCs w:val="21"/>
                <w14:textFill>
                  <w14:solidFill>
                    <w14:schemeClr w14:val="tx1"/>
                  </w14:solidFill>
                </w14:textFill>
              </w:rPr>
              <w:t>分</w:t>
            </w:r>
          </w:p>
        </w:tc>
        <w:tc>
          <w:tcPr>
            <w:tcW w:w="1465" w:type="dxa"/>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r>
      <w:tr>
        <w:tblPrEx>
          <w:tblCellMar>
            <w:top w:w="0" w:type="dxa"/>
            <w:left w:w="108" w:type="dxa"/>
            <w:bottom w:w="0" w:type="dxa"/>
            <w:right w:w="108" w:type="dxa"/>
          </w:tblCellMar>
        </w:tblPrEx>
        <w:trPr>
          <w:cantSplit/>
          <w:trHeight w:val="975" w:hRule="atLeast"/>
          <w:jc w:val="center"/>
        </w:trPr>
        <w:tc>
          <w:tcPr>
            <w:tcW w:w="730" w:type="dxa"/>
            <w:vMerge w:val="continue"/>
            <w:tcBorders>
              <w:top w:val="single" w:color="auto" w:sz="4" w:space="0"/>
              <w:left w:val="single" w:color="auto" w:sz="4" w:space="0"/>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c>
          <w:tcPr>
            <w:tcW w:w="1298" w:type="dxa"/>
            <w:vMerge w:val="continue"/>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c>
          <w:tcPr>
            <w:tcW w:w="4607" w:type="dxa"/>
            <w:tcBorders>
              <w:top w:val="single" w:color="auto" w:sz="4" w:space="0"/>
              <w:left w:val="nil"/>
              <w:bottom w:val="single" w:color="auto" w:sz="4" w:space="0"/>
              <w:right w:val="single" w:color="auto" w:sz="4" w:space="0"/>
            </w:tcBorders>
          </w:tcPr>
          <w:p>
            <w:pPr>
              <w:snapToGrid w:val="0"/>
              <w:jc w:val="left"/>
              <w:rPr>
                <w:rFonts w:cs="宋体"/>
                <w:color w:val="000000" w:themeColor="text1"/>
                <w:kern w:val="0"/>
                <w:szCs w:val="21"/>
                <w14:textFill>
                  <w14:solidFill>
                    <w14:schemeClr w14:val="tx1"/>
                  </w14:solidFill>
                </w14:textFill>
              </w:rPr>
            </w:pPr>
            <w:r>
              <w:rPr>
                <w:rFonts w:hint="eastAsia" w:cs="宋体"/>
                <w:color w:val="000000" w:themeColor="text1"/>
                <w:szCs w:val="21"/>
                <w14:textFill>
                  <w14:solidFill>
                    <w14:schemeClr w14:val="tx1"/>
                  </w14:solidFill>
                </w14:textFill>
              </w:rPr>
              <w:t>e)检查样品序列是否保持1周或以上的样品量</w:t>
            </w:r>
          </w:p>
        </w:tc>
        <w:tc>
          <w:tcPr>
            <w:tcW w:w="709" w:type="dxa"/>
            <w:tcBorders>
              <w:top w:val="single" w:color="auto" w:sz="4" w:space="0"/>
              <w:left w:val="nil"/>
              <w:bottom w:val="single" w:color="auto" w:sz="4" w:space="0"/>
              <w:right w:val="single" w:color="auto" w:sz="4" w:space="0"/>
            </w:tcBorders>
          </w:tcPr>
          <w:p>
            <w:pPr>
              <w:snapToGrid w:val="0"/>
              <w:jc w:val="center"/>
              <w:rPr>
                <w:rFonts w:cs="宋体"/>
                <w:color w:val="000000" w:themeColor="text1"/>
                <w:szCs w:val="21"/>
                <w14:textFill>
                  <w14:solidFill>
                    <w14:schemeClr w14:val="tx1"/>
                  </w14:solidFill>
                </w14:textFill>
              </w:rPr>
            </w:pPr>
            <w:r>
              <w:rPr>
                <w:rFonts w:cs="宋体"/>
                <w:color w:val="000000" w:themeColor="text1"/>
                <w:szCs w:val="21"/>
                <w14:textFill>
                  <w14:solidFill>
                    <w14:schemeClr w14:val="tx1"/>
                  </w14:solidFill>
                </w14:textFill>
              </w:rPr>
              <w:t>0.6</w:t>
            </w:r>
          </w:p>
        </w:tc>
        <w:tc>
          <w:tcPr>
            <w:tcW w:w="709" w:type="dxa"/>
            <w:tcBorders>
              <w:top w:val="single" w:color="auto" w:sz="4" w:space="0"/>
              <w:left w:val="nil"/>
              <w:bottom w:val="single" w:color="auto" w:sz="4" w:space="0"/>
              <w:right w:val="single" w:color="auto" w:sz="4" w:space="0"/>
            </w:tcBorders>
          </w:tcPr>
          <w:p>
            <w:pPr>
              <w:snapToGrid w:val="0"/>
              <w:jc w:val="center"/>
              <w:rPr>
                <w:rFonts w:cs="宋体"/>
                <w:color w:val="000000" w:themeColor="text1"/>
                <w:kern w:val="0"/>
                <w:szCs w:val="21"/>
                <w14:textFill>
                  <w14:solidFill>
                    <w14:schemeClr w14:val="tx1"/>
                  </w14:solidFill>
                </w14:textFill>
              </w:rPr>
            </w:pPr>
          </w:p>
        </w:tc>
        <w:tc>
          <w:tcPr>
            <w:tcW w:w="3544" w:type="dxa"/>
            <w:tcBorders>
              <w:top w:val="single" w:color="auto" w:sz="4" w:space="0"/>
              <w:left w:val="nil"/>
              <w:bottom w:val="single" w:color="auto" w:sz="4" w:space="0"/>
              <w:right w:val="single" w:color="auto" w:sz="4" w:space="0"/>
            </w:tcBorders>
          </w:tcPr>
          <w:p>
            <w:pPr>
              <w:spacing w:line="280" w:lineRule="exact"/>
              <w:jc w:val="left"/>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如样品序列中的样品数少于1周的量，扣1分（对于无需人工建立序列的仪器，此项直接得</w:t>
            </w:r>
            <w:r>
              <w:rPr>
                <w:rFonts w:cs="宋体"/>
                <w:color w:val="000000" w:themeColor="text1"/>
                <w:szCs w:val="21"/>
                <w14:textFill>
                  <w14:solidFill>
                    <w14:schemeClr w14:val="tx1"/>
                  </w14:solidFill>
                </w14:textFill>
              </w:rPr>
              <w:t>0.6</w:t>
            </w:r>
            <w:r>
              <w:rPr>
                <w:rFonts w:hint="eastAsia" w:cs="宋体"/>
                <w:color w:val="000000" w:themeColor="text1"/>
                <w:szCs w:val="21"/>
                <w14:textFill>
                  <w14:solidFill>
                    <w14:schemeClr w14:val="tx1"/>
                  </w14:solidFill>
                </w14:textFill>
              </w:rPr>
              <w:t>分）</w:t>
            </w:r>
          </w:p>
        </w:tc>
        <w:tc>
          <w:tcPr>
            <w:tcW w:w="1465" w:type="dxa"/>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r>
      <w:tr>
        <w:tblPrEx>
          <w:tblCellMar>
            <w:top w:w="0" w:type="dxa"/>
            <w:left w:w="108" w:type="dxa"/>
            <w:bottom w:w="0" w:type="dxa"/>
            <w:right w:w="108" w:type="dxa"/>
          </w:tblCellMar>
        </w:tblPrEx>
        <w:trPr>
          <w:cantSplit/>
          <w:trHeight w:val="706" w:hRule="atLeast"/>
          <w:jc w:val="center"/>
        </w:trPr>
        <w:tc>
          <w:tcPr>
            <w:tcW w:w="730" w:type="dxa"/>
            <w:vMerge w:val="continue"/>
            <w:tcBorders>
              <w:top w:val="single" w:color="auto" w:sz="4" w:space="0"/>
              <w:left w:val="single" w:color="auto" w:sz="4" w:space="0"/>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c>
          <w:tcPr>
            <w:tcW w:w="1298" w:type="dxa"/>
            <w:vMerge w:val="continue"/>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c>
          <w:tcPr>
            <w:tcW w:w="4607" w:type="dxa"/>
            <w:tcBorders>
              <w:top w:val="single" w:color="auto" w:sz="4" w:space="0"/>
              <w:left w:val="nil"/>
              <w:bottom w:val="single" w:color="auto" w:sz="4" w:space="0"/>
              <w:right w:val="single" w:color="auto" w:sz="4" w:space="0"/>
            </w:tcBorders>
          </w:tcPr>
          <w:p>
            <w:pPr>
              <w:snapToGrid w:val="0"/>
              <w:jc w:val="left"/>
              <w:rPr>
                <w:rFonts w:cs="宋体"/>
                <w:color w:val="000000" w:themeColor="text1"/>
                <w:kern w:val="0"/>
                <w:szCs w:val="21"/>
                <w14:textFill>
                  <w14:solidFill>
                    <w14:schemeClr w14:val="tx1"/>
                  </w14:solidFill>
                </w14:textFill>
              </w:rPr>
            </w:pPr>
            <w:r>
              <w:rPr>
                <w:rFonts w:hint="eastAsia" w:cs="宋体"/>
                <w:color w:val="000000" w:themeColor="text1"/>
                <w:szCs w:val="21"/>
                <w14:textFill>
                  <w14:solidFill>
                    <w14:schemeClr w14:val="tx1"/>
                  </w14:solidFill>
                </w14:textFill>
              </w:rPr>
              <w:t>f)检查蒸汽发生器是否正常产生蒸汽</w:t>
            </w:r>
          </w:p>
        </w:tc>
        <w:tc>
          <w:tcPr>
            <w:tcW w:w="709" w:type="dxa"/>
            <w:tcBorders>
              <w:top w:val="single" w:color="auto" w:sz="4" w:space="0"/>
              <w:left w:val="nil"/>
              <w:bottom w:val="single" w:color="auto" w:sz="4" w:space="0"/>
              <w:right w:val="single" w:color="auto" w:sz="4" w:space="0"/>
            </w:tcBorders>
          </w:tcPr>
          <w:p>
            <w:pPr>
              <w:snapToGrid w:val="0"/>
              <w:jc w:val="center"/>
              <w:rPr>
                <w:rFonts w:cs="宋体"/>
                <w:color w:val="000000" w:themeColor="text1"/>
                <w:szCs w:val="21"/>
                <w14:textFill>
                  <w14:solidFill>
                    <w14:schemeClr w14:val="tx1"/>
                  </w14:solidFill>
                </w14:textFill>
              </w:rPr>
            </w:pPr>
            <w:r>
              <w:rPr>
                <w:rFonts w:cs="宋体"/>
                <w:color w:val="000000" w:themeColor="text1"/>
                <w:szCs w:val="21"/>
                <w14:textFill>
                  <w14:solidFill>
                    <w14:schemeClr w14:val="tx1"/>
                  </w14:solidFill>
                </w14:textFill>
              </w:rPr>
              <w:t>0.6</w:t>
            </w:r>
          </w:p>
        </w:tc>
        <w:tc>
          <w:tcPr>
            <w:tcW w:w="709" w:type="dxa"/>
            <w:tcBorders>
              <w:top w:val="single" w:color="auto" w:sz="4" w:space="0"/>
              <w:left w:val="nil"/>
              <w:bottom w:val="single" w:color="auto" w:sz="4" w:space="0"/>
              <w:right w:val="single" w:color="auto" w:sz="4" w:space="0"/>
            </w:tcBorders>
          </w:tcPr>
          <w:p>
            <w:pPr>
              <w:snapToGrid w:val="0"/>
              <w:jc w:val="center"/>
              <w:rPr>
                <w:rFonts w:cs="宋体"/>
                <w:color w:val="000000" w:themeColor="text1"/>
                <w:kern w:val="0"/>
                <w:szCs w:val="21"/>
                <w14:textFill>
                  <w14:solidFill>
                    <w14:schemeClr w14:val="tx1"/>
                  </w14:solidFill>
                </w14:textFill>
              </w:rPr>
            </w:pPr>
          </w:p>
        </w:tc>
        <w:tc>
          <w:tcPr>
            <w:tcW w:w="3544" w:type="dxa"/>
            <w:tcBorders>
              <w:top w:val="single" w:color="auto" w:sz="4" w:space="0"/>
              <w:left w:val="nil"/>
              <w:bottom w:val="single" w:color="auto" w:sz="4" w:space="0"/>
              <w:right w:val="single" w:color="auto" w:sz="4" w:space="0"/>
            </w:tcBorders>
          </w:tcPr>
          <w:p>
            <w:pPr>
              <w:spacing w:line="280" w:lineRule="exact"/>
              <w:jc w:val="left"/>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如蒸汽发生器玻璃体中间内壁无水雾，或者玻璃体下方冷凝管无液体持续冷凝，扣</w:t>
            </w:r>
            <w:r>
              <w:rPr>
                <w:rFonts w:cs="宋体"/>
                <w:color w:val="000000" w:themeColor="text1"/>
                <w:szCs w:val="21"/>
                <w14:textFill>
                  <w14:solidFill>
                    <w14:schemeClr w14:val="tx1"/>
                  </w14:solidFill>
                </w14:textFill>
              </w:rPr>
              <w:t>0.6</w:t>
            </w:r>
            <w:r>
              <w:rPr>
                <w:rFonts w:hint="eastAsia" w:cs="宋体"/>
                <w:color w:val="000000" w:themeColor="text1"/>
                <w:szCs w:val="21"/>
                <w14:textFill>
                  <w14:solidFill>
                    <w14:schemeClr w14:val="tx1"/>
                  </w14:solidFill>
                </w14:textFill>
              </w:rPr>
              <w:t>分</w:t>
            </w:r>
          </w:p>
        </w:tc>
        <w:tc>
          <w:tcPr>
            <w:tcW w:w="1465" w:type="dxa"/>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r>
      <w:tr>
        <w:tblPrEx>
          <w:tblCellMar>
            <w:top w:w="0" w:type="dxa"/>
            <w:left w:w="108" w:type="dxa"/>
            <w:bottom w:w="0" w:type="dxa"/>
            <w:right w:w="108" w:type="dxa"/>
          </w:tblCellMar>
        </w:tblPrEx>
        <w:trPr>
          <w:cantSplit/>
          <w:trHeight w:val="703" w:hRule="atLeast"/>
          <w:jc w:val="center"/>
        </w:trPr>
        <w:tc>
          <w:tcPr>
            <w:tcW w:w="730" w:type="dxa"/>
            <w:vMerge w:val="continue"/>
            <w:tcBorders>
              <w:top w:val="single" w:color="auto" w:sz="4" w:space="0"/>
              <w:left w:val="single" w:color="auto" w:sz="4" w:space="0"/>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c>
          <w:tcPr>
            <w:tcW w:w="1298" w:type="dxa"/>
            <w:vMerge w:val="restart"/>
            <w:tcBorders>
              <w:top w:val="single" w:color="auto" w:sz="4" w:space="0"/>
              <w:left w:val="nil"/>
              <w:bottom w:val="single" w:color="auto" w:sz="4" w:space="0"/>
              <w:right w:val="single" w:color="auto" w:sz="4" w:space="0"/>
            </w:tcBorders>
          </w:tcPr>
          <w:p>
            <w:pPr>
              <w:snapToGrid w:val="0"/>
              <w:jc w:val="center"/>
              <w:rPr>
                <w:rFonts w:cs="宋体"/>
                <w:color w:val="000000" w:themeColor="text1"/>
                <w:kern w:val="0"/>
                <w:szCs w:val="21"/>
                <w14:textFill>
                  <w14:solidFill>
                    <w14:schemeClr w14:val="tx1"/>
                  </w14:solidFill>
                </w14:textFill>
              </w:rPr>
            </w:pPr>
            <w:r>
              <w:rPr>
                <w:rFonts w:hint="eastAsia" w:cs="宋体"/>
                <w:color w:val="000000" w:themeColor="text1"/>
                <w:szCs w:val="21"/>
                <w14:textFill>
                  <w14:solidFill>
                    <w14:schemeClr w14:val="tx1"/>
                  </w14:solidFill>
                </w14:textFill>
              </w:rPr>
              <w:t>仪器性能（离子色谱）</w:t>
            </w:r>
          </w:p>
        </w:tc>
        <w:tc>
          <w:tcPr>
            <w:tcW w:w="4607" w:type="dxa"/>
            <w:tcBorders>
              <w:top w:val="single" w:color="auto" w:sz="4" w:space="0"/>
              <w:left w:val="nil"/>
              <w:bottom w:val="single" w:color="auto" w:sz="4" w:space="0"/>
              <w:right w:val="single" w:color="auto" w:sz="4" w:space="0"/>
            </w:tcBorders>
          </w:tcPr>
          <w:p>
            <w:pPr>
              <w:snapToGrid w:val="0"/>
              <w:jc w:val="left"/>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a)检查近一周气溶胶各项目峰漂移≤0.5min</w:t>
            </w:r>
          </w:p>
        </w:tc>
        <w:tc>
          <w:tcPr>
            <w:tcW w:w="709" w:type="dxa"/>
            <w:tcBorders>
              <w:top w:val="single" w:color="auto" w:sz="4" w:space="0"/>
              <w:left w:val="nil"/>
              <w:bottom w:val="single" w:color="auto" w:sz="4" w:space="0"/>
              <w:right w:val="single" w:color="auto" w:sz="4" w:space="0"/>
            </w:tcBorders>
          </w:tcPr>
          <w:p>
            <w:pPr>
              <w:snapToGrid w:val="0"/>
              <w:jc w:val="center"/>
              <w:rPr>
                <w:rFonts w:cs="宋体"/>
                <w:color w:val="000000" w:themeColor="text1"/>
                <w:szCs w:val="21"/>
                <w14:textFill>
                  <w14:solidFill>
                    <w14:schemeClr w14:val="tx1"/>
                  </w14:solidFill>
                </w14:textFill>
              </w:rPr>
            </w:pPr>
            <w:r>
              <w:rPr>
                <w:rFonts w:cs="宋体"/>
                <w:color w:val="000000" w:themeColor="text1"/>
                <w:szCs w:val="21"/>
                <w14:textFill>
                  <w14:solidFill>
                    <w14:schemeClr w14:val="tx1"/>
                  </w14:solidFill>
                </w14:textFill>
              </w:rPr>
              <w:t>0.9</w:t>
            </w:r>
          </w:p>
        </w:tc>
        <w:tc>
          <w:tcPr>
            <w:tcW w:w="709" w:type="dxa"/>
            <w:tcBorders>
              <w:top w:val="single" w:color="auto" w:sz="4" w:space="0"/>
              <w:left w:val="nil"/>
              <w:bottom w:val="single" w:color="auto" w:sz="4" w:space="0"/>
              <w:right w:val="single" w:color="auto" w:sz="4" w:space="0"/>
            </w:tcBorders>
          </w:tcPr>
          <w:p>
            <w:pPr>
              <w:snapToGrid w:val="0"/>
              <w:jc w:val="center"/>
              <w:rPr>
                <w:rFonts w:cs="宋体"/>
                <w:color w:val="000000" w:themeColor="text1"/>
                <w:kern w:val="0"/>
                <w:szCs w:val="21"/>
                <w14:textFill>
                  <w14:solidFill>
                    <w14:schemeClr w14:val="tx1"/>
                  </w14:solidFill>
                </w14:textFill>
              </w:rPr>
            </w:pPr>
          </w:p>
        </w:tc>
        <w:tc>
          <w:tcPr>
            <w:tcW w:w="3544" w:type="dxa"/>
            <w:tcBorders>
              <w:top w:val="single" w:color="auto" w:sz="4" w:space="0"/>
              <w:left w:val="nil"/>
              <w:bottom w:val="single" w:color="auto" w:sz="4" w:space="0"/>
              <w:right w:val="single" w:color="auto" w:sz="4" w:space="0"/>
            </w:tcBorders>
          </w:tcPr>
          <w:p>
            <w:pPr>
              <w:spacing w:line="280" w:lineRule="exact"/>
              <w:jc w:val="left"/>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一周内项目峰偏移超过0.5min，扣</w:t>
            </w:r>
            <w:r>
              <w:rPr>
                <w:rFonts w:cs="宋体"/>
                <w:color w:val="000000" w:themeColor="text1"/>
                <w:szCs w:val="21"/>
                <w14:textFill>
                  <w14:solidFill>
                    <w14:schemeClr w14:val="tx1"/>
                  </w14:solidFill>
                </w14:textFill>
              </w:rPr>
              <w:t>0.9</w:t>
            </w:r>
            <w:r>
              <w:rPr>
                <w:rFonts w:hint="eastAsia" w:cs="宋体"/>
                <w:color w:val="000000" w:themeColor="text1"/>
                <w:szCs w:val="21"/>
                <w14:textFill>
                  <w14:solidFill>
                    <w14:schemeClr w14:val="tx1"/>
                  </w14:solidFill>
                </w14:textFill>
              </w:rPr>
              <w:t>分（阳离子以Mg+计，阴离子以NO3-根计）</w:t>
            </w:r>
          </w:p>
        </w:tc>
        <w:tc>
          <w:tcPr>
            <w:tcW w:w="1465" w:type="dxa"/>
            <w:tcBorders>
              <w:top w:val="single" w:color="auto" w:sz="4" w:space="0"/>
              <w:left w:val="nil"/>
              <w:bottom w:val="single" w:color="auto" w:sz="4" w:space="0"/>
              <w:right w:val="single" w:color="auto" w:sz="4" w:space="0"/>
            </w:tcBorders>
          </w:tcPr>
          <w:p>
            <w:pPr>
              <w:snapToGrid w:val="0"/>
              <w:jc w:val="center"/>
              <w:rPr>
                <w:rFonts w:cs="宋体"/>
                <w:color w:val="000000" w:themeColor="text1"/>
                <w:kern w:val="0"/>
                <w:szCs w:val="21"/>
                <w14:textFill>
                  <w14:solidFill>
                    <w14:schemeClr w14:val="tx1"/>
                  </w14:solidFill>
                </w14:textFill>
              </w:rPr>
            </w:pPr>
          </w:p>
        </w:tc>
      </w:tr>
      <w:tr>
        <w:tblPrEx>
          <w:tblCellMar>
            <w:top w:w="0" w:type="dxa"/>
            <w:left w:w="108" w:type="dxa"/>
            <w:bottom w:w="0" w:type="dxa"/>
            <w:right w:w="108" w:type="dxa"/>
          </w:tblCellMar>
        </w:tblPrEx>
        <w:trPr>
          <w:cantSplit/>
          <w:trHeight w:val="670" w:hRule="atLeast"/>
          <w:jc w:val="center"/>
        </w:trPr>
        <w:tc>
          <w:tcPr>
            <w:tcW w:w="730" w:type="dxa"/>
            <w:vMerge w:val="continue"/>
            <w:tcBorders>
              <w:top w:val="single" w:color="auto" w:sz="4" w:space="0"/>
              <w:left w:val="single" w:color="auto" w:sz="4" w:space="0"/>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c>
          <w:tcPr>
            <w:tcW w:w="1298" w:type="dxa"/>
            <w:vMerge w:val="continue"/>
            <w:tcBorders>
              <w:top w:val="single" w:color="auto" w:sz="4" w:space="0"/>
              <w:left w:val="nil"/>
              <w:bottom w:val="single" w:color="auto" w:sz="4" w:space="0"/>
              <w:right w:val="single" w:color="auto" w:sz="4" w:space="0"/>
            </w:tcBorders>
          </w:tcPr>
          <w:p>
            <w:pPr>
              <w:snapToGrid w:val="0"/>
              <w:jc w:val="center"/>
              <w:rPr>
                <w:rFonts w:cs="宋体"/>
                <w:color w:val="000000" w:themeColor="text1"/>
                <w:kern w:val="0"/>
                <w:szCs w:val="21"/>
                <w14:textFill>
                  <w14:solidFill>
                    <w14:schemeClr w14:val="tx1"/>
                  </w14:solidFill>
                </w14:textFill>
              </w:rPr>
            </w:pPr>
          </w:p>
        </w:tc>
        <w:tc>
          <w:tcPr>
            <w:tcW w:w="4607" w:type="dxa"/>
            <w:tcBorders>
              <w:top w:val="single" w:color="auto" w:sz="4" w:space="0"/>
              <w:left w:val="nil"/>
              <w:bottom w:val="single" w:color="auto" w:sz="4" w:space="0"/>
              <w:right w:val="single" w:color="auto" w:sz="4" w:space="0"/>
            </w:tcBorders>
          </w:tcPr>
          <w:p>
            <w:pPr>
              <w:snapToGrid w:val="0"/>
              <w:jc w:val="left"/>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b)最新工作曲线相关系数≥0.99</w:t>
            </w:r>
            <w:r>
              <w:rPr>
                <w:rFonts w:cs="宋体"/>
                <w:color w:val="000000" w:themeColor="text1"/>
                <w:szCs w:val="21"/>
                <w14:textFill>
                  <w14:solidFill>
                    <w14:schemeClr w14:val="tx1"/>
                  </w14:solidFill>
                </w14:textFill>
              </w:rPr>
              <w:t>5</w:t>
            </w:r>
          </w:p>
        </w:tc>
        <w:tc>
          <w:tcPr>
            <w:tcW w:w="709" w:type="dxa"/>
            <w:tcBorders>
              <w:top w:val="single" w:color="auto" w:sz="4" w:space="0"/>
              <w:left w:val="nil"/>
              <w:bottom w:val="single" w:color="auto" w:sz="4" w:space="0"/>
              <w:right w:val="single" w:color="auto" w:sz="4" w:space="0"/>
            </w:tcBorders>
          </w:tcPr>
          <w:p>
            <w:pPr>
              <w:snapToGrid w:val="0"/>
              <w:jc w:val="center"/>
              <w:rPr>
                <w:rFonts w:cs="宋体"/>
                <w:color w:val="000000" w:themeColor="text1"/>
                <w:szCs w:val="21"/>
                <w14:textFill>
                  <w14:solidFill>
                    <w14:schemeClr w14:val="tx1"/>
                  </w14:solidFill>
                </w14:textFill>
              </w:rPr>
            </w:pPr>
            <w:r>
              <w:rPr>
                <w:rFonts w:cs="宋体"/>
                <w:color w:val="000000" w:themeColor="text1"/>
                <w:szCs w:val="21"/>
                <w14:textFill>
                  <w14:solidFill>
                    <w14:schemeClr w14:val="tx1"/>
                  </w14:solidFill>
                </w14:textFill>
              </w:rPr>
              <w:t>1.5</w:t>
            </w:r>
          </w:p>
        </w:tc>
        <w:tc>
          <w:tcPr>
            <w:tcW w:w="709" w:type="dxa"/>
            <w:tcBorders>
              <w:top w:val="single" w:color="auto" w:sz="4" w:space="0"/>
              <w:left w:val="nil"/>
              <w:bottom w:val="single" w:color="auto" w:sz="4" w:space="0"/>
              <w:right w:val="single" w:color="auto" w:sz="4" w:space="0"/>
            </w:tcBorders>
          </w:tcPr>
          <w:p>
            <w:pPr>
              <w:snapToGrid w:val="0"/>
              <w:jc w:val="center"/>
              <w:rPr>
                <w:rFonts w:cs="宋体"/>
                <w:color w:val="000000" w:themeColor="text1"/>
                <w:kern w:val="0"/>
                <w:szCs w:val="21"/>
                <w14:textFill>
                  <w14:solidFill>
                    <w14:schemeClr w14:val="tx1"/>
                  </w14:solidFill>
                </w14:textFill>
              </w:rPr>
            </w:pPr>
          </w:p>
        </w:tc>
        <w:tc>
          <w:tcPr>
            <w:tcW w:w="3544" w:type="dxa"/>
            <w:tcBorders>
              <w:top w:val="single" w:color="auto" w:sz="4" w:space="0"/>
              <w:left w:val="nil"/>
              <w:bottom w:val="single" w:color="auto" w:sz="4" w:space="0"/>
              <w:right w:val="single" w:color="auto" w:sz="4" w:space="0"/>
            </w:tcBorders>
          </w:tcPr>
          <w:p>
            <w:pPr>
              <w:spacing w:line="280" w:lineRule="exact"/>
              <w:jc w:val="left"/>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任一项目相关系数不满足要求的，扣</w:t>
            </w:r>
            <w:r>
              <w:rPr>
                <w:rFonts w:cs="宋体"/>
                <w:color w:val="000000" w:themeColor="text1"/>
                <w:szCs w:val="21"/>
                <w14:textFill>
                  <w14:solidFill>
                    <w14:schemeClr w14:val="tx1"/>
                  </w14:solidFill>
                </w14:textFill>
              </w:rPr>
              <w:t>0.3</w:t>
            </w:r>
            <w:r>
              <w:rPr>
                <w:rFonts w:hint="eastAsia" w:cs="宋体"/>
                <w:color w:val="000000" w:themeColor="text1"/>
                <w:szCs w:val="21"/>
                <w14:textFill>
                  <w14:solidFill>
                    <w14:schemeClr w14:val="tx1"/>
                  </w14:solidFill>
                </w14:textFill>
              </w:rPr>
              <w:t>分，</w:t>
            </w:r>
            <w:r>
              <w:rPr>
                <w:rFonts w:hint="eastAsia" w:cs="宋体"/>
                <w:color w:val="000000" w:themeColor="text1"/>
                <w:kern w:val="0"/>
                <w:szCs w:val="21"/>
                <w14:textFill>
                  <w14:solidFill>
                    <w14:schemeClr w14:val="tx1"/>
                  </w14:solidFill>
                </w14:textFill>
              </w:rPr>
              <w:t>上述</w:t>
            </w:r>
            <w:r>
              <w:rPr>
                <w:rFonts w:hint="eastAsia" w:cs="宋体"/>
                <w:color w:val="000000" w:themeColor="text1"/>
                <w:szCs w:val="21"/>
                <w14:textFill>
                  <w14:solidFill>
                    <w14:schemeClr w14:val="tx1"/>
                  </w14:solidFill>
                </w14:textFill>
              </w:rPr>
              <w:t>扣完为止。</w:t>
            </w:r>
          </w:p>
        </w:tc>
        <w:tc>
          <w:tcPr>
            <w:tcW w:w="1465" w:type="dxa"/>
            <w:tcBorders>
              <w:top w:val="single" w:color="auto" w:sz="4" w:space="0"/>
              <w:left w:val="nil"/>
              <w:bottom w:val="single" w:color="auto" w:sz="4" w:space="0"/>
              <w:right w:val="single" w:color="auto" w:sz="4" w:space="0"/>
            </w:tcBorders>
          </w:tcPr>
          <w:p>
            <w:pPr>
              <w:snapToGrid w:val="0"/>
              <w:jc w:val="center"/>
              <w:rPr>
                <w:rFonts w:cs="宋体"/>
                <w:color w:val="000000" w:themeColor="text1"/>
                <w:kern w:val="0"/>
                <w:szCs w:val="21"/>
                <w14:textFill>
                  <w14:solidFill>
                    <w14:schemeClr w14:val="tx1"/>
                  </w14:solidFill>
                </w14:textFill>
              </w:rPr>
            </w:pPr>
          </w:p>
        </w:tc>
      </w:tr>
      <w:tr>
        <w:tblPrEx>
          <w:tblCellMar>
            <w:top w:w="0" w:type="dxa"/>
            <w:left w:w="108" w:type="dxa"/>
            <w:bottom w:w="0" w:type="dxa"/>
            <w:right w:w="108" w:type="dxa"/>
          </w:tblCellMar>
        </w:tblPrEx>
        <w:trPr>
          <w:cantSplit/>
          <w:trHeight w:val="975" w:hRule="atLeast"/>
          <w:jc w:val="center"/>
        </w:trPr>
        <w:tc>
          <w:tcPr>
            <w:tcW w:w="730" w:type="dxa"/>
            <w:vMerge w:val="continue"/>
            <w:tcBorders>
              <w:top w:val="single" w:color="auto" w:sz="4" w:space="0"/>
              <w:left w:val="single" w:color="auto" w:sz="4" w:space="0"/>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c>
          <w:tcPr>
            <w:tcW w:w="1298" w:type="dxa"/>
            <w:vMerge w:val="continue"/>
            <w:tcBorders>
              <w:top w:val="single" w:color="auto" w:sz="4" w:space="0"/>
              <w:left w:val="nil"/>
              <w:bottom w:val="single" w:color="auto" w:sz="4" w:space="0"/>
              <w:right w:val="single" w:color="auto" w:sz="4" w:space="0"/>
            </w:tcBorders>
          </w:tcPr>
          <w:p>
            <w:pPr>
              <w:snapToGrid w:val="0"/>
              <w:jc w:val="center"/>
              <w:rPr>
                <w:rFonts w:cs="宋体"/>
                <w:color w:val="000000" w:themeColor="text1"/>
                <w:kern w:val="0"/>
                <w:szCs w:val="21"/>
                <w14:textFill>
                  <w14:solidFill>
                    <w14:schemeClr w14:val="tx1"/>
                  </w14:solidFill>
                </w14:textFill>
              </w:rPr>
            </w:pPr>
          </w:p>
        </w:tc>
        <w:tc>
          <w:tcPr>
            <w:tcW w:w="4607" w:type="dxa"/>
            <w:tcBorders>
              <w:top w:val="single" w:color="auto" w:sz="4" w:space="0"/>
              <w:left w:val="nil"/>
              <w:bottom w:val="single" w:color="auto" w:sz="4" w:space="0"/>
              <w:right w:val="single" w:color="auto" w:sz="4" w:space="0"/>
            </w:tcBorders>
          </w:tcPr>
          <w:p>
            <w:pPr>
              <w:snapToGrid w:val="0"/>
              <w:jc w:val="left"/>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c)检查色谱图是否正常，峰形是否出现明显拖尾或色谱峰缺失</w:t>
            </w:r>
          </w:p>
        </w:tc>
        <w:tc>
          <w:tcPr>
            <w:tcW w:w="709" w:type="dxa"/>
            <w:tcBorders>
              <w:top w:val="single" w:color="auto" w:sz="4" w:space="0"/>
              <w:left w:val="nil"/>
              <w:bottom w:val="single" w:color="auto" w:sz="4" w:space="0"/>
              <w:right w:val="single" w:color="auto" w:sz="4" w:space="0"/>
            </w:tcBorders>
          </w:tcPr>
          <w:p>
            <w:pPr>
              <w:snapToGrid w:val="0"/>
              <w:jc w:val="center"/>
              <w:rPr>
                <w:rFonts w:cs="宋体"/>
                <w:color w:val="000000" w:themeColor="text1"/>
                <w:szCs w:val="21"/>
                <w14:textFill>
                  <w14:solidFill>
                    <w14:schemeClr w14:val="tx1"/>
                  </w14:solidFill>
                </w14:textFill>
              </w:rPr>
            </w:pPr>
            <w:r>
              <w:rPr>
                <w:rFonts w:cs="宋体"/>
                <w:color w:val="000000" w:themeColor="text1"/>
                <w:szCs w:val="21"/>
                <w14:textFill>
                  <w14:solidFill>
                    <w14:schemeClr w14:val="tx1"/>
                  </w14:solidFill>
                </w14:textFill>
              </w:rPr>
              <w:t>1.5</w:t>
            </w:r>
          </w:p>
        </w:tc>
        <w:tc>
          <w:tcPr>
            <w:tcW w:w="709" w:type="dxa"/>
            <w:tcBorders>
              <w:top w:val="single" w:color="auto" w:sz="4" w:space="0"/>
              <w:left w:val="nil"/>
              <w:bottom w:val="single" w:color="auto" w:sz="4" w:space="0"/>
              <w:right w:val="single" w:color="auto" w:sz="4" w:space="0"/>
            </w:tcBorders>
          </w:tcPr>
          <w:p>
            <w:pPr>
              <w:snapToGrid w:val="0"/>
              <w:jc w:val="center"/>
              <w:rPr>
                <w:rFonts w:cs="宋体"/>
                <w:color w:val="000000" w:themeColor="text1"/>
                <w:kern w:val="0"/>
                <w:szCs w:val="21"/>
                <w14:textFill>
                  <w14:solidFill>
                    <w14:schemeClr w14:val="tx1"/>
                  </w14:solidFill>
                </w14:textFill>
              </w:rPr>
            </w:pPr>
          </w:p>
        </w:tc>
        <w:tc>
          <w:tcPr>
            <w:tcW w:w="3544" w:type="dxa"/>
            <w:tcBorders>
              <w:top w:val="single" w:color="auto" w:sz="4" w:space="0"/>
              <w:left w:val="nil"/>
              <w:bottom w:val="single" w:color="auto" w:sz="4" w:space="0"/>
              <w:right w:val="single" w:color="auto" w:sz="4" w:space="0"/>
            </w:tcBorders>
          </w:tcPr>
          <w:p>
            <w:pPr>
              <w:spacing w:line="280" w:lineRule="exact"/>
              <w:jc w:val="left"/>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当拖尾因子超过0.7-2.5</w:t>
            </w:r>
            <w:r>
              <w:rPr>
                <w:rFonts w:hint="eastAsia" w:cs="宋体"/>
                <w:color w:val="000000" w:themeColor="text1"/>
                <w14:textFill>
                  <w14:solidFill>
                    <w14:schemeClr w14:val="tx1"/>
                  </w14:solidFill>
                </w14:textFill>
              </w:rPr>
              <w:t xml:space="preserve"> </w:t>
            </w:r>
            <w:r>
              <w:rPr>
                <w:rFonts w:hint="eastAsia" w:cs="宋体"/>
                <w:color w:val="000000" w:themeColor="text1"/>
                <w:szCs w:val="21"/>
                <w14:textFill>
                  <w14:solidFill>
                    <w14:schemeClr w14:val="tx1"/>
                  </w14:solidFill>
                </w14:textFill>
              </w:rPr>
              <w:t>min范围视为严重拖尾（阳离子以Mg+计，阴离子以NO3-根计），扣</w:t>
            </w:r>
            <w:r>
              <w:rPr>
                <w:rFonts w:cs="宋体"/>
                <w:color w:val="000000" w:themeColor="text1"/>
                <w:szCs w:val="21"/>
                <w14:textFill>
                  <w14:solidFill>
                    <w14:schemeClr w14:val="tx1"/>
                  </w14:solidFill>
                </w14:textFill>
              </w:rPr>
              <w:t>1.5</w:t>
            </w:r>
            <w:r>
              <w:rPr>
                <w:rFonts w:hint="eastAsia" w:cs="宋体"/>
                <w:color w:val="000000" w:themeColor="text1"/>
                <w:szCs w:val="21"/>
                <w14:textFill>
                  <w14:solidFill>
                    <w14:schemeClr w14:val="tx1"/>
                  </w14:solidFill>
                </w14:textFill>
              </w:rPr>
              <w:t>分</w:t>
            </w:r>
          </w:p>
        </w:tc>
        <w:tc>
          <w:tcPr>
            <w:tcW w:w="1465" w:type="dxa"/>
            <w:tcBorders>
              <w:top w:val="single" w:color="auto" w:sz="4" w:space="0"/>
              <w:left w:val="nil"/>
              <w:bottom w:val="single" w:color="auto" w:sz="4" w:space="0"/>
              <w:right w:val="single" w:color="auto" w:sz="4" w:space="0"/>
            </w:tcBorders>
          </w:tcPr>
          <w:p>
            <w:pPr>
              <w:snapToGrid w:val="0"/>
              <w:jc w:val="center"/>
              <w:rPr>
                <w:rFonts w:cs="宋体"/>
                <w:color w:val="000000" w:themeColor="text1"/>
                <w:kern w:val="0"/>
                <w:szCs w:val="21"/>
                <w14:textFill>
                  <w14:solidFill>
                    <w14:schemeClr w14:val="tx1"/>
                  </w14:solidFill>
                </w14:textFill>
              </w:rPr>
            </w:pPr>
          </w:p>
        </w:tc>
      </w:tr>
      <w:tr>
        <w:tblPrEx>
          <w:tblCellMar>
            <w:top w:w="0" w:type="dxa"/>
            <w:left w:w="108" w:type="dxa"/>
            <w:bottom w:w="0" w:type="dxa"/>
            <w:right w:w="108" w:type="dxa"/>
          </w:tblCellMar>
        </w:tblPrEx>
        <w:trPr>
          <w:trHeight w:val="20" w:hRule="atLeast"/>
          <w:jc w:val="center"/>
        </w:trPr>
        <w:tc>
          <w:tcPr>
            <w:tcW w:w="730" w:type="dxa"/>
            <w:vMerge w:val="continue"/>
            <w:tcBorders>
              <w:top w:val="single" w:color="auto" w:sz="4" w:space="0"/>
              <w:left w:val="single" w:color="auto" w:sz="4" w:space="0"/>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c>
          <w:tcPr>
            <w:tcW w:w="1298" w:type="dxa"/>
            <w:vMerge w:val="restart"/>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r>
              <w:rPr>
                <w:rFonts w:hint="eastAsia" w:cs="宋体"/>
                <w:color w:val="000000" w:themeColor="text1"/>
                <w:szCs w:val="21"/>
                <w14:textFill>
                  <w14:solidFill>
                    <w14:schemeClr w14:val="tx1"/>
                  </w14:solidFill>
                </w14:textFill>
              </w:rPr>
              <w:t>现场测试（碳组分）</w:t>
            </w:r>
          </w:p>
        </w:tc>
        <w:tc>
          <w:tcPr>
            <w:tcW w:w="4607" w:type="dxa"/>
            <w:tcBorders>
              <w:top w:val="single" w:color="auto" w:sz="4" w:space="0"/>
              <w:left w:val="nil"/>
              <w:bottom w:val="single" w:color="auto" w:sz="4" w:space="0"/>
              <w:right w:val="single" w:color="auto" w:sz="4" w:space="0"/>
            </w:tcBorders>
          </w:tcPr>
          <w:p>
            <w:pPr>
              <w:snapToGrid w:val="0"/>
              <w:jc w:val="left"/>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a)T</w:t>
            </w:r>
            <w:r>
              <w:rPr>
                <w:rFonts w:cs="宋体"/>
                <w:color w:val="000000" w:themeColor="text1"/>
                <w:szCs w:val="21"/>
                <w14:textFill>
                  <w14:solidFill>
                    <w14:schemeClr w14:val="tx1"/>
                  </w14:solidFill>
                </w14:textFill>
              </w:rPr>
              <w:t>C</w:t>
            </w:r>
            <w:r>
              <w:rPr>
                <w:rFonts w:hint="eastAsia" w:cs="宋体"/>
                <w:color w:val="000000" w:themeColor="text1"/>
                <w:szCs w:val="21"/>
                <w14:textFill>
                  <w14:solidFill>
                    <w14:schemeClr w14:val="tx1"/>
                  </w14:solidFill>
                </w14:textFill>
              </w:rPr>
              <w:t>仪器空白≤0.3ug；TC系统空白≤</w:t>
            </w:r>
            <w:r>
              <w:rPr>
                <w:rFonts w:cs="宋体"/>
                <w:color w:val="000000" w:themeColor="text1"/>
                <w:szCs w:val="21"/>
                <w14:textFill>
                  <w14:solidFill>
                    <w14:schemeClr w14:val="tx1"/>
                  </w14:solidFill>
                </w14:textFill>
              </w:rPr>
              <w:t>1.0</w:t>
            </w:r>
            <w:r>
              <w:rPr>
                <w:rFonts w:hint="eastAsia" w:cs="宋体"/>
                <w:color w:val="000000" w:themeColor="text1"/>
                <w:szCs w:val="21"/>
                <w14:textFill>
                  <w14:solidFill>
                    <w14:schemeClr w14:val="tx1"/>
                  </w14:solidFill>
                </w14:textFill>
              </w:rPr>
              <w:t>μg</w:t>
            </w:r>
            <w:r>
              <w:rPr>
                <w:rFonts w:cs="宋体"/>
                <w:color w:val="000000" w:themeColor="text1"/>
                <w:szCs w:val="21"/>
                <w14:textFill>
                  <w14:solidFill>
                    <w14:schemeClr w14:val="tx1"/>
                  </w14:solidFill>
                </w14:textFill>
              </w:rPr>
              <w:t>/</w:t>
            </w:r>
            <w:r>
              <w:rPr>
                <w:rFonts w:hint="eastAsia" w:cs="宋体"/>
                <w:color w:val="000000" w:themeColor="text1"/>
                <w:szCs w:val="21"/>
                <w14:textFill>
                  <w14:solidFill>
                    <w14:schemeClr w14:val="tx1"/>
                  </w14:solidFill>
                </w14:textFill>
              </w:rPr>
              <w:t>m</w:t>
            </w:r>
            <w:r>
              <w:rPr>
                <w:rFonts w:cs="宋体"/>
                <w:color w:val="000000" w:themeColor="text1"/>
                <w:szCs w:val="21"/>
                <w:vertAlign w:val="superscript"/>
                <w14:textFill>
                  <w14:solidFill>
                    <w14:schemeClr w14:val="tx1"/>
                  </w14:solidFill>
                </w14:textFill>
              </w:rPr>
              <w:t>3</w:t>
            </w:r>
          </w:p>
        </w:tc>
        <w:tc>
          <w:tcPr>
            <w:tcW w:w="709" w:type="dxa"/>
            <w:tcBorders>
              <w:top w:val="single" w:color="auto" w:sz="4" w:space="0"/>
              <w:left w:val="nil"/>
              <w:bottom w:val="single" w:color="auto" w:sz="4" w:space="0"/>
              <w:right w:val="single" w:color="auto" w:sz="4" w:space="0"/>
            </w:tcBorders>
          </w:tcPr>
          <w:p>
            <w:pPr>
              <w:snapToGrid w:val="0"/>
              <w:jc w:val="center"/>
              <w:rPr>
                <w:rFonts w:cs="宋体"/>
                <w:color w:val="000000" w:themeColor="text1"/>
                <w:szCs w:val="21"/>
                <w14:textFill>
                  <w14:solidFill>
                    <w14:schemeClr w14:val="tx1"/>
                  </w14:solidFill>
                </w14:textFill>
              </w:rPr>
            </w:pPr>
            <w:r>
              <w:rPr>
                <w:rFonts w:cs="宋体"/>
                <w:color w:val="000000" w:themeColor="text1"/>
                <w:szCs w:val="21"/>
                <w14:textFill>
                  <w14:solidFill>
                    <w14:schemeClr w14:val="tx1"/>
                  </w14:solidFill>
                </w14:textFill>
              </w:rPr>
              <w:t>0.6</w:t>
            </w:r>
          </w:p>
        </w:tc>
        <w:tc>
          <w:tcPr>
            <w:tcW w:w="709" w:type="dxa"/>
            <w:tcBorders>
              <w:top w:val="single" w:color="auto" w:sz="4" w:space="0"/>
              <w:left w:val="nil"/>
              <w:bottom w:val="single" w:color="auto" w:sz="4" w:space="0"/>
              <w:right w:val="single" w:color="auto" w:sz="4" w:space="0"/>
            </w:tcBorders>
          </w:tcPr>
          <w:p>
            <w:pPr>
              <w:snapToGrid w:val="0"/>
              <w:jc w:val="center"/>
              <w:rPr>
                <w:rFonts w:cs="宋体"/>
                <w:color w:val="000000" w:themeColor="text1"/>
                <w:kern w:val="0"/>
                <w:szCs w:val="21"/>
                <w14:textFill>
                  <w14:solidFill>
                    <w14:schemeClr w14:val="tx1"/>
                  </w14:solidFill>
                </w14:textFill>
              </w:rPr>
            </w:pPr>
          </w:p>
        </w:tc>
        <w:tc>
          <w:tcPr>
            <w:tcW w:w="3544" w:type="dxa"/>
            <w:tcBorders>
              <w:top w:val="single" w:color="auto" w:sz="4" w:space="0"/>
              <w:left w:val="nil"/>
              <w:bottom w:val="single" w:color="auto" w:sz="4" w:space="0"/>
              <w:right w:val="single" w:color="auto" w:sz="4" w:space="0"/>
            </w:tcBorders>
          </w:tcPr>
          <w:p>
            <w:pPr>
              <w:spacing w:line="280" w:lineRule="exact"/>
              <w:jc w:val="left"/>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每种空白超出要求，扣</w:t>
            </w:r>
            <w:r>
              <w:rPr>
                <w:rFonts w:cs="宋体"/>
                <w:color w:val="000000" w:themeColor="text1"/>
                <w:szCs w:val="21"/>
                <w14:textFill>
                  <w14:solidFill>
                    <w14:schemeClr w14:val="tx1"/>
                  </w14:solidFill>
                </w14:textFill>
              </w:rPr>
              <w:t>0.3</w:t>
            </w:r>
            <w:r>
              <w:rPr>
                <w:rFonts w:hint="eastAsia" w:cs="宋体"/>
                <w:color w:val="000000" w:themeColor="text1"/>
                <w:szCs w:val="21"/>
                <w14:textFill>
                  <w14:solidFill>
                    <w14:schemeClr w14:val="tx1"/>
                  </w14:solidFill>
                </w14:textFill>
              </w:rPr>
              <w:t>分，</w:t>
            </w:r>
            <w:r>
              <w:rPr>
                <w:rFonts w:hint="eastAsia" w:cs="宋体"/>
                <w:color w:val="000000" w:themeColor="text1"/>
                <w:kern w:val="0"/>
                <w:szCs w:val="21"/>
                <w14:textFill>
                  <w14:solidFill>
                    <w14:schemeClr w14:val="tx1"/>
                  </w14:solidFill>
                </w14:textFill>
              </w:rPr>
              <w:t>上述</w:t>
            </w:r>
            <w:r>
              <w:rPr>
                <w:rFonts w:hint="eastAsia" w:cs="宋体"/>
                <w:color w:val="000000" w:themeColor="text1"/>
                <w:szCs w:val="21"/>
                <w14:textFill>
                  <w14:solidFill>
                    <w14:schemeClr w14:val="tx1"/>
                  </w14:solidFill>
                </w14:textFill>
              </w:rPr>
              <w:t>扣完为止。</w:t>
            </w:r>
          </w:p>
        </w:tc>
        <w:tc>
          <w:tcPr>
            <w:tcW w:w="1465" w:type="dxa"/>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r>
      <w:tr>
        <w:tblPrEx>
          <w:tblCellMar>
            <w:top w:w="0" w:type="dxa"/>
            <w:left w:w="108" w:type="dxa"/>
            <w:bottom w:w="0" w:type="dxa"/>
            <w:right w:w="108" w:type="dxa"/>
          </w:tblCellMar>
        </w:tblPrEx>
        <w:trPr>
          <w:trHeight w:val="20" w:hRule="atLeast"/>
          <w:jc w:val="center"/>
        </w:trPr>
        <w:tc>
          <w:tcPr>
            <w:tcW w:w="730" w:type="dxa"/>
            <w:vMerge w:val="continue"/>
            <w:tcBorders>
              <w:top w:val="single" w:color="auto" w:sz="4" w:space="0"/>
              <w:left w:val="single" w:color="auto" w:sz="4" w:space="0"/>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c>
          <w:tcPr>
            <w:tcW w:w="1298" w:type="dxa"/>
            <w:vMerge w:val="continue"/>
            <w:tcBorders>
              <w:top w:val="single" w:color="auto" w:sz="4" w:space="0"/>
              <w:left w:val="nil"/>
              <w:bottom w:val="single" w:color="auto" w:sz="4" w:space="0"/>
              <w:right w:val="single" w:color="auto" w:sz="4" w:space="0"/>
            </w:tcBorders>
          </w:tcPr>
          <w:p>
            <w:pPr>
              <w:snapToGrid w:val="0"/>
              <w:jc w:val="center"/>
              <w:rPr>
                <w:rFonts w:cs="宋体"/>
                <w:color w:val="000000" w:themeColor="text1"/>
                <w:kern w:val="0"/>
                <w:szCs w:val="21"/>
                <w14:textFill>
                  <w14:solidFill>
                    <w14:schemeClr w14:val="tx1"/>
                  </w14:solidFill>
                </w14:textFill>
              </w:rPr>
            </w:pPr>
          </w:p>
        </w:tc>
        <w:tc>
          <w:tcPr>
            <w:tcW w:w="4607" w:type="dxa"/>
            <w:tcBorders>
              <w:top w:val="single" w:color="auto" w:sz="4" w:space="0"/>
              <w:left w:val="nil"/>
              <w:bottom w:val="single" w:color="auto" w:sz="4" w:space="0"/>
              <w:right w:val="single" w:color="auto" w:sz="4" w:space="0"/>
            </w:tcBorders>
          </w:tcPr>
          <w:p>
            <w:pPr>
              <w:snapToGrid w:val="0"/>
              <w:jc w:val="left"/>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b)正确度±</w:t>
            </w:r>
            <w:r>
              <w:rPr>
                <w:rFonts w:cs="宋体"/>
                <w:color w:val="000000" w:themeColor="text1"/>
                <w:szCs w:val="21"/>
                <w14:textFill>
                  <w14:solidFill>
                    <w14:schemeClr w14:val="tx1"/>
                  </w14:solidFill>
                </w14:textFill>
              </w:rPr>
              <w:t>10</w:t>
            </w:r>
            <w:r>
              <w:rPr>
                <w:rFonts w:hint="eastAsia" w:cs="宋体"/>
                <w:color w:val="000000" w:themeColor="text1"/>
                <w:szCs w:val="21"/>
                <w14:textFill>
                  <w14:solidFill>
                    <w14:schemeClr w14:val="tx1"/>
                  </w14:solidFill>
                </w14:textFill>
              </w:rPr>
              <w:t>%范围内,精密度≤</w:t>
            </w:r>
            <w:r>
              <w:rPr>
                <w:rFonts w:cs="宋体"/>
                <w:color w:val="000000" w:themeColor="text1"/>
                <w:szCs w:val="21"/>
                <w14:textFill>
                  <w14:solidFill>
                    <w14:schemeClr w14:val="tx1"/>
                  </w14:solidFill>
                </w14:textFill>
              </w:rPr>
              <w:t>5</w:t>
            </w:r>
            <w:r>
              <w:rPr>
                <w:rFonts w:hint="eastAsia" w:cs="宋体"/>
                <w:color w:val="000000" w:themeColor="text1"/>
                <w:szCs w:val="21"/>
                <w14:textFill>
                  <w14:solidFill>
                    <w14:schemeClr w14:val="tx1"/>
                  </w14:solidFill>
                </w14:textFill>
              </w:rPr>
              <w:t>%</w:t>
            </w:r>
          </w:p>
        </w:tc>
        <w:tc>
          <w:tcPr>
            <w:tcW w:w="709" w:type="dxa"/>
            <w:tcBorders>
              <w:top w:val="single" w:color="auto" w:sz="4" w:space="0"/>
              <w:left w:val="nil"/>
              <w:bottom w:val="single" w:color="auto" w:sz="4" w:space="0"/>
              <w:right w:val="single" w:color="auto" w:sz="4" w:space="0"/>
            </w:tcBorders>
          </w:tcPr>
          <w:p>
            <w:pPr>
              <w:snapToGrid w:val="0"/>
              <w:jc w:val="center"/>
              <w:rPr>
                <w:rFonts w:cs="宋体"/>
                <w:color w:val="000000" w:themeColor="text1"/>
                <w:szCs w:val="21"/>
                <w14:textFill>
                  <w14:solidFill>
                    <w14:schemeClr w14:val="tx1"/>
                  </w14:solidFill>
                </w14:textFill>
              </w:rPr>
            </w:pPr>
            <w:r>
              <w:rPr>
                <w:rFonts w:cs="宋体"/>
                <w:color w:val="000000" w:themeColor="text1"/>
                <w:szCs w:val="21"/>
                <w14:textFill>
                  <w14:solidFill>
                    <w14:schemeClr w14:val="tx1"/>
                  </w14:solidFill>
                </w14:textFill>
              </w:rPr>
              <w:t>0.6</w:t>
            </w:r>
          </w:p>
        </w:tc>
        <w:tc>
          <w:tcPr>
            <w:tcW w:w="709" w:type="dxa"/>
            <w:tcBorders>
              <w:top w:val="single" w:color="auto" w:sz="4" w:space="0"/>
              <w:left w:val="nil"/>
              <w:bottom w:val="single" w:color="auto" w:sz="4" w:space="0"/>
              <w:right w:val="single" w:color="auto" w:sz="4" w:space="0"/>
            </w:tcBorders>
          </w:tcPr>
          <w:p>
            <w:pPr>
              <w:snapToGrid w:val="0"/>
              <w:jc w:val="center"/>
              <w:rPr>
                <w:rFonts w:cs="宋体"/>
                <w:color w:val="000000" w:themeColor="text1"/>
                <w:kern w:val="0"/>
                <w:szCs w:val="21"/>
                <w14:textFill>
                  <w14:solidFill>
                    <w14:schemeClr w14:val="tx1"/>
                  </w14:solidFill>
                </w14:textFill>
              </w:rPr>
            </w:pPr>
          </w:p>
        </w:tc>
        <w:tc>
          <w:tcPr>
            <w:tcW w:w="3544" w:type="dxa"/>
            <w:tcBorders>
              <w:top w:val="single" w:color="auto" w:sz="4" w:space="0"/>
              <w:left w:val="nil"/>
              <w:bottom w:val="single" w:color="auto" w:sz="4" w:space="0"/>
              <w:right w:val="single" w:color="auto" w:sz="4" w:space="0"/>
            </w:tcBorders>
          </w:tcPr>
          <w:p>
            <w:pPr>
              <w:spacing w:line="280" w:lineRule="exact"/>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（1）准确度超出要求，扣</w:t>
            </w:r>
            <w:r>
              <w:rPr>
                <w:rFonts w:cs="宋体"/>
                <w:color w:val="000000" w:themeColor="text1"/>
                <w:szCs w:val="21"/>
                <w14:textFill>
                  <w14:solidFill>
                    <w14:schemeClr w14:val="tx1"/>
                  </w14:solidFill>
                </w14:textFill>
              </w:rPr>
              <w:t>0.3</w:t>
            </w:r>
            <w:r>
              <w:rPr>
                <w:rFonts w:hint="eastAsia" w:cs="宋体"/>
                <w:color w:val="000000" w:themeColor="text1"/>
                <w:szCs w:val="21"/>
                <w14:textFill>
                  <w14:solidFill>
                    <w14:schemeClr w14:val="tx1"/>
                  </w14:solidFill>
                </w14:textFill>
              </w:rPr>
              <w:t>分；</w:t>
            </w:r>
          </w:p>
          <w:p>
            <w:pPr>
              <w:spacing w:line="280" w:lineRule="exact"/>
              <w:jc w:val="center"/>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（2）精密度超出要求，扣</w:t>
            </w:r>
            <w:r>
              <w:rPr>
                <w:rFonts w:cs="宋体"/>
                <w:color w:val="000000" w:themeColor="text1"/>
                <w:szCs w:val="21"/>
                <w14:textFill>
                  <w14:solidFill>
                    <w14:schemeClr w14:val="tx1"/>
                  </w14:solidFill>
                </w14:textFill>
              </w:rPr>
              <w:t>0.3</w:t>
            </w:r>
            <w:r>
              <w:rPr>
                <w:rFonts w:hint="eastAsia" w:cs="宋体"/>
                <w:color w:val="000000" w:themeColor="text1"/>
                <w:szCs w:val="21"/>
                <w14:textFill>
                  <w14:solidFill>
                    <w14:schemeClr w14:val="tx1"/>
                  </w14:solidFill>
                </w14:textFill>
              </w:rPr>
              <w:t>分；</w:t>
            </w:r>
          </w:p>
        </w:tc>
        <w:tc>
          <w:tcPr>
            <w:tcW w:w="1465" w:type="dxa"/>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r>
      <w:tr>
        <w:tblPrEx>
          <w:tblCellMar>
            <w:top w:w="0" w:type="dxa"/>
            <w:left w:w="108" w:type="dxa"/>
            <w:bottom w:w="0" w:type="dxa"/>
            <w:right w:w="108" w:type="dxa"/>
          </w:tblCellMar>
        </w:tblPrEx>
        <w:trPr>
          <w:trHeight w:val="20" w:hRule="atLeast"/>
          <w:jc w:val="center"/>
        </w:trPr>
        <w:tc>
          <w:tcPr>
            <w:tcW w:w="730" w:type="dxa"/>
            <w:vMerge w:val="continue"/>
            <w:tcBorders>
              <w:top w:val="single" w:color="auto" w:sz="4" w:space="0"/>
              <w:left w:val="single" w:color="auto" w:sz="4" w:space="0"/>
              <w:bottom w:val="single" w:color="auto" w:sz="4" w:space="0"/>
              <w:right w:val="single" w:color="auto" w:sz="4" w:space="0"/>
            </w:tcBorders>
            <w:vAlign w:val="center"/>
          </w:tcPr>
          <w:p>
            <w:pPr>
              <w:snapToGrid w:val="0"/>
              <w:jc w:val="left"/>
              <w:rPr>
                <w:rFonts w:cs="宋体"/>
                <w:color w:val="000000" w:themeColor="text1"/>
                <w:kern w:val="0"/>
                <w:szCs w:val="21"/>
                <w14:textFill>
                  <w14:solidFill>
                    <w14:schemeClr w14:val="tx1"/>
                  </w14:solidFill>
                </w14:textFill>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snapToGrid w:val="0"/>
              <w:jc w:val="left"/>
              <w:rPr>
                <w:rFonts w:cs="宋体"/>
                <w:color w:val="000000" w:themeColor="text1"/>
                <w:kern w:val="0"/>
                <w:szCs w:val="21"/>
                <w14:textFill>
                  <w14:solidFill>
                    <w14:schemeClr w14:val="tx1"/>
                  </w14:solidFill>
                </w14:textFill>
              </w:rPr>
            </w:pPr>
          </w:p>
        </w:tc>
        <w:tc>
          <w:tcPr>
            <w:tcW w:w="1298" w:type="dxa"/>
            <w:vMerge w:val="restart"/>
            <w:tcBorders>
              <w:top w:val="single" w:color="auto" w:sz="4" w:space="0"/>
              <w:left w:val="single" w:color="auto" w:sz="4" w:space="0"/>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现场测试(无机</w:t>
            </w:r>
          </w:p>
          <w:p>
            <w:pPr>
              <w:snapToGrid w:val="0"/>
              <w:jc w:val="center"/>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元素)</w:t>
            </w:r>
          </w:p>
        </w:tc>
        <w:tc>
          <w:tcPr>
            <w:tcW w:w="4607" w:type="dxa"/>
            <w:tcBorders>
              <w:top w:val="single" w:color="auto" w:sz="4" w:space="0"/>
              <w:left w:val="nil"/>
              <w:bottom w:val="single" w:color="auto" w:sz="4" w:space="0"/>
              <w:right w:val="single" w:color="auto" w:sz="4" w:space="0"/>
            </w:tcBorders>
            <w:vAlign w:val="center"/>
          </w:tcPr>
          <w:p>
            <w:pPr>
              <w:snapToGrid w:val="0"/>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a)</w:t>
            </w:r>
            <w:r>
              <w:rPr>
                <w:rFonts w:hint="eastAsia" w:cs="宋体"/>
                <w:color w:val="000000" w:themeColor="text1"/>
                <w:szCs w:val="21"/>
                <w14:textFill>
                  <w14:solidFill>
                    <w14:schemeClr w14:val="tx1"/>
                  </w14:solidFill>
                </w14:textFill>
              </w:rPr>
              <w:t xml:space="preserve"> 系统空白≤方法检出限。</w:t>
            </w:r>
          </w:p>
        </w:tc>
        <w:tc>
          <w:tcPr>
            <w:tcW w:w="709" w:type="dxa"/>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r>
              <w:rPr>
                <w:rFonts w:cs="宋体"/>
                <w:color w:val="000000" w:themeColor="text1"/>
                <w:kern w:val="0"/>
                <w:szCs w:val="21"/>
                <w14:textFill>
                  <w14:solidFill>
                    <w14:schemeClr w14:val="tx1"/>
                  </w14:solidFill>
                </w14:textFill>
              </w:rPr>
              <w:t>0.9</w:t>
            </w:r>
          </w:p>
        </w:tc>
        <w:tc>
          <w:tcPr>
            <w:tcW w:w="709" w:type="dxa"/>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c>
          <w:tcPr>
            <w:tcW w:w="3544" w:type="dxa"/>
            <w:tcBorders>
              <w:top w:val="single" w:color="auto" w:sz="4" w:space="0"/>
              <w:left w:val="nil"/>
              <w:bottom w:val="single" w:color="auto" w:sz="4" w:space="0"/>
              <w:right w:val="single" w:color="auto" w:sz="4" w:space="0"/>
            </w:tcBorders>
            <w:vAlign w:val="center"/>
          </w:tcPr>
          <w:p>
            <w:pPr>
              <w:snapToGrid w:val="0"/>
              <w:jc w:val="left"/>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空白超出最低检测限的，每种扣</w:t>
            </w:r>
            <w:r>
              <w:rPr>
                <w:rFonts w:cs="宋体"/>
                <w:color w:val="000000" w:themeColor="text1"/>
                <w:kern w:val="0"/>
                <w:szCs w:val="21"/>
                <w14:textFill>
                  <w14:solidFill>
                    <w14:schemeClr w14:val="tx1"/>
                  </w14:solidFill>
                </w14:textFill>
              </w:rPr>
              <w:t>0.3</w:t>
            </w:r>
            <w:r>
              <w:rPr>
                <w:rFonts w:hint="eastAsia" w:cs="宋体"/>
                <w:color w:val="000000" w:themeColor="text1"/>
                <w:kern w:val="0"/>
                <w:szCs w:val="21"/>
                <w14:textFill>
                  <w14:solidFill>
                    <w14:schemeClr w14:val="tx1"/>
                  </w14:solidFill>
                </w14:textFill>
              </w:rPr>
              <w:t>分，上述扣完为止。</w:t>
            </w:r>
          </w:p>
        </w:tc>
        <w:tc>
          <w:tcPr>
            <w:tcW w:w="1465" w:type="dxa"/>
            <w:tcBorders>
              <w:top w:val="single" w:color="auto" w:sz="4" w:space="0"/>
              <w:left w:val="nil"/>
              <w:bottom w:val="nil"/>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r>
      <w:tr>
        <w:tblPrEx>
          <w:tblCellMar>
            <w:top w:w="0" w:type="dxa"/>
            <w:left w:w="108" w:type="dxa"/>
            <w:bottom w:w="0" w:type="dxa"/>
            <w:right w:w="108" w:type="dxa"/>
          </w:tblCellMar>
        </w:tblPrEx>
        <w:trPr>
          <w:trHeight w:val="20" w:hRule="atLeast"/>
          <w:jc w:val="center"/>
        </w:trPr>
        <w:tc>
          <w:tcPr>
            <w:tcW w:w="730" w:type="dxa"/>
            <w:vMerge w:val="continue"/>
            <w:tcBorders>
              <w:top w:val="single" w:color="auto" w:sz="4" w:space="0"/>
              <w:left w:val="single" w:color="auto" w:sz="4" w:space="0"/>
              <w:bottom w:val="single" w:color="auto" w:sz="4" w:space="0"/>
              <w:right w:val="single" w:color="auto" w:sz="4" w:space="0"/>
            </w:tcBorders>
            <w:vAlign w:val="center"/>
          </w:tcPr>
          <w:p>
            <w:pPr>
              <w:snapToGrid w:val="0"/>
              <w:jc w:val="left"/>
              <w:rPr>
                <w:rFonts w:cs="宋体"/>
                <w:color w:val="000000" w:themeColor="text1"/>
                <w:kern w:val="0"/>
                <w:szCs w:val="21"/>
                <w14:textFill>
                  <w14:solidFill>
                    <w14:schemeClr w14:val="tx1"/>
                  </w14:solidFill>
                </w14:textFill>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snapToGrid w:val="0"/>
              <w:jc w:val="left"/>
              <w:rPr>
                <w:rFonts w:cs="宋体"/>
                <w:color w:val="000000" w:themeColor="text1"/>
                <w:kern w:val="0"/>
                <w:szCs w:val="21"/>
                <w14:textFill>
                  <w14:solidFill>
                    <w14:schemeClr w14:val="tx1"/>
                  </w14:solidFill>
                </w14:textFill>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snapToGrid w:val="0"/>
              <w:jc w:val="left"/>
              <w:rPr>
                <w:rFonts w:cs="宋体"/>
                <w:color w:val="000000" w:themeColor="text1"/>
                <w:kern w:val="0"/>
                <w:szCs w:val="21"/>
                <w14:textFill>
                  <w14:solidFill>
                    <w14:schemeClr w14:val="tx1"/>
                  </w14:solidFill>
                </w14:textFill>
              </w:rPr>
            </w:pPr>
          </w:p>
        </w:tc>
        <w:tc>
          <w:tcPr>
            <w:tcW w:w="4607" w:type="dxa"/>
            <w:tcBorders>
              <w:top w:val="single" w:color="auto" w:sz="4" w:space="0"/>
              <w:left w:val="nil"/>
              <w:bottom w:val="single" w:color="auto" w:sz="4" w:space="0"/>
              <w:right w:val="single" w:color="auto" w:sz="4" w:space="0"/>
            </w:tcBorders>
            <w:vAlign w:val="center"/>
          </w:tcPr>
          <w:p>
            <w:pPr>
              <w:snapToGrid w:val="0"/>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b)</w:t>
            </w:r>
            <w:r>
              <w:rPr>
                <w:rFonts w:hint="eastAsia" w:cs="宋体"/>
                <w:color w:val="000000" w:themeColor="text1"/>
                <w:szCs w:val="21"/>
                <w14:textFill>
                  <w14:solidFill>
                    <w14:schemeClr w14:val="tx1"/>
                  </w14:solidFill>
                </w14:textFill>
              </w:rPr>
              <w:t xml:space="preserve"> 正确度±</w:t>
            </w:r>
            <w:r>
              <w:rPr>
                <w:rFonts w:cs="宋体"/>
                <w:color w:val="000000" w:themeColor="text1"/>
                <w:szCs w:val="21"/>
                <w14:textFill>
                  <w14:solidFill>
                    <w14:schemeClr w14:val="tx1"/>
                  </w14:solidFill>
                </w14:textFill>
              </w:rPr>
              <w:t>10</w:t>
            </w:r>
            <w:r>
              <w:rPr>
                <w:rFonts w:hint="eastAsia" w:cs="宋体"/>
                <w:color w:val="000000" w:themeColor="text1"/>
                <w:szCs w:val="21"/>
                <w14:textFill>
                  <w14:solidFill>
                    <w14:schemeClr w14:val="tx1"/>
                  </w14:solidFill>
                </w14:textFill>
              </w:rPr>
              <w:t>%范围内,精密度满足《环境空气颗粒物无机元素连续自动监测技术规定》表2要求</w:t>
            </w:r>
          </w:p>
        </w:tc>
        <w:tc>
          <w:tcPr>
            <w:tcW w:w="709" w:type="dxa"/>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r>
              <w:rPr>
                <w:rFonts w:cs="宋体"/>
                <w:color w:val="000000" w:themeColor="text1"/>
                <w:kern w:val="0"/>
                <w:szCs w:val="21"/>
                <w14:textFill>
                  <w14:solidFill>
                    <w14:schemeClr w14:val="tx1"/>
                  </w14:solidFill>
                </w14:textFill>
              </w:rPr>
              <w:t>0.6</w:t>
            </w:r>
          </w:p>
        </w:tc>
        <w:tc>
          <w:tcPr>
            <w:tcW w:w="709" w:type="dxa"/>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c>
          <w:tcPr>
            <w:tcW w:w="3544" w:type="dxa"/>
            <w:tcBorders>
              <w:top w:val="single" w:color="auto" w:sz="4" w:space="0"/>
              <w:left w:val="nil"/>
              <w:bottom w:val="single" w:color="auto" w:sz="4" w:space="0"/>
              <w:right w:val="single" w:color="auto" w:sz="4" w:space="0"/>
            </w:tcBorders>
            <w:vAlign w:val="center"/>
          </w:tcPr>
          <w:p>
            <w:pPr>
              <w:spacing w:line="280" w:lineRule="exact"/>
              <w:jc w:val="center"/>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（1）准确度超出要求，扣</w:t>
            </w:r>
            <w:r>
              <w:rPr>
                <w:rFonts w:cs="宋体"/>
                <w:color w:val="000000" w:themeColor="text1"/>
                <w:szCs w:val="21"/>
                <w14:textFill>
                  <w14:solidFill>
                    <w14:schemeClr w14:val="tx1"/>
                  </w14:solidFill>
                </w14:textFill>
              </w:rPr>
              <w:t>0.3</w:t>
            </w:r>
            <w:r>
              <w:rPr>
                <w:rFonts w:hint="eastAsia" w:cs="宋体"/>
                <w:color w:val="000000" w:themeColor="text1"/>
                <w:szCs w:val="21"/>
                <w14:textFill>
                  <w14:solidFill>
                    <w14:schemeClr w14:val="tx1"/>
                  </w14:solidFill>
                </w14:textFill>
              </w:rPr>
              <w:t>分；</w:t>
            </w:r>
          </w:p>
          <w:p>
            <w:pPr>
              <w:snapToGrid w:val="0"/>
              <w:jc w:val="left"/>
              <w:rPr>
                <w:rFonts w:cs="宋体"/>
                <w:color w:val="000000" w:themeColor="text1"/>
                <w:kern w:val="0"/>
                <w:szCs w:val="21"/>
                <w14:textFill>
                  <w14:solidFill>
                    <w14:schemeClr w14:val="tx1"/>
                  </w14:solidFill>
                </w14:textFill>
              </w:rPr>
            </w:pPr>
            <w:r>
              <w:rPr>
                <w:rFonts w:hint="eastAsia" w:cs="宋体"/>
                <w:color w:val="000000" w:themeColor="text1"/>
                <w:szCs w:val="21"/>
                <w14:textFill>
                  <w14:solidFill>
                    <w14:schemeClr w14:val="tx1"/>
                  </w14:solidFill>
                </w14:textFill>
              </w:rPr>
              <w:t>（2）每种元素精密度超出要求，扣</w:t>
            </w:r>
            <w:r>
              <w:rPr>
                <w:rFonts w:cs="宋体"/>
                <w:color w:val="000000" w:themeColor="text1"/>
                <w:szCs w:val="21"/>
                <w14:textFill>
                  <w14:solidFill>
                    <w14:schemeClr w14:val="tx1"/>
                  </w14:solidFill>
                </w14:textFill>
              </w:rPr>
              <w:t>0.1</w:t>
            </w:r>
            <w:r>
              <w:rPr>
                <w:rFonts w:hint="eastAsia" w:cs="宋体"/>
                <w:color w:val="000000" w:themeColor="text1"/>
                <w:szCs w:val="21"/>
                <w14:textFill>
                  <w14:solidFill>
                    <w14:schemeClr w14:val="tx1"/>
                  </w14:solidFill>
                </w14:textFill>
              </w:rPr>
              <w:t>分；</w:t>
            </w:r>
            <w:r>
              <w:rPr>
                <w:rFonts w:hint="eastAsia" w:cs="宋体"/>
                <w:color w:val="000000" w:themeColor="text1"/>
                <w:kern w:val="0"/>
                <w:szCs w:val="21"/>
                <w14:textFill>
                  <w14:solidFill>
                    <w14:schemeClr w14:val="tx1"/>
                  </w14:solidFill>
                </w14:textFill>
              </w:rPr>
              <w:t>扣完为止</w:t>
            </w:r>
          </w:p>
        </w:tc>
        <w:tc>
          <w:tcPr>
            <w:tcW w:w="1465" w:type="dxa"/>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r>
      <w:tr>
        <w:tblPrEx>
          <w:tblCellMar>
            <w:top w:w="0" w:type="dxa"/>
            <w:left w:w="108" w:type="dxa"/>
            <w:bottom w:w="0" w:type="dxa"/>
            <w:right w:w="108" w:type="dxa"/>
          </w:tblCellMar>
        </w:tblPrEx>
        <w:trPr>
          <w:trHeight w:val="20" w:hRule="atLeast"/>
          <w:jc w:val="center"/>
        </w:trPr>
        <w:tc>
          <w:tcPr>
            <w:tcW w:w="730" w:type="dxa"/>
            <w:vMerge w:val="continue"/>
            <w:tcBorders>
              <w:top w:val="single" w:color="auto" w:sz="4" w:space="0"/>
              <w:left w:val="single" w:color="auto" w:sz="4" w:space="0"/>
              <w:bottom w:val="single" w:color="auto" w:sz="4" w:space="0"/>
              <w:right w:val="single" w:color="auto" w:sz="4" w:space="0"/>
            </w:tcBorders>
            <w:vAlign w:val="center"/>
          </w:tcPr>
          <w:p>
            <w:pPr>
              <w:snapToGrid w:val="0"/>
              <w:jc w:val="left"/>
              <w:rPr>
                <w:rFonts w:cs="宋体"/>
                <w:color w:val="000000" w:themeColor="text1"/>
                <w:kern w:val="0"/>
                <w:szCs w:val="21"/>
                <w14:textFill>
                  <w14:solidFill>
                    <w14:schemeClr w14:val="tx1"/>
                  </w14:solidFill>
                </w14:textFill>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snapToGrid w:val="0"/>
              <w:jc w:val="left"/>
              <w:rPr>
                <w:rFonts w:cs="宋体"/>
                <w:color w:val="000000" w:themeColor="text1"/>
                <w:kern w:val="0"/>
                <w:szCs w:val="21"/>
                <w14:textFill>
                  <w14:solidFill>
                    <w14:schemeClr w14:val="tx1"/>
                  </w14:solidFill>
                </w14:textFill>
              </w:rPr>
            </w:pPr>
          </w:p>
        </w:tc>
        <w:tc>
          <w:tcPr>
            <w:tcW w:w="1298" w:type="dxa"/>
            <w:vMerge w:val="restart"/>
            <w:tcBorders>
              <w:top w:val="single" w:color="auto" w:sz="4" w:space="0"/>
              <w:left w:val="single" w:color="auto" w:sz="4" w:space="0"/>
              <w:bottom w:val="single" w:color="auto" w:sz="4" w:space="0"/>
              <w:right w:val="single" w:color="auto" w:sz="4" w:space="0"/>
            </w:tcBorders>
            <w:vAlign w:val="center"/>
          </w:tcPr>
          <w:p>
            <w:pPr>
              <w:snapToGrid w:val="0"/>
              <w:jc w:val="left"/>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现场测试(离子</w:t>
            </w:r>
          </w:p>
          <w:p>
            <w:pPr>
              <w:snapToGrid w:val="0"/>
              <w:jc w:val="left"/>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色谱)</w:t>
            </w:r>
          </w:p>
          <w:p>
            <w:pPr>
              <w:snapToGrid w:val="0"/>
              <w:jc w:val="left"/>
              <w:rPr>
                <w:rFonts w:cs="宋体"/>
                <w:color w:val="000000" w:themeColor="text1"/>
                <w:kern w:val="0"/>
                <w:szCs w:val="21"/>
                <w14:textFill>
                  <w14:solidFill>
                    <w14:schemeClr w14:val="tx1"/>
                  </w14:solidFill>
                </w14:textFill>
              </w:rPr>
            </w:pPr>
          </w:p>
        </w:tc>
        <w:tc>
          <w:tcPr>
            <w:tcW w:w="4607" w:type="dxa"/>
            <w:tcBorders>
              <w:top w:val="single" w:color="auto" w:sz="4" w:space="0"/>
              <w:left w:val="nil"/>
              <w:bottom w:val="single" w:color="auto" w:sz="4" w:space="0"/>
              <w:right w:val="single" w:color="auto" w:sz="4" w:space="0"/>
            </w:tcBorders>
          </w:tcPr>
          <w:p>
            <w:pPr>
              <w:snapToGrid w:val="0"/>
              <w:rPr>
                <w:rFonts w:cs="宋体"/>
                <w:color w:val="000000" w:themeColor="text1"/>
                <w:kern w:val="0"/>
                <w:szCs w:val="21"/>
                <w14:textFill>
                  <w14:solidFill>
                    <w14:schemeClr w14:val="tx1"/>
                  </w14:solidFill>
                </w14:textFill>
              </w:rPr>
            </w:pPr>
            <w:r>
              <w:rPr>
                <w:rFonts w:hint="eastAsia" w:cs="宋体"/>
                <w:color w:val="000000" w:themeColor="text1"/>
                <w:szCs w:val="21"/>
                <w14:textFill>
                  <w14:solidFill>
                    <w14:schemeClr w14:val="tx1"/>
                  </w14:solidFill>
                </w14:textFill>
              </w:rPr>
              <w:t>a) 仪器空白≤仪器检出限；系统空白≤方法检出限。</w:t>
            </w:r>
          </w:p>
        </w:tc>
        <w:tc>
          <w:tcPr>
            <w:tcW w:w="709" w:type="dxa"/>
            <w:tcBorders>
              <w:top w:val="single" w:color="auto" w:sz="4" w:space="0"/>
              <w:left w:val="nil"/>
              <w:bottom w:val="single" w:color="auto" w:sz="4" w:space="0"/>
              <w:right w:val="single" w:color="auto" w:sz="4" w:space="0"/>
            </w:tcBorders>
          </w:tcPr>
          <w:p>
            <w:pPr>
              <w:snapToGrid w:val="0"/>
              <w:jc w:val="center"/>
              <w:rPr>
                <w:rFonts w:cs="宋体"/>
                <w:color w:val="000000" w:themeColor="text1"/>
                <w:kern w:val="0"/>
                <w:szCs w:val="21"/>
                <w14:textFill>
                  <w14:solidFill>
                    <w14:schemeClr w14:val="tx1"/>
                  </w14:solidFill>
                </w14:textFill>
              </w:rPr>
            </w:pPr>
            <w:r>
              <w:rPr>
                <w:rFonts w:cs="宋体"/>
                <w:color w:val="000000" w:themeColor="text1"/>
                <w:szCs w:val="21"/>
                <w14:textFill>
                  <w14:solidFill>
                    <w14:schemeClr w14:val="tx1"/>
                  </w14:solidFill>
                </w14:textFill>
              </w:rPr>
              <w:t>0.9</w:t>
            </w:r>
          </w:p>
        </w:tc>
        <w:tc>
          <w:tcPr>
            <w:tcW w:w="709" w:type="dxa"/>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c>
          <w:tcPr>
            <w:tcW w:w="3544" w:type="dxa"/>
            <w:tcBorders>
              <w:top w:val="single" w:color="auto" w:sz="4" w:space="0"/>
              <w:left w:val="nil"/>
              <w:bottom w:val="single" w:color="auto" w:sz="4" w:space="0"/>
              <w:right w:val="single" w:color="auto" w:sz="4" w:space="0"/>
            </w:tcBorders>
          </w:tcPr>
          <w:p>
            <w:pPr>
              <w:snapToGrid w:val="0"/>
              <w:jc w:val="left"/>
              <w:rPr>
                <w:rFonts w:cs="宋体"/>
                <w:color w:val="000000" w:themeColor="text1"/>
                <w:kern w:val="0"/>
                <w:szCs w:val="21"/>
                <w14:textFill>
                  <w14:solidFill>
                    <w14:schemeClr w14:val="tx1"/>
                  </w14:solidFill>
                </w14:textFill>
              </w:rPr>
            </w:pPr>
            <w:r>
              <w:rPr>
                <w:rFonts w:hint="eastAsia" w:cs="宋体"/>
                <w:color w:val="000000" w:themeColor="text1"/>
                <w:szCs w:val="21"/>
                <w14:textFill>
                  <w14:solidFill>
                    <w14:schemeClr w14:val="tx1"/>
                  </w14:solidFill>
                </w14:textFill>
              </w:rPr>
              <w:t>任何一个项目空白审核不通过，扣</w:t>
            </w:r>
            <w:r>
              <w:rPr>
                <w:rFonts w:cs="宋体"/>
                <w:color w:val="000000" w:themeColor="text1"/>
                <w:szCs w:val="21"/>
                <w14:textFill>
                  <w14:solidFill>
                    <w14:schemeClr w14:val="tx1"/>
                  </w14:solidFill>
                </w14:textFill>
              </w:rPr>
              <w:t>0.45</w:t>
            </w:r>
            <w:r>
              <w:rPr>
                <w:rFonts w:hint="eastAsia" w:cs="宋体"/>
                <w:color w:val="000000" w:themeColor="text1"/>
                <w:szCs w:val="21"/>
                <w14:textFill>
                  <w14:solidFill>
                    <w14:schemeClr w14:val="tx1"/>
                  </w14:solidFill>
                </w14:textFill>
              </w:rPr>
              <w:t>分，</w:t>
            </w:r>
            <w:r>
              <w:rPr>
                <w:rFonts w:hint="eastAsia" w:cs="宋体"/>
                <w:color w:val="000000" w:themeColor="text1"/>
                <w:kern w:val="0"/>
                <w:szCs w:val="21"/>
                <w14:textFill>
                  <w14:solidFill>
                    <w14:schemeClr w14:val="tx1"/>
                  </w14:solidFill>
                </w14:textFill>
              </w:rPr>
              <w:t>上述</w:t>
            </w:r>
            <w:r>
              <w:rPr>
                <w:rFonts w:hint="eastAsia" w:cs="宋体"/>
                <w:color w:val="000000" w:themeColor="text1"/>
                <w:szCs w:val="21"/>
                <w14:textFill>
                  <w14:solidFill>
                    <w14:schemeClr w14:val="tx1"/>
                  </w14:solidFill>
                </w14:textFill>
              </w:rPr>
              <w:t>扣完为止。</w:t>
            </w:r>
          </w:p>
        </w:tc>
        <w:tc>
          <w:tcPr>
            <w:tcW w:w="1465" w:type="dxa"/>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r>
      <w:tr>
        <w:tblPrEx>
          <w:tblCellMar>
            <w:top w:w="0" w:type="dxa"/>
            <w:left w:w="108" w:type="dxa"/>
            <w:bottom w:w="0" w:type="dxa"/>
            <w:right w:w="108" w:type="dxa"/>
          </w:tblCellMar>
        </w:tblPrEx>
        <w:trPr>
          <w:trHeight w:val="20" w:hRule="atLeast"/>
          <w:jc w:val="center"/>
        </w:trPr>
        <w:tc>
          <w:tcPr>
            <w:tcW w:w="730" w:type="dxa"/>
            <w:vMerge w:val="continue"/>
            <w:tcBorders>
              <w:top w:val="single" w:color="auto" w:sz="4" w:space="0"/>
              <w:left w:val="single" w:color="auto" w:sz="4" w:space="0"/>
              <w:bottom w:val="single" w:color="auto" w:sz="4" w:space="0"/>
              <w:right w:val="single" w:color="auto" w:sz="4" w:space="0"/>
            </w:tcBorders>
            <w:vAlign w:val="center"/>
          </w:tcPr>
          <w:p>
            <w:pPr>
              <w:snapToGrid w:val="0"/>
              <w:jc w:val="left"/>
              <w:rPr>
                <w:rFonts w:cs="宋体"/>
                <w:color w:val="000000" w:themeColor="text1"/>
                <w:kern w:val="0"/>
                <w:szCs w:val="21"/>
                <w14:textFill>
                  <w14:solidFill>
                    <w14:schemeClr w14:val="tx1"/>
                  </w14:solidFill>
                </w14:textFill>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snapToGrid w:val="0"/>
              <w:jc w:val="left"/>
              <w:rPr>
                <w:rFonts w:cs="宋体"/>
                <w:color w:val="000000" w:themeColor="text1"/>
                <w:kern w:val="0"/>
                <w:szCs w:val="21"/>
                <w14:textFill>
                  <w14:solidFill>
                    <w14:schemeClr w14:val="tx1"/>
                  </w14:solidFill>
                </w14:textFill>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snapToGrid w:val="0"/>
              <w:jc w:val="left"/>
              <w:rPr>
                <w:rFonts w:cs="宋体"/>
                <w:color w:val="000000" w:themeColor="text1"/>
                <w:kern w:val="0"/>
                <w:szCs w:val="21"/>
                <w14:textFill>
                  <w14:solidFill>
                    <w14:schemeClr w14:val="tx1"/>
                  </w14:solidFill>
                </w14:textFill>
              </w:rPr>
            </w:pPr>
          </w:p>
        </w:tc>
        <w:tc>
          <w:tcPr>
            <w:tcW w:w="4607" w:type="dxa"/>
            <w:tcBorders>
              <w:top w:val="single" w:color="auto" w:sz="4" w:space="0"/>
              <w:left w:val="nil"/>
              <w:bottom w:val="single" w:color="auto" w:sz="4" w:space="0"/>
              <w:right w:val="single" w:color="auto" w:sz="4" w:space="0"/>
            </w:tcBorders>
          </w:tcPr>
          <w:p>
            <w:pPr>
              <w:snapToGrid w:val="0"/>
              <w:rPr>
                <w:rFonts w:cs="宋体"/>
                <w:color w:val="000000" w:themeColor="text1"/>
                <w:kern w:val="0"/>
                <w:szCs w:val="21"/>
                <w14:textFill>
                  <w14:solidFill>
                    <w14:schemeClr w14:val="tx1"/>
                  </w14:solidFill>
                </w14:textFill>
              </w:rPr>
            </w:pPr>
            <w:r>
              <w:rPr>
                <w:rFonts w:hint="eastAsia" w:cs="宋体"/>
                <w:color w:val="000000" w:themeColor="text1"/>
                <w:szCs w:val="21"/>
                <w14:textFill>
                  <w14:solidFill>
                    <w14:schemeClr w14:val="tx1"/>
                  </w14:solidFill>
                </w14:textFill>
              </w:rPr>
              <w:t>b)水溶性离子的正确度在±</w:t>
            </w:r>
            <w:r>
              <w:rPr>
                <w:rFonts w:cs="宋体"/>
                <w:color w:val="000000" w:themeColor="text1"/>
                <w:szCs w:val="21"/>
                <w14:textFill>
                  <w14:solidFill>
                    <w14:schemeClr w14:val="tx1"/>
                  </w14:solidFill>
                </w14:textFill>
              </w:rPr>
              <w:t>10</w:t>
            </w:r>
            <w:r>
              <w:rPr>
                <w:rFonts w:hint="eastAsia" w:cs="宋体"/>
                <w:color w:val="000000" w:themeColor="text1"/>
                <w:szCs w:val="21"/>
                <w14:textFill>
                  <w14:solidFill>
                    <w14:schemeClr w14:val="tx1"/>
                  </w14:solidFill>
                </w14:textFill>
              </w:rPr>
              <w:t>%范围内；精密度（中、高浓度）应≤</w:t>
            </w:r>
            <w:r>
              <w:rPr>
                <w:rFonts w:cs="宋体"/>
                <w:color w:val="000000" w:themeColor="text1"/>
                <w:szCs w:val="21"/>
                <w14:textFill>
                  <w14:solidFill>
                    <w14:schemeClr w14:val="tx1"/>
                  </w14:solidFill>
                </w14:textFill>
              </w:rPr>
              <w:t>5</w:t>
            </w:r>
            <w:r>
              <w:rPr>
                <w:rFonts w:hint="eastAsia" w:cs="宋体"/>
                <w:color w:val="000000" w:themeColor="text1"/>
                <w:szCs w:val="21"/>
                <w14:textFill>
                  <w14:solidFill>
                    <w14:schemeClr w14:val="tx1"/>
                  </w14:solidFill>
                </w14:textFill>
              </w:rPr>
              <w:t>%，（低浓度）≤</w:t>
            </w:r>
            <w:r>
              <w:rPr>
                <w:rFonts w:cs="宋体"/>
                <w:color w:val="000000" w:themeColor="text1"/>
                <w:szCs w:val="21"/>
                <w14:textFill>
                  <w14:solidFill>
                    <w14:schemeClr w14:val="tx1"/>
                  </w14:solidFill>
                </w14:textFill>
              </w:rPr>
              <w:t>10</w:t>
            </w:r>
            <w:r>
              <w:rPr>
                <w:rFonts w:hint="eastAsia" w:cs="宋体"/>
                <w:color w:val="000000" w:themeColor="text1"/>
                <w:szCs w:val="21"/>
                <w14:textFill>
                  <w14:solidFill>
                    <w14:schemeClr w14:val="tx1"/>
                  </w14:solidFill>
                </w14:textFill>
              </w:rPr>
              <w:t>%。</w:t>
            </w:r>
          </w:p>
        </w:tc>
        <w:tc>
          <w:tcPr>
            <w:tcW w:w="709" w:type="dxa"/>
            <w:tcBorders>
              <w:top w:val="single" w:color="auto" w:sz="4" w:space="0"/>
              <w:left w:val="nil"/>
              <w:bottom w:val="single" w:color="auto" w:sz="4" w:space="0"/>
              <w:right w:val="single" w:color="auto" w:sz="4" w:space="0"/>
            </w:tcBorders>
          </w:tcPr>
          <w:p>
            <w:pPr>
              <w:snapToGrid w:val="0"/>
              <w:jc w:val="center"/>
              <w:rPr>
                <w:rFonts w:cs="宋体"/>
                <w:color w:val="000000" w:themeColor="text1"/>
                <w:kern w:val="0"/>
                <w:szCs w:val="21"/>
                <w14:textFill>
                  <w14:solidFill>
                    <w14:schemeClr w14:val="tx1"/>
                  </w14:solidFill>
                </w14:textFill>
              </w:rPr>
            </w:pPr>
            <w:r>
              <w:rPr>
                <w:rFonts w:cs="宋体"/>
                <w:color w:val="000000" w:themeColor="text1"/>
                <w:szCs w:val="21"/>
                <w14:textFill>
                  <w14:solidFill>
                    <w14:schemeClr w14:val="tx1"/>
                  </w14:solidFill>
                </w14:textFill>
              </w:rPr>
              <w:t>0.9</w:t>
            </w:r>
          </w:p>
        </w:tc>
        <w:tc>
          <w:tcPr>
            <w:tcW w:w="709" w:type="dxa"/>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c>
          <w:tcPr>
            <w:tcW w:w="3544" w:type="dxa"/>
            <w:tcBorders>
              <w:top w:val="single" w:color="auto" w:sz="4" w:space="0"/>
              <w:left w:val="nil"/>
              <w:bottom w:val="single" w:color="auto" w:sz="4" w:space="0"/>
              <w:right w:val="single" w:color="auto" w:sz="4" w:space="0"/>
            </w:tcBorders>
          </w:tcPr>
          <w:p>
            <w:pPr>
              <w:snapToGrid w:val="0"/>
              <w:jc w:val="left"/>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1）准确度超出要求，扣</w:t>
            </w:r>
            <w:r>
              <w:rPr>
                <w:rFonts w:cs="宋体"/>
                <w:color w:val="000000" w:themeColor="text1"/>
                <w:kern w:val="0"/>
                <w:szCs w:val="21"/>
                <w14:textFill>
                  <w14:solidFill>
                    <w14:schemeClr w14:val="tx1"/>
                  </w14:solidFill>
                </w14:textFill>
              </w:rPr>
              <w:t>0.45</w:t>
            </w:r>
            <w:r>
              <w:rPr>
                <w:rFonts w:hint="eastAsia" w:cs="宋体"/>
                <w:color w:val="000000" w:themeColor="text1"/>
                <w:kern w:val="0"/>
                <w:szCs w:val="21"/>
                <w14:textFill>
                  <w14:solidFill>
                    <w14:schemeClr w14:val="tx1"/>
                  </w14:solidFill>
                </w14:textFill>
              </w:rPr>
              <w:t>分；</w:t>
            </w:r>
          </w:p>
          <w:p>
            <w:pPr>
              <w:snapToGrid w:val="0"/>
              <w:jc w:val="left"/>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2）任一浓度值精密度超出要求，扣</w:t>
            </w:r>
            <w:r>
              <w:rPr>
                <w:rFonts w:cs="宋体"/>
                <w:color w:val="000000" w:themeColor="text1"/>
                <w:kern w:val="0"/>
                <w:szCs w:val="21"/>
                <w14:textFill>
                  <w14:solidFill>
                    <w14:schemeClr w14:val="tx1"/>
                  </w14:solidFill>
                </w14:textFill>
              </w:rPr>
              <w:t>0.45</w:t>
            </w:r>
            <w:r>
              <w:rPr>
                <w:rFonts w:hint="eastAsia" w:cs="宋体"/>
                <w:color w:val="000000" w:themeColor="text1"/>
                <w:kern w:val="0"/>
                <w:szCs w:val="21"/>
                <w14:textFill>
                  <w14:solidFill>
                    <w14:schemeClr w14:val="tx1"/>
                  </w14:solidFill>
                </w14:textFill>
              </w:rPr>
              <w:t>分；</w:t>
            </w:r>
          </w:p>
        </w:tc>
        <w:tc>
          <w:tcPr>
            <w:tcW w:w="1465" w:type="dxa"/>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r>
      <w:tr>
        <w:tblPrEx>
          <w:tblCellMar>
            <w:top w:w="0" w:type="dxa"/>
            <w:left w:w="108" w:type="dxa"/>
            <w:bottom w:w="0" w:type="dxa"/>
            <w:right w:w="108" w:type="dxa"/>
          </w:tblCellMar>
        </w:tblPrEx>
        <w:trPr>
          <w:trHeight w:val="20" w:hRule="atLeast"/>
          <w:jc w:val="center"/>
        </w:trPr>
        <w:tc>
          <w:tcPr>
            <w:tcW w:w="730" w:type="dxa"/>
            <w:vMerge w:val="restart"/>
            <w:tcBorders>
              <w:top w:val="single" w:color="auto" w:sz="4" w:space="0"/>
              <w:left w:val="single" w:color="auto" w:sz="4" w:space="0"/>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3</w:t>
            </w:r>
          </w:p>
        </w:tc>
        <w:tc>
          <w:tcPr>
            <w:tcW w:w="1298" w:type="dxa"/>
            <w:vMerge w:val="restart"/>
            <w:tcBorders>
              <w:top w:val="single" w:color="auto" w:sz="4" w:space="0"/>
              <w:left w:val="single" w:color="auto" w:sz="4" w:space="0"/>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监测档案完整性检查(</w:t>
            </w:r>
            <w:r>
              <w:rPr>
                <w:rFonts w:cs="宋体"/>
                <w:color w:val="000000" w:themeColor="text1"/>
                <w:kern w:val="0"/>
                <w:szCs w:val="21"/>
                <w14:textFill>
                  <w14:solidFill>
                    <w14:schemeClr w14:val="tx1"/>
                  </w14:solidFill>
                </w14:textFill>
              </w:rPr>
              <w:t>8.7</w:t>
            </w:r>
            <w:r>
              <w:rPr>
                <w:rFonts w:hint="eastAsia" w:cs="宋体"/>
                <w:color w:val="000000" w:themeColor="text1"/>
                <w:kern w:val="0"/>
                <w:szCs w:val="21"/>
                <w14:textFill>
                  <w14:solidFill>
                    <w14:schemeClr w14:val="tx1"/>
                  </w14:solidFill>
                </w14:textFill>
              </w:rPr>
              <w:t>分)</w:t>
            </w:r>
          </w:p>
        </w:tc>
        <w:tc>
          <w:tcPr>
            <w:tcW w:w="1298" w:type="dxa"/>
            <w:vMerge w:val="restart"/>
            <w:tcBorders>
              <w:top w:val="single" w:color="auto" w:sz="4" w:space="0"/>
              <w:left w:val="single" w:color="auto" w:sz="4" w:space="0"/>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记录完整性</w:t>
            </w:r>
          </w:p>
        </w:tc>
        <w:tc>
          <w:tcPr>
            <w:tcW w:w="4607" w:type="dxa"/>
            <w:tcBorders>
              <w:top w:val="single" w:color="auto" w:sz="4" w:space="0"/>
              <w:left w:val="nil"/>
              <w:bottom w:val="single" w:color="auto" w:sz="4" w:space="0"/>
              <w:right w:val="single" w:color="auto" w:sz="4" w:space="0"/>
            </w:tcBorders>
            <w:vAlign w:val="center"/>
          </w:tcPr>
          <w:p>
            <w:pPr>
              <w:snapToGrid w:val="0"/>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a)检查运维平台例行维护记录填写情况；检查遇到重污染或沙尘天气结束后，是否及时清洗采样头</w:t>
            </w:r>
          </w:p>
        </w:tc>
        <w:tc>
          <w:tcPr>
            <w:tcW w:w="709" w:type="dxa"/>
            <w:tcBorders>
              <w:top w:val="single" w:color="auto" w:sz="4" w:space="0"/>
              <w:left w:val="nil"/>
              <w:bottom w:val="single" w:color="auto" w:sz="4" w:space="0"/>
              <w:right w:val="single" w:color="auto" w:sz="4" w:space="0"/>
            </w:tcBorders>
            <w:vAlign w:val="center"/>
          </w:tcPr>
          <w:p>
            <w:pPr>
              <w:snapToGrid w:val="0"/>
              <w:jc w:val="center"/>
              <w:rPr>
                <w:rFonts w:cs="宋体"/>
                <w:bCs/>
                <w:color w:val="000000" w:themeColor="text1"/>
                <w:szCs w:val="21"/>
                <w14:textFill>
                  <w14:solidFill>
                    <w14:schemeClr w14:val="tx1"/>
                  </w14:solidFill>
                </w14:textFill>
              </w:rPr>
            </w:pPr>
            <w:r>
              <w:rPr>
                <w:rFonts w:cs="宋体"/>
                <w:bCs/>
                <w:color w:val="000000" w:themeColor="text1"/>
                <w:szCs w:val="21"/>
                <w14:textFill>
                  <w14:solidFill>
                    <w14:schemeClr w14:val="tx1"/>
                  </w14:solidFill>
                </w14:textFill>
              </w:rPr>
              <w:t>0.6</w:t>
            </w:r>
          </w:p>
        </w:tc>
        <w:tc>
          <w:tcPr>
            <w:tcW w:w="709" w:type="dxa"/>
            <w:tcBorders>
              <w:top w:val="single" w:color="auto" w:sz="4" w:space="0"/>
              <w:left w:val="nil"/>
              <w:bottom w:val="single" w:color="auto" w:sz="4" w:space="0"/>
              <w:right w:val="single" w:color="auto" w:sz="4" w:space="0"/>
            </w:tcBorders>
            <w:vAlign w:val="center"/>
          </w:tcPr>
          <w:p>
            <w:pPr>
              <w:snapToGrid w:val="0"/>
              <w:rPr>
                <w:rFonts w:cs="宋体"/>
                <w:b/>
                <w:bCs/>
                <w:color w:val="000000" w:themeColor="text1"/>
                <w:szCs w:val="21"/>
                <w14:textFill>
                  <w14:solidFill>
                    <w14:schemeClr w14:val="tx1"/>
                  </w14:solidFill>
                </w14:textFill>
              </w:rPr>
            </w:pPr>
          </w:p>
        </w:tc>
        <w:tc>
          <w:tcPr>
            <w:tcW w:w="3544" w:type="dxa"/>
            <w:tcBorders>
              <w:top w:val="single" w:color="auto" w:sz="4" w:space="0"/>
              <w:left w:val="nil"/>
              <w:bottom w:val="single" w:color="auto" w:sz="4" w:space="0"/>
              <w:right w:val="single" w:color="auto" w:sz="4" w:space="0"/>
            </w:tcBorders>
            <w:vAlign w:val="center"/>
          </w:tcPr>
          <w:p>
            <w:pPr>
              <w:snapToGrid w:val="0"/>
              <w:jc w:val="left"/>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（1）当月例行维护记录缺失或与仪器本地数据不相符的，扣</w:t>
            </w:r>
            <w:r>
              <w:rPr>
                <w:rFonts w:cs="宋体"/>
                <w:color w:val="000000" w:themeColor="text1"/>
                <w:kern w:val="0"/>
                <w:szCs w:val="21"/>
                <w14:textFill>
                  <w14:solidFill>
                    <w14:schemeClr w14:val="tx1"/>
                  </w14:solidFill>
                </w14:textFill>
              </w:rPr>
              <w:t>0.3</w:t>
            </w:r>
            <w:r>
              <w:rPr>
                <w:rFonts w:hint="eastAsia" w:cs="宋体"/>
                <w:color w:val="000000" w:themeColor="text1"/>
                <w:kern w:val="0"/>
                <w:szCs w:val="21"/>
                <w14:textFill>
                  <w14:solidFill>
                    <w14:schemeClr w14:val="tx1"/>
                  </w14:solidFill>
                </w14:textFill>
              </w:rPr>
              <w:t>分；</w:t>
            </w:r>
          </w:p>
          <w:p>
            <w:pPr>
              <w:snapToGrid w:val="0"/>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（2）重污染或沙尘天气结束后次日未有清洗采样头记录，扣</w:t>
            </w:r>
            <w:r>
              <w:rPr>
                <w:rFonts w:cs="宋体"/>
                <w:color w:val="000000" w:themeColor="text1"/>
                <w:kern w:val="0"/>
                <w:szCs w:val="21"/>
                <w14:textFill>
                  <w14:solidFill>
                    <w14:schemeClr w14:val="tx1"/>
                  </w14:solidFill>
                </w14:textFill>
              </w:rPr>
              <w:t>0.3</w:t>
            </w:r>
            <w:r>
              <w:rPr>
                <w:rFonts w:hint="eastAsia" w:cs="宋体"/>
                <w:color w:val="000000" w:themeColor="text1"/>
                <w:kern w:val="0"/>
                <w:szCs w:val="21"/>
                <w14:textFill>
                  <w14:solidFill>
                    <w14:schemeClr w14:val="tx1"/>
                  </w14:solidFill>
                </w14:textFill>
              </w:rPr>
              <w:t>分；</w:t>
            </w:r>
          </w:p>
        </w:tc>
        <w:tc>
          <w:tcPr>
            <w:tcW w:w="1465" w:type="dxa"/>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r>
      <w:tr>
        <w:tblPrEx>
          <w:tblCellMar>
            <w:top w:w="0" w:type="dxa"/>
            <w:left w:w="108" w:type="dxa"/>
            <w:bottom w:w="0" w:type="dxa"/>
            <w:right w:w="108" w:type="dxa"/>
          </w:tblCellMar>
        </w:tblPrEx>
        <w:trPr>
          <w:trHeight w:val="20" w:hRule="atLeast"/>
          <w:jc w:val="center"/>
        </w:trPr>
        <w:tc>
          <w:tcPr>
            <w:tcW w:w="730" w:type="dxa"/>
            <w:vMerge w:val="continue"/>
            <w:tcBorders>
              <w:top w:val="single" w:color="auto" w:sz="4" w:space="0"/>
              <w:left w:val="single" w:color="auto" w:sz="4" w:space="0"/>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c>
          <w:tcPr>
            <w:tcW w:w="4607" w:type="dxa"/>
            <w:tcBorders>
              <w:top w:val="single" w:color="auto" w:sz="4" w:space="0"/>
              <w:left w:val="nil"/>
              <w:bottom w:val="single" w:color="auto" w:sz="4" w:space="0"/>
              <w:right w:val="single" w:color="auto" w:sz="4" w:space="0"/>
            </w:tcBorders>
            <w:vAlign w:val="center"/>
          </w:tcPr>
          <w:p>
            <w:pPr>
              <w:snapToGrid w:val="0"/>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b) 检查质控记录填写情况，质控频率应满足：</w:t>
            </w:r>
          </w:p>
          <w:p>
            <w:pPr>
              <w:snapToGrid w:val="0"/>
              <w:rPr>
                <w:rFonts w:cs="宋体"/>
                <w:color w:val="000000" w:themeColor="text1"/>
                <w:kern w:val="0"/>
                <w:szCs w:val="21"/>
                <w14:textFill>
                  <w14:solidFill>
                    <w14:schemeClr w14:val="tx1"/>
                  </w14:solidFill>
                </w14:textFill>
              </w:rPr>
            </w:pPr>
            <w:r>
              <w:rPr>
                <w:rFonts w:hint="eastAsia" w:cs="宋体"/>
                <w:b/>
                <w:bCs/>
                <w:color w:val="000000" w:themeColor="text1"/>
                <w:kern w:val="0"/>
                <w:szCs w:val="21"/>
                <w14:textFill>
                  <w14:solidFill>
                    <w14:schemeClr w14:val="tx1"/>
                  </w14:solidFill>
                </w14:textFill>
              </w:rPr>
              <w:t>无机元素</w:t>
            </w:r>
            <w:r>
              <w:rPr>
                <w:rFonts w:hint="eastAsia" w:cs="宋体"/>
                <w:color w:val="000000" w:themeColor="text1"/>
                <w:kern w:val="0"/>
                <w:szCs w:val="21"/>
                <w14:textFill>
                  <w14:solidFill>
                    <w14:schemeClr w14:val="tx1"/>
                  </w14:solidFill>
                </w14:textFill>
              </w:rPr>
              <w:t>：</w:t>
            </w:r>
          </w:p>
          <w:p>
            <w:pPr>
              <w:snapToGrid w:val="0"/>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（1）每次更换纸带测试纸带空白；</w:t>
            </w:r>
          </w:p>
          <w:p>
            <w:pPr>
              <w:snapToGrid w:val="0"/>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（2）每月气温和气压测量检查、流量检查或校准；</w:t>
            </w:r>
          </w:p>
          <w:p>
            <w:pPr>
              <w:snapToGrid w:val="0"/>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（3）每季度对不同能级选择至少2种元素标准膜片进行检查；对Pb元素选取不少于3种不同浓度的标准膜进行线性检查；</w:t>
            </w:r>
          </w:p>
          <w:p>
            <w:pPr>
              <w:snapToGrid w:val="0"/>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（4）每年开展全膜片检查。</w:t>
            </w:r>
          </w:p>
          <w:p>
            <w:pPr>
              <w:snapToGrid w:val="0"/>
              <w:rPr>
                <w:rFonts w:cs="宋体"/>
                <w:b/>
                <w:bCs/>
                <w:color w:val="000000" w:themeColor="text1"/>
                <w:kern w:val="0"/>
                <w:szCs w:val="21"/>
                <w14:textFill>
                  <w14:solidFill>
                    <w14:schemeClr w14:val="tx1"/>
                  </w14:solidFill>
                </w14:textFill>
              </w:rPr>
            </w:pPr>
            <w:r>
              <w:rPr>
                <w:rFonts w:hint="eastAsia" w:cs="宋体"/>
                <w:b/>
                <w:bCs/>
                <w:color w:val="000000" w:themeColor="text1"/>
                <w:kern w:val="0"/>
                <w:szCs w:val="21"/>
                <w14:textFill>
                  <w14:solidFill>
                    <w14:schemeClr w14:val="tx1"/>
                  </w14:solidFill>
                </w14:textFill>
              </w:rPr>
              <w:t>碳组分：</w:t>
            </w:r>
          </w:p>
          <w:p>
            <w:pPr>
              <w:snapToGrid w:val="0"/>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（1）每次更换滤膜后进行1次零点检查/校准；</w:t>
            </w:r>
          </w:p>
          <w:p>
            <w:pPr>
              <w:snapToGrid w:val="0"/>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（2）CH4标气更换进行蔗糖溶液标定；</w:t>
            </w:r>
          </w:p>
          <w:p>
            <w:pPr>
              <w:snapToGrid w:val="0"/>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w:t>
            </w:r>
            <w:r>
              <w:rPr>
                <w:rFonts w:cs="宋体"/>
                <w:color w:val="000000" w:themeColor="text1"/>
                <w:kern w:val="0"/>
                <w:szCs w:val="21"/>
                <w14:textFill>
                  <w14:solidFill>
                    <w14:schemeClr w14:val="tx1"/>
                  </w14:solidFill>
                </w14:textFill>
              </w:rPr>
              <w:t>3</w:t>
            </w:r>
            <w:r>
              <w:rPr>
                <w:rFonts w:hint="eastAsia" w:cs="宋体"/>
                <w:color w:val="000000" w:themeColor="text1"/>
                <w:kern w:val="0"/>
                <w:szCs w:val="21"/>
                <w14:textFill>
                  <w14:solidFill>
                    <w14:schemeClr w14:val="tx1"/>
                  </w14:solidFill>
                </w14:textFill>
              </w:rPr>
              <w:t>）每2周单点核查；</w:t>
            </w:r>
          </w:p>
          <w:p>
            <w:pPr>
              <w:snapToGrid w:val="0"/>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w:t>
            </w:r>
            <w:r>
              <w:rPr>
                <w:rFonts w:cs="宋体"/>
                <w:color w:val="000000" w:themeColor="text1"/>
                <w:kern w:val="0"/>
                <w:szCs w:val="21"/>
                <w14:textFill>
                  <w14:solidFill>
                    <w14:schemeClr w14:val="tx1"/>
                  </w14:solidFill>
                </w14:textFill>
              </w:rPr>
              <w:t>4</w:t>
            </w:r>
            <w:r>
              <w:rPr>
                <w:rFonts w:hint="eastAsia" w:cs="宋体"/>
                <w:color w:val="000000" w:themeColor="text1"/>
                <w:kern w:val="0"/>
                <w:szCs w:val="21"/>
                <w14:textFill>
                  <w14:solidFill>
                    <w14:schemeClr w14:val="tx1"/>
                  </w14:solidFill>
                </w14:textFill>
              </w:rPr>
              <w:t>）每月气温和气压测量检查、流量检查或校准；</w:t>
            </w:r>
          </w:p>
          <w:p>
            <w:pPr>
              <w:snapToGrid w:val="0"/>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w:t>
            </w:r>
            <w:r>
              <w:rPr>
                <w:rFonts w:cs="宋体"/>
                <w:color w:val="000000" w:themeColor="text1"/>
                <w:kern w:val="0"/>
                <w:szCs w:val="21"/>
                <w14:textFill>
                  <w14:solidFill>
                    <w14:schemeClr w14:val="tx1"/>
                  </w14:solidFill>
                </w14:textFill>
              </w:rPr>
              <w:t>5</w:t>
            </w:r>
            <w:r>
              <w:rPr>
                <w:rFonts w:hint="eastAsia" w:cs="宋体"/>
                <w:color w:val="000000" w:themeColor="text1"/>
                <w:kern w:val="0"/>
                <w:szCs w:val="21"/>
                <w14:textFill>
                  <w14:solidFill>
                    <w14:schemeClr w14:val="tx1"/>
                  </w14:solidFill>
                </w14:textFill>
              </w:rPr>
              <w:t>）每季度绘制一次校准曲线；全流程空白；</w:t>
            </w:r>
          </w:p>
          <w:p>
            <w:pPr>
              <w:snapToGrid w:val="0"/>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w:t>
            </w:r>
            <w:r>
              <w:rPr>
                <w:rFonts w:cs="宋体"/>
                <w:color w:val="000000" w:themeColor="text1"/>
                <w:kern w:val="0"/>
                <w:szCs w:val="21"/>
                <w14:textFill>
                  <w14:solidFill>
                    <w14:schemeClr w14:val="tx1"/>
                  </w14:solidFill>
                </w14:textFill>
              </w:rPr>
              <w:t>6</w:t>
            </w:r>
            <w:r>
              <w:rPr>
                <w:rFonts w:hint="eastAsia" w:cs="宋体"/>
                <w:color w:val="000000" w:themeColor="text1"/>
                <w:kern w:val="0"/>
                <w:szCs w:val="21"/>
                <w14:textFill>
                  <w14:solidFill>
                    <w14:schemeClr w14:val="tx1"/>
                  </w14:solidFill>
                </w14:textFill>
              </w:rPr>
              <w:t>）每半年氦甲烷通道流量单点核查；</w:t>
            </w:r>
          </w:p>
          <w:p>
            <w:pPr>
              <w:snapToGrid w:val="0"/>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w:t>
            </w:r>
            <w:r>
              <w:rPr>
                <w:rFonts w:cs="宋体"/>
                <w:color w:val="000000" w:themeColor="text1"/>
                <w:kern w:val="0"/>
                <w:szCs w:val="21"/>
                <w14:textFill>
                  <w14:solidFill>
                    <w14:schemeClr w14:val="tx1"/>
                  </w14:solidFill>
                </w14:textFill>
              </w:rPr>
              <w:t>7</w:t>
            </w:r>
            <w:r>
              <w:rPr>
                <w:rFonts w:hint="eastAsia" w:cs="宋体"/>
                <w:color w:val="000000" w:themeColor="text1"/>
                <w:kern w:val="0"/>
                <w:szCs w:val="21"/>
                <w14:textFill>
                  <w14:solidFill>
                    <w14:schemeClr w14:val="tx1"/>
                  </w14:solidFill>
                </w14:textFill>
              </w:rPr>
              <w:t>）每年对氦气、氦甲烷、氦氧通道流量进行多点校准。</w:t>
            </w:r>
          </w:p>
          <w:p>
            <w:pPr>
              <w:snapToGrid w:val="0"/>
              <w:rPr>
                <w:rFonts w:cs="宋体"/>
                <w:b/>
                <w:bCs/>
                <w:color w:val="000000" w:themeColor="text1"/>
                <w:kern w:val="0"/>
                <w:szCs w:val="21"/>
                <w14:textFill>
                  <w14:solidFill>
                    <w14:schemeClr w14:val="tx1"/>
                  </w14:solidFill>
                </w14:textFill>
              </w:rPr>
            </w:pPr>
            <w:r>
              <w:rPr>
                <w:rFonts w:hint="eastAsia" w:cs="宋体"/>
                <w:b/>
                <w:bCs/>
                <w:color w:val="000000" w:themeColor="text1"/>
                <w:kern w:val="0"/>
                <w:szCs w:val="21"/>
                <w14:textFill>
                  <w14:solidFill>
                    <w14:schemeClr w14:val="tx1"/>
                  </w14:solidFill>
                </w14:textFill>
              </w:rPr>
              <w:t>离子色谱：</w:t>
            </w:r>
          </w:p>
          <w:p>
            <w:pPr>
              <w:snapToGrid w:val="0"/>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(1)每周进行标准曲线中间点核查；</w:t>
            </w:r>
          </w:p>
          <w:p>
            <w:pPr>
              <w:snapToGrid w:val="0"/>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w:t>
            </w:r>
            <w:r>
              <w:rPr>
                <w:rFonts w:cs="宋体"/>
                <w:color w:val="000000" w:themeColor="text1"/>
                <w:kern w:val="0"/>
                <w:szCs w:val="21"/>
                <w14:textFill>
                  <w14:solidFill>
                    <w14:schemeClr w14:val="tx1"/>
                  </w14:solidFill>
                </w14:textFill>
              </w:rPr>
              <w:t>2)</w:t>
            </w:r>
            <w:r>
              <w:rPr>
                <w:rFonts w:hint="eastAsia" w:cs="宋体"/>
                <w:color w:val="000000" w:themeColor="text1"/>
                <w:kern w:val="0"/>
                <w:szCs w:val="21"/>
                <w14:textFill>
                  <w14:solidFill>
                    <w14:schemeClr w14:val="tx1"/>
                  </w14:solidFill>
                </w14:textFill>
              </w:rPr>
              <w:t>每2周仪器基线与空白响应情况检查；</w:t>
            </w:r>
          </w:p>
          <w:p>
            <w:pPr>
              <w:snapToGrid w:val="0"/>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w:t>
            </w:r>
            <w:r>
              <w:rPr>
                <w:rFonts w:cs="宋体"/>
                <w:color w:val="000000" w:themeColor="text1"/>
                <w:kern w:val="0"/>
                <w:szCs w:val="21"/>
                <w14:textFill>
                  <w14:solidFill>
                    <w14:schemeClr w14:val="tx1"/>
                  </w14:solidFill>
                </w14:textFill>
              </w:rPr>
              <w:t>3</w:t>
            </w:r>
            <w:r>
              <w:rPr>
                <w:rFonts w:hint="eastAsia" w:cs="宋体"/>
                <w:color w:val="000000" w:themeColor="text1"/>
                <w:kern w:val="0"/>
                <w:szCs w:val="21"/>
                <w14:textFill>
                  <w14:solidFill>
                    <w14:schemeClr w14:val="tx1"/>
                  </w14:solidFill>
                </w14:textFill>
              </w:rPr>
              <w:t xml:space="preserve">)每月气温和压力测量检查、流量检查或校准； </w:t>
            </w:r>
          </w:p>
          <w:p>
            <w:pPr>
              <w:snapToGrid w:val="0"/>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w:t>
            </w:r>
            <w:r>
              <w:rPr>
                <w:rFonts w:cs="宋体"/>
                <w:color w:val="000000" w:themeColor="text1"/>
                <w:kern w:val="0"/>
                <w:szCs w:val="21"/>
                <w14:textFill>
                  <w14:solidFill>
                    <w14:schemeClr w14:val="tx1"/>
                  </w14:solidFill>
                </w14:textFill>
              </w:rPr>
              <w:t>4</w:t>
            </w:r>
            <w:r>
              <w:rPr>
                <w:rFonts w:hint="eastAsia" w:cs="宋体"/>
                <w:color w:val="000000" w:themeColor="text1"/>
                <w:kern w:val="0"/>
                <w:szCs w:val="21"/>
                <w14:textFill>
                  <w14:solidFill>
                    <w14:schemeClr w14:val="tx1"/>
                  </w14:solidFill>
                </w14:textFill>
              </w:rPr>
              <w:t>)每月更新校准曲线；</w:t>
            </w:r>
          </w:p>
          <w:p>
            <w:pPr>
              <w:snapToGrid w:val="0"/>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w:t>
            </w:r>
            <w:r>
              <w:rPr>
                <w:rFonts w:cs="宋体"/>
                <w:color w:val="000000" w:themeColor="text1"/>
                <w:kern w:val="0"/>
                <w:szCs w:val="21"/>
                <w14:textFill>
                  <w14:solidFill>
                    <w14:schemeClr w14:val="tx1"/>
                  </w14:solidFill>
                </w14:textFill>
              </w:rPr>
              <w:t>5)</w:t>
            </w:r>
            <w:r>
              <w:rPr>
                <w:rFonts w:hint="eastAsia" w:cs="宋体"/>
                <w:color w:val="000000" w:themeColor="text1"/>
                <w:kern w:val="0"/>
                <w:szCs w:val="21"/>
                <w14:textFill>
                  <w14:solidFill>
                    <w14:schemeClr w14:val="tx1"/>
                  </w14:solidFill>
                </w14:textFill>
              </w:rPr>
              <w:t>每季度</w:t>
            </w:r>
            <w:r>
              <w:rPr>
                <w:rFonts w:hint="eastAsia"/>
                <w:color w:val="000000" w:themeColor="text1"/>
                <w14:textFill>
                  <w14:solidFill>
                    <w14:schemeClr w14:val="tx1"/>
                  </w14:solidFill>
                </w14:textFill>
              </w:rPr>
              <w:t xml:space="preserve"> </w:t>
            </w:r>
            <w:r>
              <w:rPr>
                <w:rFonts w:hint="eastAsia" w:cs="宋体"/>
                <w:color w:val="000000" w:themeColor="text1"/>
                <w:kern w:val="0"/>
                <w:szCs w:val="21"/>
                <w14:textFill>
                  <w14:solidFill>
                    <w14:schemeClr w14:val="tx1"/>
                  </w14:solidFill>
                </w14:textFill>
              </w:rPr>
              <w:t>方法检出限测试。</w:t>
            </w:r>
          </w:p>
          <w:p>
            <w:pPr>
              <w:snapToGrid w:val="0"/>
              <w:rPr>
                <w:rFonts w:cs="宋体"/>
                <w:b/>
                <w:color w:val="000000" w:themeColor="text1"/>
                <w:kern w:val="0"/>
                <w:szCs w:val="21"/>
                <w14:textFill>
                  <w14:solidFill>
                    <w14:schemeClr w14:val="tx1"/>
                  </w14:solidFill>
                </w14:textFill>
              </w:rPr>
            </w:pPr>
            <w:r>
              <w:rPr>
                <w:rFonts w:hint="eastAsia" w:cs="宋体"/>
                <w:b/>
                <w:color w:val="000000" w:themeColor="text1"/>
                <w:kern w:val="0"/>
                <w:szCs w:val="21"/>
                <w14:textFill>
                  <w14:solidFill>
                    <w14:schemeClr w14:val="tx1"/>
                  </w14:solidFill>
                </w14:textFill>
              </w:rPr>
              <w:t>P</w:t>
            </w:r>
            <w:r>
              <w:rPr>
                <w:rFonts w:cs="宋体"/>
                <w:b/>
                <w:color w:val="000000" w:themeColor="text1"/>
                <w:kern w:val="0"/>
                <w:szCs w:val="21"/>
                <w14:textFill>
                  <w14:solidFill>
                    <w14:schemeClr w14:val="tx1"/>
                  </w14:solidFill>
                </w14:textFill>
              </w:rPr>
              <w:t>M2.5</w:t>
            </w:r>
            <w:r>
              <w:rPr>
                <w:rFonts w:hint="eastAsia" w:cs="宋体"/>
                <w:b/>
                <w:color w:val="000000" w:themeColor="text1"/>
                <w:kern w:val="0"/>
                <w:szCs w:val="21"/>
                <w14:textFill>
                  <w14:solidFill>
                    <w14:schemeClr w14:val="tx1"/>
                  </w14:solidFill>
                </w14:textFill>
              </w:rPr>
              <w:t>：</w:t>
            </w:r>
          </w:p>
          <w:p>
            <w:pPr>
              <w:snapToGrid w:val="0"/>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(1)每周环境温度、气压检查或校准；</w:t>
            </w:r>
          </w:p>
          <w:p>
            <w:pPr>
              <w:snapToGrid w:val="0"/>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w:t>
            </w:r>
            <w:r>
              <w:rPr>
                <w:rFonts w:cs="宋体"/>
                <w:color w:val="000000" w:themeColor="text1"/>
                <w:kern w:val="0"/>
                <w:szCs w:val="21"/>
                <w14:textFill>
                  <w14:solidFill>
                    <w14:schemeClr w14:val="tx1"/>
                  </w14:solidFill>
                </w14:textFill>
              </w:rPr>
              <w:t>2)</w:t>
            </w:r>
            <w:r>
              <w:rPr>
                <w:rFonts w:hint="eastAsia" w:cs="宋体"/>
                <w:color w:val="000000" w:themeColor="text1"/>
                <w:kern w:val="0"/>
                <w:szCs w:val="21"/>
                <w14:textFill>
                  <w14:solidFill>
                    <w14:schemeClr w14:val="tx1"/>
                  </w14:solidFill>
                </w14:textFill>
              </w:rPr>
              <w:t>每月气路检漏，采样流量核查；</w:t>
            </w:r>
          </w:p>
          <w:p>
            <w:pPr>
              <w:snapToGrid w:val="0"/>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w:t>
            </w:r>
            <w:r>
              <w:rPr>
                <w:rFonts w:cs="宋体"/>
                <w:color w:val="000000" w:themeColor="text1"/>
                <w:kern w:val="0"/>
                <w:szCs w:val="21"/>
                <w14:textFill>
                  <w14:solidFill>
                    <w14:schemeClr w14:val="tx1"/>
                  </w14:solidFill>
                </w14:textFill>
              </w:rPr>
              <w:t>3</w:t>
            </w:r>
            <w:r>
              <w:rPr>
                <w:rFonts w:hint="eastAsia" w:cs="宋体"/>
                <w:color w:val="000000" w:themeColor="text1"/>
                <w:kern w:val="0"/>
                <w:szCs w:val="21"/>
                <w14:textFill>
                  <w14:solidFill>
                    <w14:schemeClr w14:val="tx1"/>
                  </w14:solidFill>
                </w14:textFill>
              </w:rPr>
              <w:t>)每季度标准膜检查、空白膜测试。</w:t>
            </w:r>
          </w:p>
        </w:tc>
        <w:tc>
          <w:tcPr>
            <w:tcW w:w="709" w:type="dxa"/>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r>
              <w:rPr>
                <w:rFonts w:cs="宋体"/>
                <w:color w:val="000000" w:themeColor="text1"/>
                <w:kern w:val="0"/>
                <w:szCs w:val="21"/>
                <w14:textFill>
                  <w14:solidFill>
                    <w14:schemeClr w14:val="tx1"/>
                  </w14:solidFill>
                </w14:textFill>
              </w:rPr>
              <w:t>4.5</w:t>
            </w:r>
          </w:p>
        </w:tc>
        <w:tc>
          <w:tcPr>
            <w:tcW w:w="709" w:type="dxa"/>
            <w:tcBorders>
              <w:top w:val="single" w:color="auto" w:sz="4" w:space="0"/>
              <w:left w:val="nil"/>
              <w:bottom w:val="single" w:color="auto" w:sz="4" w:space="0"/>
              <w:right w:val="single" w:color="auto" w:sz="4" w:space="0"/>
            </w:tcBorders>
            <w:vAlign w:val="center"/>
          </w:tcPr>
          <w:p>
            <w:pPr>
              <w:snapToGrid w:val="0"/>
              <w:rPr>
                <w:rFonts w:cs="宋体"/>
                <w:b/>
                <w:bCs/>
                <w:color w:val="000000" w:themeColor="text1"/>
                <w:szCs w:val="21"/>
                <w14:textFill>
                  <w14:solidFill>
                    <w14:schemeClr w14:val="tx1"/>
                  </w14:solidFill>
                </w14:textFill>
              </w:rPr>
            </w:pPr>
          </w:p>
        </w:tc>
        <w:tc>
          <w:tcPr>
            <w:tcW w:w="3544" w:type="dxa"/>
            <w:tcBorders>
              <w:top w:val="single" w:color="auto" w:sz="4" w:space="0"/>
              <w:left w:val="nil"/>
              <w:bottom w:val="single" w:color="auto" w:sz="4" w:space="0"/>
              <w:right w:val="single" w:color="auto" w:sz="4" w:space="0"/>
            </w:tcBorders>
            <w:vAlign w:val="center"/>
          </w:tcPr>
          <w:p>
            <w:pPr>
              <w:snapToGrid w:val="0"/>
              <w:jc w:val="left"/>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未能提供质控记录或质控记录与仪器本地数据不相符的，每次扣</w:t>
            </w:r>
            <w:r>
              <w:rPr>
                <w:rFonts w:cs="宋体"/>
                <w:color w:val="000000" w:themeColor="text1"/>
                <w:kern w:val="0"/>
                <w:szCs w:val="21"/>
                <w14:textFill>
                  <w14:solidFill>
                    <w14:schemeClr w14:val="tx1"/>
                  </w14:solidFill>
                </w14:textFill>
              </w:rPr>
              <w:t>0.15</w:t>
            </w:r>
            <w:r>
              <w:rPr>
                <w:rFonts w:hint="eastAsia" w:cs="宋体"/>
                <w:color w:val="000000" w:themeColor="text1"/>
                <w:kern w:val="0"/>
                <w:szCs w:val="21"/>
                <w14:textFill>
                  <w14:solidFill>
                    <w14:schemeClr w14:val="tx1"/>
                  </w14:solidFill>
                </w14:textFill>
              </w:rPr>
              <w:t>分,上述扣完为止。</w:t>
            </w:r>
          </w:p>
        </w:tc>
        <w:tc>
          <w:tcPr>
            <w:tcW w:w="1465" w:type="dxa"/>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r>
      <w:tr>
        <w:tblPrEx>
          <w:tblCellMar>
            <w:top w:w="0" w:type="dxa"/>
            <w:left w:w="108" w:type="dxa"/>
            <w:bottom w:w="0" w:type="dxa"/>
            <w:right w:w="108" w:type="dxa"/>
          </w:tblCellMar>
        </w:tblPrEx>
        <w:trPr>
          <w:cantSplit/>
          <w:trHeight w:val="670" w:hRule="atLeast"/>
          <w:jc w:val="center"/>
        </w:trPr>
        <w:tc>
          <w:tcPr>
            <w:tcW w:w="730" w:type="dxa"/>
            <w:vMerge w:val="continue"/>
            <w:tcBorders>
              <w:top w:val="single" w:color="auto" w:sz="4" w:space="0"/>
              <w:left w:val="single" w:color="auto" w:sz="4" w:space="0"/>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c>
          <w:tcPr>
            <w:tcW w:w="4607" w:type="dxa"/>
            <w:tcBorders>
              <w:top w:val="single" w:color="auto" w:sz="4" w:space="0"/>
              <w:left w:val="nil"/>
              <w:bottom w:val="single" w:color="auto" w:sz="4" w:space="0"/>
              <w:right w:val="single" w:color="auto" w:sz="4" w:space="0"/>
            </w:tcBorders>
            <w:vAlign w:val="center"/>
          </w:tcPr>
          <w:p>
            <w:pPr>
              <w:snapToGrid w:val="0"/>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c)检查仪器维修/应急记录填写情况</w:t>
            </w:r>
          </w:p>
        </w:tc>
        <w:tc>
          <w:tcPr>
            <w:tcW w:w="709" w:type="dxa"/>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r>
              <w:rPr>
                <w:rFonts w:cs="宋体"/>
                <w:color w:val="000000" w:themeColor="text1"/>
                <w:kern w:val="0"/>
                <w:szCs w:val="21"/>
                <w14:textFill>
                  <w14:solidFill>
                    <w14:schemeClr w14:val="tx1"/>
                  </w14:solidFill>
                </w14:textFill>
              </w:rPr>
              <w:t>0.3</w:t>
            </w:r>
          </w:p>
        </w:tc>
        <w:tc>
          <w:tcPr>
            <w:tcW w:w="709" w:type="dxa"/>
            <w:tcBorders>
              <w:top w:val="single" w:color="auto" w:sz="4" w:space="0"/>
              <w:left w:val="nil"/>
              <w:bottom w:val="single" w:color="auto" w:sz="4" w:space="0"/>
              <w:right w:val="single" w:color="auto" w:sz="4" w:space="0"/>
            </w:tcBorders>
            <w:vAlign w:val="center"/>
          </w:tcPr>
          <w:p>
            <w:pPr>
              <w:snapToGrid w:val="0"/>
              <w:rPr>
                <w:rFonts w:cs="宋体"/>
                <w:b/>
                <w:bCs/>
                <w:color w:val="000000" w:themeColor="text1"/>
                <w:szCs w:val="21"/>
                <w14:textFill>
                  <w14:solidFill>
                    <w14:schemeClr w14:val="tx1"/>
                  </w14:solidFill>
                </w14:textFill>
              </w:rPr>
            </w:pPr>
          </w:p>
        </w:tc>
        <w:tc>
          <w:tcPr>
            <w:tcW w:w="3544" w:type="dxa"/>
            <w:tcBorders>
              <w:top w:val="single" w:color="auto" w:sz="4" w:space="0"/>
              <w:left w:val="nil"/>
              <w:bottom w:val="single" w:color="auto" w:sz="4" w:space="0"/>
              <w:right w:val="single" w:color="auto" w:sz="4" w:space="0"/>
            </w:tcBorders>
            <w:vAlign w:val="center"/>
          </w:tcPr>
          <w:p>
            <w:pPr>
              <w:snapToGrid w:val="0"/>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当月仪器有维修或应急，未能提供相应记录的或与仪器本地数据不相符的，扣</w:t>
            </w:r>
            <w:r>
              <w:rPr>
                <w:rFonts w:cs="宋体"/>
                <w:color w:val="000000" w:themeColor="text1"/>
                <w:kern w:val="0"/>
                <w:szCs w:val="21"/>
                <w14:textFill>
                  <w14:solidFill>
                    <w14:schemeClr w14:val="tx1"/>
                  </w14:solidFill>
                </w14:textFill>
              </w:rPr>
              <w:t>0.3</w:t>
            </w:r>
            <w:r>
              <w:rPr>
                <w:rFonts w:hint="eastAsia" w:cs="宋体"/>
                <w:color w:val="000000" w:themeColor="text1"/>
                <w:kern w:val="0"/>
                <w:szCs w:val="21"/>
                <w14:textFill>
                  <w14:solidFill>
                    <w14:schemeClr w14:val="tx1"/>
                  </w14:solidFill>
                </w14:textFill>
              </w:rPr>
              <w:t>分</w:t>
            </w:r>
          </w:p>
        </w:tc>
        <w:tc>
          <w:tcPr>
            <w:tcW w:w="1465" w:type="dxa"/>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r>
      <w:tr>
        <w:tblPrEx>
          <w:tblCellMar>
            <w:top w:w="0" w:type="dxa"/>
            <w:left w:w="108" w:type="dxa"/>
            <w:bottom w:w="0" w:type="dxa"/>
            <w:right w:w="108" w:type="dxa"/>
          </w:tblCellMar>
        </w:tblPrEx>
        <w:trPr>
          <w:cantSplit/>
          <w:trHeight w:val="1162" w:hRule="atLeast"/>
          <w:jc w:val="center"/>
        </w:trPr>
        <w:tc>
          <w:tcPr>
            <w:tcW w:w="730" w:type="dxa"/>
            <w:vMerge w:val="continue"/>
            <w:tcBorders>
              <w:top w:val="single" w:color="auto" w:sz="4" w:space="0"/>
              <w:left w:val="single" w:color="auto" w:sz="4" w:space="0"/>
              <w:bottom w:val="single" w:color="auto" w:sz="4" w:space="0"/>
              <w:right w:val="single" w:color="auto" w:sz="4" w:space="0"/>
            </w:tcBorders>
            <w:vAlign w:val="center"/>
          </w:tcPr>
          <w:p>
            <w:pPr>
              <w:snapToGrid w:val="0"/>
              <w:jc w:val="left"/>
              <w:rPr>
                <w:rFonts w:cs="宋体"/>
                <w:color w:val="000000" w:themeColor="text1"/>
                <w:kern w:val="0"/>
                <w:szCs w:val="21"/>
                <w14:textFill>
                  <w14:solidFill>
                    <w14:schemeClr w14:val="tx1"/>
                  </w14:solidFill>
                </w14:textFill>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snapToGrid w:val="0"/>
              <w:jc w:val="left"/>
              <w:rPr>
                <w:rFonts w:cs="宋体"/>
                <w:color w:val="000000" w:themeColor="text1"/>
                <w:kern w:val="0"/>
                <w:szCs w:val="21"/>
                <w14:textFill>
                  <w14:solidFill>
                    <w14:schemeClr w14:val="tx1"/>
                  </w14:solidFill>
                </w14:textFill>
              </w:rPr>
            </w:pPr>
          </w:p>
        </w:tc>
        <w:tc>
          <w:tcPr>
            <w:tcW w:w="1298" w:type="dxa"/>
            <w:vMerge w:val="restart"/>
            <w:tcBorders>
              <w:top w:val="single" w:color="auto" w:sz="4" w:space="0"/>
              <w:left w:val="single" w:color="auto" w:sz="4" w:space="0"/>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量值溯源</w:t>
            </w:r>
          </w:p>
        </w:tc>
        <w:tc>
          <w:tcPr>
            <w:tcW w:w="4607" w:type="dxa"/>
            <w:tcBorders>
              <w:top w:val="single" w:color="auto" w:sz="4" w:space="0"/>
              <w:left w:val="nil"/>
              <w:bottom w:val="single" w:color="auto" w:sz="4" w:space="0"/>
              <w:right w:val="single" w:color="auto" w:sz="4" w:space="0"/>
            </w:tcBorders>
            <w:vAlign w:val="center"/>
          </w:tcPr>
          <w:p>
            <w:pPr>
              <w:snapToGrid w:val="0"/>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a)无机元素：标准膜片的溯源与保存方式</w:t>
            </w:r>
          </w:p>
        </w:tc>
        <w:tc>
          <w:tcPr>
            <w:tcW w:w="709" w:type="dxa"/>
            <w:tcBorders>
              <w:top w:val="single" w:color="auto" w:sz="4" w:space="0"/>
              <w:left w:val="nil"/>
              <w:bottom w:val="single" w:color="auto" w:sz="4" w:space="0"/>
              <w:right w:val="single" w:color="auto" w:sz="4" w:space="0"/>
            </w:tcBorders>
            <w:vAlign w:val="center"/>
          </w:tcPr>
          <w:p>
            <w:pPr>
              <w:snapToGrid w:val="0"/>
              <w:jc w:val="center"/>
              <w:rPr>
                <w:rFonts w:cs="宋体"/>
                <w:bCs/>
                <w:color w:val="000000" w:themeColor="text1"/>
                <w:szCs w:val="21"/>
                <w14:textFill>
                  <w14:solidFill>
                    <w14:schemeClr w14:val="tx1"/>
                  </w14:solidFill>
                </w14:textFill>
              </w:rPr>
            </w:pPr>
            <w:r>
              <w:rPr>
                <w:rFonts w:cs="宋体"/>
                <w:bCs/>
                <w:color w:val="000000" w:themeColor="text1"/>
                <w:szCs w:val="21"/>
                <w14:textFill>
                  <w14:solidFill>
                    <w14:schemeClr w14:val="tx1"/>
                  </w14:solidFill>
                </w14:textFill>
              </w:rPr>
              <w:t>0.6</w:t>
            </w:r>
          </w:p>
        </w:tc>
        <w:tc>
          <w:tcPr>
            <w:tcW w:w="709" w:type="dxa"/>
            <w:tcBorders>
              <w:top w:val="single" w:color="auto" w:sz="4" w:space="0"/>
              <w:left w:val="nil"/>
              <w:bottom w:val="single" w:color="auto" w:sz="4" w:space="0"/>
              <w:right w:val="single" w:color="auto" w:sz="4" w:space="0"/>
            </w:tcBorders>
            <w:vAlign w:val="center"/>
          </w:tcPr>
          <w:p>
            <w:pPr>
              <w:snapToGrid w:val="0"/>
              <w:rPr>
                <w:rFonts w:cs="宋体"/>
                <w:b/>
                <w:bCs/>
                <w:color w:val="000000" w:themeColor="text1"/>
                <w:szCs w:val="21"/>
                <w14:textFill>
                  <w14:solidFill>
                    <w14:schemeClr w14:val="tx1"/>
                  </w14:solidFill>
                </w14:textFill>
              </w:rPr>
            </w:pPr>
          </w:p>
        </w:tc>
        <w:tc>
          <w:tcPr>
            <w:tcW w:w="3544" w:type="dxa"/>
            <w:tcBorders>
              <w:top w:val="single" w:color="auto" w:sz="4" w:space="0"/>
              <w:left w:val="nil"/>
              <w:bottom w:val="single" w:color="auto" w:sz="4" w:space="0"/>
              <w:right w:val="single" w:color="auto" w:sz="4" w:space="0"/>
            </w:tcBorders>
            <w:vAlign w:val="center"/>
          </w:tcPr>
          <w:p>
            <w:pPr>
              <w:snapToGrid w:val="0"/>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（1）未能提供标准膜片来源证明，扣</w:t>
            </w:r>
            <w:r>
              <w:rPr>
                <w:rFonts w:cs="宋体"/>
                <w:color w:val="000000" w:themeColor="text1"/>
                <w:kern w:val="0"/>
                <w:szCs w:val="21"/>
                <w14:textFill>
                  <w14:solidFill>
                    <w14:schemeClr w14:val="tx1"/>
                  </w14:solidFill>
                </w14:textFill>
              </w:rPr>
              <w:t>0.6</w:t>
            </w:r>
            <w:r>
              <w:rPr>
                <w:rFonts w:hint="eastAsia" w:cs="宋体"/>
                <w:color w:val="000000" w:themeColor="text1"/>
                <w:kern w:val="0"/>
                <w:szCs w:val="21"/>
                <w14:textFill>
                  <w14:solidFill>
                    <w14:schemeClr w14:val="tx1"/>
                  </w14:solidFill>
                </w14:textFill>
              </w:rPr>
              <w:t>分；</w:t>
            </w:r>
          </w:p>
          <w:p>
            <w:pPr>
              <w:snapToGrid w:val="0"/>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（2）标准膜片未在室温环境下保存在干燥箱中，扣</w:t>
            </w:r>
            <w:r>
              <w:rPr>
                <w:rFonts w:cs="宋体"/>
                <w:color w:val="000000" w:themeColor="text1"/>
                <w:kern w:val="0"/>
                <w:szCs w:val="21"/>
                <w14:textFill>
                  <w14:solidFill>
                    <w14:schemeClr w14:val="tx1"/>
                  </w14:solidFill>
                </w14:textFill>
              </w:rPr>
              <w:t>0.6</w:t>
            </w:r>
            <w:r>
              <w:rPr>
                <w:rFonts w:hint="eastAsia" w:cs="宋体"/>
                <w:color w:val="000000" w:themeColor="text1"/>
                <w:kern w:val="0"/>
                <w:szCs w:val="21"/>
                <w14:textFill>
                  <w14:solidFill>
                    <w14:schemeClr w14:val="tx1"/>
                  </w14:solidFill>
                </w14:textFill>
              </w:rPr>
              <w:t>分；</w:t>
            </w:r>
          </w:p>
        </w:tc>
        <w:tc>
          <w:tcPr>
            <w:tcW w:w="1465" w:type="dxa"/>
            <w:tcBorders>
              <w:top w:val="nil"/>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r>
      <w:tr>
        <w:tblPrEx>
          <w:tblCellMar>
            <w:top w:w="0" w:type="dxa"/>
            <w:left w:w="108" w:type="dxa"/>
            <w:bottom w:w="0" w:type="dxa"/>
            <w:right w:w="108" w:type="dxa"/>
          </w:tblCellMar>
        </w:tblPrEx>
        <w:trPr>
          <w:cantSplit/>
          <w:trHeight w:val="20" w:hRule="atLeast"/>
          <w:jc w:val="center"/>
        </w:trPr>
        <w:tc>
          <w:tcPr>
            <w:tcW w:w="730" w:type="dxa"/>
            <w:vMerge w:val="continue"/>
            <w:tcBorders>
              <w:top w:val="single" w:color="auto" w:sz="4" w:space="0"/>
              <w:left w:val="single" w:color="auto" w:sz="4" w:space="0"/>
              <w:bottom w:val="single" w:color="auto" w:sz="4" w:space="0"/>
              <w:right w:val="single" w:color="auto" w:sz="4" w:space="0"/>
            </w:tcBorders>
            <w:vAlign w:val="center"/>
          </w:tcPr>
          <w:p>
            <w:pPr>
              <w:snapToGrid w:val="0"/>
              <w:jc w:val="left"/>
              <w:rPr>
                <w:rFonts w:cs="宋体"/>
                <w:color w:val="000000" w:themeColor="text1"/>
                <w:kern w:val="0"/>
                <w:szCs w:val="21"/>
                <w14:textFill>
                  <w14:solidFill>
                    <w14:schemeClr w14:val="tx1"/>
                  </w14:solidFill>
                </w14:textFill>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snapToGrid w:val="0"/>
              <w:jc w:val="left"/>
              <w:rPr>
                <w:rFonts w:cs="宋体"/>
                <w:color w:val="000000" w:themeColor="text1"/>
                <w:kern w:val="0"/>
                <w:szCs w:val="21"/>
                <w14:textFill>
                  <w14:solidFill>
                    <w14:schemeClr w14:val="tx1"/>
                  </w14:solidFill>
                </w14:textFill>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c>
          <w:tcPr>
            <w:tcW w:w="4607" w:type="dxa"/>
            <w:tcBorders>
              <w:top w:val="single" w:color="auto" w:sz="4" w:space="0"/>
              <w:left w:val="nil"/>
              <w:bottom w:val="single" w:color="auto" w:sz="4" w:space="0"/>
              <w:right w:val="single" w:color="auto" w:sz="4" w:space="0"/>
            </w:tcBorders>
          </w:tcPr>
          <w:p>
            <w:pPr>
              <w:snapToGrid w:val="0"/>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b）碳组分、离子色谱：</w:t>
            </w:r>
          </w:p>
          <w:p>
            <w:pPr>
              <w:snapToGrid w:val="0"/>
              <w:rPr>
                <w:rFonts w:cs="宋体"/>
                <w:color w:val="000000" w:themeColor="text1"/>
                <w:kern w:val="0"/>
                <w:szCs w:val="21"/>
                <w14:textFill>
                  <w14:solidFill>
                    <w14:schemeClr w14:val="tx1"/>
                  </w14:solidFill>
                </w14:textFill>
              </w:rPr>
            </w:pPr>
            <w:r>
              <w:rPr>
                <w:rFonts w:hint="eastAsia" w:cs="宋体"/>
                <w:color w:val="000000" w:themeColor="text1"/>
                <w:szCs w:val="21"/>
                <w14:textFill>
                  <w14:solidFill>
                    <w14:schemeClr w14:val="tx1"/>
                  </w14:solidFill>
                </w14:textFill>
              </w:rPr>
              <w:t>钢瓶气、标准物质及所配置试剂的标准来源、存储与有效期检查</w:t>
            </w:r>
          </w:p>
        </w:tc>
        <w:tc>
          <w:tcPr>
            <w:tcW w:w="709" w:type="dxa"/>
            <w:tcBorders>
              <w:top w:val="single" w:color="auto" w:sz="4" w:space="0"/>
              <w:left w:val="nil"/>
              <w:bottom w:val="single" w:color="auto" w:sz="4" w:space="0"/>
              <w:right w:val="single" w:color="auto" w:sz="4" w:space="0"/>
            </w:tcBorders>
          </w:tcPr>
          <w:p>
            <w:pPr>
              <w:snapToGrid w:val="0"/>
              <w:jc w:val="center"/>
              <w:rPr>
                <w:rFonts w:cs="宋体"/>
                <w:bCs/>
                <w:color w:val="000000" w:themeColor="text1"/>
                <w:szCs w:val="21"/>
                <w14:textFill>
                  <w14:solidFill>
                    <w14:schemeClr w14:val="tx1"/>
                  </w14:solidFill>
                </w14:textFill>
              </w:rPr>
            </w:pPr>
            <w:r>
              <w:rPr>
                <w:rFonts w:cs="宋体"/>
                <w:color w:val="000000" w:themeColor="text1"/>
                <w:szCs w:val="21"/>
                <w14:textFill>
                  <w14:solidFill>
                    <w14:schemeClr w14:val="tx1"/>
                  </w14:solidFill>
                </w14:textFill>
              </w:rPr>
              <w:t>1.2</w:t>
            </w:r>
          </w:p>
        </w:tc>
        <w:tc>
          <w:tcPr>
            <w:tcW w:w="709" w:type="dxa"/>
            <w:tcBorders>
              <w:top w:val="single" w:color="auto" w:sz="4" w:space="0"/>
              <w:left w:val="nil"/>
              <w:bottom w:val="single" w:color="auto" w:sz="4" w:space="0"/>
              <w:right w:val="single" w:color="auto" w:sz="4" w:space="0"/>
            </w:tcBorders>
          </w:tcPr>
          <w:p>
            <w:pPr>
              <w:snapToGrid w:val="0"/>
              <w:rPr>
                <w:rFonts w:cs="宋体"/>
                <w:b/>
                <w:bCs/>
                <w:color w:val="000000" w:themeColor="text1"/>
                <w:szCs w:val="21"/>
                <w14:textFill>
                  <w14:solidFill>
                    <w14:schemeClr w14:val="tx1"/>
                  </w14:solidFill>
                </w14:textFill>
              </w:rPr>
            </w:pPr>
          </w:p>
        </w:tc>
        <w:tc>
          <w:tcPr>
            <w:tcW w:w="3544" w:type="dxa"/>
            <w:tcBorders>
              <w:top w:val="single" w:color="auto" w:sz="4" w:space="0"/>
              <w:left w:val="nil"/>
              <w:bottom w:val="single" w:color="auto" w:sz="4" w:space="0"/>
              <w:right w:val="single" w:color="auto" w:sz="4" w:space="0"/>
            </w:tcBorders>
          </w:tcPr>
          <w:p>
            <w:pPr>
              <w:snapToGrid w:val="0"/>
              <w:rPr>
                <w:rFonts w:cs="宋体"/>
                <w:color w:val="000000" w:themeColor="text1"/>
                <w:kern w:val="0"/>
                <w:szCs w:val="21"/>
                <w14:textFill>
                  <w14:solidFill>
                    <w14:schemeClr w14:val="tx1"/>
                  </w14:solidFill>
                </w14:textFill>
              </w:rPr>
            </w:pPr>
            <w:r>
              <w:rPr>
                <w:rFonts w:hint="eastAsia" w:cs="宋体"/>
                <w:color w:val="000000" w:themeColor="text1"/>
                <w:szCs w:val="21"/>
                <w14:textFill>
                  <w14:solidFill>
                    <w14:schemeClr w14:val="tx1"/>
                  </w14:solidFill>
                </w14:textFill>
              </w:rPr>
              <w:t>未能提供钢瓶气、标准物质或所配置试剂来源证明或失效仍在使用，扣</w:t>
            </w:r>
            <w:r>
              <w:rPr>
                <w:rFonts w:cs="宋体"/>
                <w:color w:val="000000" w:themeColor="text1"/>
                <w:szCs w:val="21"/>
                <w14:textFill>
                  <w14:solidFill>
                    <w14:schemeClr w14:val="tx1"/>
                  </w14:solidFill>
                </w14:textFill>
              </w:rPr>
              <w:t>1.2</w:t>
            </w:r>
            <w:r>
              <w:rPr>
                <w:rFonts w:hint="eastAsia" w:cs="宋体"/>
                <w:color w:val="000000" w:themeColor="text1"/>
                <w:szCs w:val="21"/>
                <w14:textFill>
                  <w14:solidFill>
                    <w14:schemeClr w14:val="tx1"/>
                  </w14:solidFill>
                </w14:textFill>
              </w:rPr>
              <w:t>分</w:t>
            </w:r>
          </w:p>
        </w:tc>
        <w:tc>
          <w:tcPr>
            <w:tcW w:w="1465" w:type="dxa"/>
            <w:tcBorders>
              <w:top w:val="nil"/>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r>
      <w:tr>
        <w:tblPrEx>
          <w:tblCellMar>
            <w:top w:w="0" w:type="dxa"/>
            <w:left w:w="108" w:type="dxa"/>
            <w:bottom w:w="0" w:type="dxa"/>
            <w:right w:w="108" w:type="dxa"/>
          </w:tblCellMar>
        </w:tblPrEx>
        <w:trPr>
          <w:cantSplit/>
          <w:trHeight w:val="20" w:hRule="atLeast"/>
          <w:jc w:val="center"/>
        </w:trPr>
        <w:tc>
          <w:tcPr>
            <w:tcW w:w="730" w:type="dxa"/>
            <w:vMerge w:val="continue"/>
            <w:tcBorders>
              <w:top w:val="single" w:color="auto" w:sz="4" w:space="0"/>
              <w:left w:val="single" w:color="auto" w:sz="4" w:space="0"/>
              <w:bottom w:val="single" w:color="auto" w:sz="4" w:space="0"/>
              <w:right w:val="single" w:color="auto" w:sz="4" w:space="0"/>
            </w:tcBorders>
            <w:vAlign w:val="center"/>
          </w:tcPr>
          <w:p>
            <w:pPr>
              <w:snapToGrid w:val="0"/>
              <w:jc w:val="left"/>
              <w:rPr>
                <w:rFonts w:cs="宋体"/>
                <w:color w:val="000000" w:themeColor="text1"/>
                <w:kern w:val="0"/>
                <w:szCs w:val="21"/>
                <w14:textFill>
                  <w14:solidFill>
                    <w14:schemeClr w14:val="tx1"/>
                  </w14:solidFill>
                </w14:textFill>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snapToGrid w:val="0"/>
              <w:jc w:val="left"/>
              <w:rPr>
                <w:rFonts w:cs="宋体"/>
                <w:color w:val="000000" w:themeColor="text1"/>
                <w:kern w:val="0"/>
                <w:szCs w:val="21"/>
                <w14:textFill>
                  <w14:solidFill>
                    <w14:schemeClr w14:val="tx1"/>
                  </w14:solidFill>
                </w14:textFill>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c>
          <w:tcPr>
            <w:tcW w:w="4607" w:type="dxa"/>
            <w:tcBorders>
              <w:top w:val="single" w:color="auto" w:sz="4" w:space="0"/>
              <w:left w:val="nil"/>
              <w:bottom w:val="single" w:color="auto" w:sz="4" w:space="0"/>
              <w:right w:val="single" w:color="auto" w:sz="4" w:space="0"/>
            </w:tcBorders>
            <w:vAlign w:val="center"/>
          </w:tcPr>
          <w:p>
            <w:pPr>
              <w:snapToGrid w:val="0"/>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c)用于定量的器具，包括流量计、温度计、大气压计等，是否每年通过计量检定并在有效期内使用</w:t>
            </w:r>
          </w:p>
        </w:tc>
        <w:tc>
          <w:tcPr>
            <w:tcW w:w="709" w:type="dxa"/>
            <w:tcBorders>
              <w:top w:val="single" w:color="auto" w:sz="4" w:space="0"/>
              <w:left w:val="nil"/>
              <w:bottom w:val="single" w:color="auto" w:sz="4" w:space="0"/>
              <w:right w:val="single" w:color="auto" w:sz="4" w:space="0"/>
            </w:tcBorders>
            <w:vAlign w:val="center"/>
          </w:tcPr>
          <w:p>
            <w:pPr>
              <w:snapToGrid w:val="0"/>
              <w:jc w:val="center"/>
              <w:rPr>
                <w:rFonts w:cs="宋体"/>
                <w:bCs/>
                <w:color w:val="000000" w:themeColor="text1"/>
                <w:szCs w:val="21"/>
                <w14:textFill>
                  <w14:solidFill>
                    <w14:schemeClr w14:val="tx1"/>
                  </w14:solidFill>
                </w14:textFill>
              </w:rPr>
            </w:pPr>
            <w:r>
              <w:rPr>
                <w:rFonts w:cs="宋体"/>
                <w:bCs/>
                <w:color w:val="000000" w:themeColor="text1"/>
                <w:szCs w:val="21"/>
                <w14:textFill>
                  <w14:solidFill>
                    <w14:schemeClr w14:val="tx1"/>
                  </w14:solidFill>
                </w14:textFill>
              </w:rPr>
              <w:t>0.6</w:t>
            </w:r>
          </w:p>
        </w:tc>
        <w:tc>
          <w:tcPr>
            <w:tcW w:w="709" w:type="dxa"/>
            <w:tcBorders>
              <w:top w:val="single" w:color="auto" w:sz="4" w:space="0"/>
              <w:left w:val="nil"/>
              <w:bottom w:val="single" w:color="auto" w:sz="4" w:space="0"/>
              <w:right w:val="single" w:color="auto" w:sz="4" w:space="0"/>
            </w:tcBorders>
            <w:vAlign w:val="center"/>
          </w:tcPr>
          <w:p>
            <w:pPr>
              <w:snapToGrid w:val="0"/>
              <w:rPr>
                <w:rFonts w:cs="宋体"/>
                <w:b/>
                <w:bCs/>
                <w:color w:val="000000" w:themeColor="text1"/>
                <w:szCs w:val="21"/>
                <w14:textFill>
                  <w14:solidFill>
                    <w14:schemeClr w14:val="tx1"/>
                  </w14:solidFill>
                </w14:textFill>
              </w:rPr>
            </w:pPr>
          </w:p>
        </w:tc>
        <w:tc>
          <w:tcPr>
            <w:tcW w:w="3544" w:type="dxa"/>
            <w:tcBorders>
              <w:top w:val="single" w:color="auto" w:sz="4" w:space="0"/>
              <w:left w:val="nil"/>
              <w:bottom w:val="single" w:color="auto" w:sz="4" w:space="0"/>
              <w:right w:val="single" w:color="auto" w:sz="4" w:space="0"/>
            </w:tcBorders>
            <w:vAlign w:val="center"/>
          </w:tcPr>
          <w:p>
            <w:pPr>
              <w:snapToGrid w:val="0"/>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（1）未能提供有效期内定量器具计量证书，每缺一份扣</w:t>
            </w:r>
            <w:r>
              <w:rPr>
                <w:rFonts w:cs="宋体"/>
                <w:color w:val="000000" w:themeColor="text1"/>
                <w:kern w:val="0"/>
                <w:szCs w:val="21"/>
                <w14:textFill>
                  <w14:solidFill>
                    <w14:schemeClr w14:val="tx1"/>
                  </w14:solidFill>
                </w14:textFill>
              </w:rPr>
              <w:t>0.3</w:t>
            </w:r>
            <w:r>
              <w:rPr>
                <w:rFonts w:hint="eastAsia" w:cs="宋体"/>
                <w:color w:val="000000" w:themeColor="text1"/>
                <w:kern w:val="0"/>
                <w:szCs w:val="21"/>
                <w14:textFill>
                  <w14:solidFill>
                    <w14:schemeClr w14:val="tx1"/>
                  </w14:solidFill>
                </w14:textFill>
              </w:rPr>
              <w:t>分；</w:t>
            </w:r>
          </w:p>
          <w:p>
            <w:pPr>
              <w:snapToGrid w:val="0"/>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（2）未配置定量器具，直接扣</w:t>
            </w:r>
            <w:r>
              <w:rPr>
                <w:rFonts w:cs="宋体"/>
                <w:color w:val="000000" w:themeColor="text1"/>
                <w:kern w:val="0"/>
                <w:szCs w:val="21"/>
                <w14:textFill>
                  <w14:solidFill>
                    <w14:schemeClr w14:val="tx1"/>
                  </w14:solidFill>
                </w14:textFill>
              </w:rPr>
              <w:t>0.6</w:t>
            </w:r>
            <w:r>
              <w:rPr>
                <w:rFonts w:hint="eastAsia" w:cs="宋体"/>
                <w:color w:val="000000" w:themeColor="text1"/>
                <w:kern w:val="0"/>
                <w:szCs w:val="21"/>
                <w14:textFill>
                  <w14:solidFill>
                    <w14:schemeClr w14:val="tx1"/>
                  </w14:solidFill>
                </w14:textFill>
              </w:rPr>
              <w:t>分；</w:t>
            </w:r>
          </w:p>
          <w:p>
            <w:pPr>
              <w:snapToGrid w:val="0"/>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（3）上述扣完为止</w:t>
            </w:r>
          </w:p>
        </w:tc>
        <w:tc>
          <w:tcPr>
            <w:tcW w:w="1465" w:type="dxa"/>
            <w:tcBorders>
              <w:top w:val="nil"/>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r>
      <w:tr>
        <w:tblPrEx>
          <w:tblCellMar>
            <w:top w:w="0" w:type="dxa"/>
            <w:left w:w="108" w:type="dxa"/>
            <w:bottom w:w="0" w:type="dxa"/>
            <w:right w:w="108" w:type="dxa"/>
          </w:tblCellMar>
        </w:tblPrEx>
        <w:trPr>
          <w:cantSplit/>
          <w:trHeight w:val="20" w:hRule="atLeast"/>
          <w:jc w:val="center"/>
        </w:trPr>
        <w:tc>
          <w:tcPr>
            <w:tcW w:w="730" w:type="dxa"/>
            <w:vMerge w:val="continue"/>
            <w:tcBorders>
              <w:top w:val="single" w:color="auto" w:sz="4" w:space="0"/>
              <w:left w:val="single" w:color="auto" w:sz="4" w:space="0"/>
              <w:bottom w:val="single" w:color="auto" w:sz="4" w:space="0"/>
              <w:right w:val="single" w:color="auto" w:sz="4" w:space="0"/>
            </w:tcBorders>
            <w:vAlign w:val="center"/>
          </w:tcPr>
          <w:p>
            <w:pPr>
              <w:snapToGrid w:val="0"/>
              <w:jc w:val="left"/>
              <w:rPr>
                <w:rFonts w:cs="宋体"/>
                <w:color w:val="000000" w:themeColor="text1"/>
                <w:kern w:val="0"/>
                <w:szCs w:val="21"/>
                <w14:textFill>
                  <w14:solidFill>
                    <w14:schemeClr w14:val="tx1"/>
                  </w14:solidFill>
                </w14:textFill>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snapToGrid w:val="0"/>
              <w:jc w:val="left"/>
              <w:rPr>
                <w:rFonts w:cs="宋体"/>
                <w:color w:val="000000" w:themeColor="text1"/>
                <w:kern w:val="0"/>
                <w:szCs w:val="21"/>
                <w14:textFill>
                  <w14:solidFill>
                    <w14:schemeClr w14:val="tx1"/>
                  </w14:solidFill>
                </w14:textFill>
              </w:rPr>
            </w:pPr>
          </w:p>
        </w:tc>
        <w:tc>
          <w:tcPr>
            <w:tcW w:w="1298" w:type="dxa"/>
            <w:vMerge w:val="restart"/>
            <w:tcBorders>
              <w:top w:val="single" w:color="auto" w:sz="4" w:space="0"/>
              <w:left w:val="single" w:color="auto" w:sz="4" w:space="0"/>
              <w:bottom w:val="single" w:color="auto" w:sz="4" w:space="0"/>
              <w:right w:val="single" w:color="auto" w:sz="4" w:space="0"/>
            </w:tcBorders>
            <w:vAlign w:val="center"/>
          </w:tcPr>
          <w:p>
            <w:pPr>
              <w:snapToGrid w:val="0"/>
              <w:jc w:val="center"/>
              <w:rPr>
                <w:rFonts w:cs="宋体"/>
                <w:b/>
                <w:bCs/>
                <w:color w:val="000000" w:themeColor="text1"/>
                <w:szCs w:val="21"/>
                <w14:textFill>
                  <w14:solidFill>
                    <w14:schemeClr w14:val="tx1"/>
                  </w14:solidFill>
                </w14:textFill>
              </w:rPr>
            </w:pPr>
            <w:r>
              <w:rPr>
                <w:rFonts w:hint="eastAsia" w:cs="宋体"/>
                <w:color w:val="000000" w:themeColor="text1"/>
                <w:kern w:val="0"/>
                <w:szCs w:val="21"/>
                <w14:textFill>
                  <w14:solidFill>
                    <w14:schemeClr w14:val="tx1"/>
                  </w14:solidFill>
                </w14:textFill>
              </w:rPr>
              <w:t>数据符合性</w:t>
            </w:r>
          </w:p>
        </w:tc>
        <w:tc>
          <w:tcPr>
            <w:tcW w:w="4607" w:type="dxa"/>
            <w:tcBorders>
              <w:top w:val="single" w:color="auto" w:sz="4" w:space="0"/>
              <w:left w:val="nil"/>
              <w:bottom w:val="single" w:color="auto" w:sz="4" w:space="0"/>
              <w:right w:val="single" w:color="auto" w:sz="4" w:space="0"/>
            </w:tcBorders>
            <w:vAlign w:val="center"/>
          </w:tcPr>
          <w:p>
            <w:pPr>
              <w:snapToGrid w:val="0"/>
              <w:rPr>
                <w:rFonts w:cs="宋体"/>
                <w:color w:val="000000" w:themeColor="text1"/>
                <w:kern w:val="0"/>
                <w:szCs w:val="21"/>
                <w14:textFill>
                  <w14:solidFill>
                    <w14:schemeClr w14:val="tx1"/>
                  </w14:solidFill>
                </w14:textFill>
              </w:rPr>
            </w:pPr>
            <w:r>
              <w:rPr>
                <w:rFonts w:hint="eastAsia" w:cs="宋体"/>
                <w:bCs/>
                <w:color w:val="000000" w:themeColor="text1"/>
                <w:szCs w:val="21"/>
                <w14:textFill>
                  <w14:solidFill>
                    <w14:schemeClr w14:val="tx1"/>
                  </w14:solidFill>
                </w14:textFill>
              </w:rPr>
              <w:t>a)检查数据采集系统是否正常采集数据并上报</w:t>
            </w:r>
          </w:p>
        </w:tc>
        <w:tc>
          <w:tcPr>
            <w:tcW w:w="709" w:type="dxa"/>
            <w:tcBorders>
              <w:top w:val="single" w:color="auto" w:sz="4" w:space="0"/>
              <w:left w:val="nil"/>
              <w:bottom w:val="single" w:color="auto" w:sz="4" w:space="0"/>
              <w:right w:val="single" w:color="auto" w:sz="4" w:space="0"/>
            </w:tcBorders>
            <w:vAlign w:val="center"/>
          </w:tcPr>
          <w:p>
            <w:pPr>
              <w:snapToGrid w:val="0"/>
              <w:jc w:val="center"/>
              <w:rPr>
                <w:rFonts w:cs="宋体"/>
                <w:bCs/>
                <w:color w:val="000000" w:themeColor="text1"/>
                <w:szCs w:val="21"/>
                <w14:textFill>
                  <w14:solidFill>
                    <w14:schemeClr w14:val="tx1"/>
                  </w14:solidFill>
                </w14:textFill>
              </w:rPr>
            </w:pPr>
            <w:r>
              <w:rPr>
                <w:rFonts w:cs="宋体"/>
                <w:bCs/>
                <w:color w:val="000000" w:themeColor="text1"/>
                <w:szCs w:val="21"/>
                <w14:textFill>
                  <w14:solidFill>
                    <w14:schemeClr w14:val="tx1"/>
                  </w14:solidFill>
                </w14:textFill>
              </w:rPr>
              <w:t>0.3</w:t>
            </w:r>
          </w:p>
        </w:tc>
        <w:tc>
          <w:tcPr>
            <w:tcW w:w="709" w:type="dxa"/>
            <w:tcBorders>
              <w:top w:val="single" w:color="auto" w:sz="4" w:space="0"/>
              <w:left w:val="nil"/>
              <w:bottom w:val="single" w:color="auto" w:sz="4" w:space="0"/>
              <w:right w:val="single" w:color="auto" w:sz="4" w:space="0"/>
            </w:tcBorders>
            <w:vAlign w:val="center"/>
          </w:tcPr>
          <w:p>
            <w:pPr>
              <w:snapToGrid w:val="0"/>
              <w:rPr>
                <w:rFonts w:cs="宋体"/>
                <w:b/>
                <w:bCs/>
                <w:color w:val="000000" w:themeColor="text1"/>
                <w:szCs w:val="21"/>
                <w14:textFill>
                  <w14:solidFill>
                    <w14:schemeClr w14:val="tx1"/>
                  </w14:solidFill>
                </w14:textFill>
              </w:rPr>
            </w:pPr>
          </w:p>
        </w:tc>
        <w:tc>
          <w:tcPr>
            <w:tcW w:w="3544" w:type="dxa"/>
            <w:tcBorders>
              <w:top w:val="single" w:color="auto" w:sz="4" w:space="0"/>
              <w:left w:val="nil"/>
              <w:bottom w:val="single" w:color="auto" w:sz="4" w:space="0"/>
              <w:right w:val="single" w:color="auto" w:sz="4" w:space="0"/>
            </w:tcBorders>
            <w:vAlign w:val="center"/>
          </w:tcPr>
          <w:p>
            <w:pPr>
              <w:snapToGrid w:val="0"/>
              <w:rPr>
                <w:rFonts w:cs="宋体"/>
                <w:bCs/>
                <w:color w:val="000000" w:themeColor="text1"/>
                <w:szCs w:val="21"/>
                <w14:textFill>
                  <w14:solidFill>
                    <w14:schemeClr w14:val="tx1"/>
                  </w14:solidFill>
                </w14:textFill>
              </w:rPr>
            </w:pPr>
            <w:r>
              <w:rPr>
                <w:rFonts w:hint="eastAsia" w:cs="宋体"/>
                <w:bCs/>
                <w:color w:val="000000" w:themeColor="text1"/>
                <w:szCs w:val="21"/>
                <w14:textFill>
                  <w14:solidFill>
                    <w14:schemeClr w14:val="tx1"/>
                  </w14:solidFill>
                </w14:textFill>
              </w:rPr>
              <w:t>无法正常采集或无法正常上传，扣</w:t>
            </w:r>
            <w:r>
              <w:rPr>
                <w:rFonts w:cs="宋体"/>
                <w:bCs/>
                <w:color w:val="000000" w:themeColor="text1"/>
                <w:szCs w:val="21"/>
                <w14:textFill>
                  <w14:solidFill>
                    <w14:schemeClr w14:val="tx1"/>
                  </w14:solidFill>
                </w14:textFill>
              </w:rPr>
              <w:t>0.3</w:t>
            </w:r>
            <w:r>
              <w:rPr>
                <w:rFonts w:hint="eastAsia" w:cs="宋体"/>
                <w:bCs/>
                <w:color w:val="000000" w:themeColor="text1"/>
                <w:szCs w:val="21"/>
                <w14:textFill>
                  <w14:solidFill>
                    <w14:schemeClr w14:val="tx1"/>
                  </w14:solidFill>
                </w14:textFill>
              </w:rPr>
              <w:t>分</w:t>
            </w:r>
          </w:p>
        </w:tc>
        <w:tc>
          <w:tcPr>
            <w:tcW w:w="1465" w:type="dxa"/>
            <w:tcBorders>
              <w:top w:val="nil"/>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r>
      <w:tr>
        <w:tblPrEx>
          <w:tblCellMar>
            <w:top w:w="0" w:type="dxa"/>
            <w:left w:w="108" w:type="dxa"/>
            <w:bottom w:w="0" w:type="dxa"/>
            <w:right w:w="108" w:type="dxa"/>
          </w:tblCellMar>
        </w:tblPrEx>
        <w:trPr>
          <w:cantSplit/>
          <w:trHeight w:val="20" w:hRule="atLeast"/>
          <w:jc w:val="center"/>
        </w:trPr>
        <w:tc>
          <w:tcPr>
            <w:tcW w:w="730" w:type="dxa"/>
            <w:vMerge w:val="continue"/>
            <w:tcBorders>
              <w:top w:val="single" w:color="auto" w:sz="4" w:space="0"/>
              <w:left w:val="single" w:color="auto" w:sz="4" w:space="0"/>
              <w:bottom w:val="single" w:color="auto" w:sz="4" w:space="0"/>
              <w:right w:val="single" w:color="auto" w:sz="4" w:space="0"/>
            </w:tcBorders>
            <w:vAlign w:val="center"/>
          </w:tcPr>
          <w:p>
            <w:pPr>
              <w:snapToGrid w:val="0"/>
              <w:jc w:val="left"/>
              <w:rPr>
                <w:rFonts w:cs="宋体"/>
                <w:color w:val="000000" w:themeColor="text1"/>
                <w:kern w:val="0"/>
                <w:szCs w:val="21"/>
                <w14:textFill>
                  <w14:solidFill>
                    <w14:schemeClr w14:val="tx1"/>
                  </w14:solidFill>
                </w14:textFill>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snapToGrid w:val="0"/>
              <w:jc w:val="left"/>
              <w:rPr>
                <w:rFonts w:cs="宋体"/>
                <w:color w:val="000000" w:themeColor="text1"/>
                <w:kern w:val="0"/>
                <w:szCs w:val="21"/>
                <w14:textFill>
                  <w14:solidFill>
                    <w14:schemeClr w14:val="tx1"/>
                  </w14:solidFill>
                </w14:textFill>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c>
          <w:tcPr>
            <w:tcW w:w="4607" w:type="dxa"/>
            <w:tcBorders>
              <w:top w:val="single" w:color="auto" w:sz="4" w:space="0"/>
              <w:left w:val="nil"/>
              <w:bottom w:val="single" w:color="auto" w:sz="4" w:space="0"/>
              <w:right w:val="single" w:color="auto" w:sz="4" w:space="0"/>
            </w:tcBorders>
            <w:vAlign w:val="center"/>
          </w:tcPr>
          <w:p>
            <w:pPr>
              <w:snapToGrid w:val="0"/>
              <w:rPr>
                <w:rFonts w:cs="宋体"/>
                <w:bCs/>
                <w:color w:val="000000" w:themeColor="text1"/>
                <w:szCs w:val="21"/>
                <w14:textFill>
                  <w14:solidFill>
                    <w14:schemeClr w14:val="tx1"/>
                  </w14:solidFill>
                </w14:textFill>
              </w:rPr>
            </w:pPr>
            <w:r>
              <w:rPr>
                <w:rFonts w:hint="eastAsia" w:cs="宋体"/>
                <w:bCs/>
                <w:color w:val="000000" w:themeColor="text1"/>
                <w:szCs w:val="21"/>
                <w14:textFill>
                  <w14:solidFill>
                    <w14:schemeClr w14:val="tx1"/>
                  </w14:solidFill>
                </w14:textFill>
              </w:rPr>
              <w:t>b)无机元素、碳组分、PM2.5：随机抽查当月10个空气样品分结果是否与上报数据平台一致。</w:t>
            </w:r>
          </w:p>
          <w:p>
            <w:pPr>
              <w:snapToGrid w:val="0"/>
              <w:rPr>
                <w:rFonts w:cs="宋体"/>
                <w:bCs/>
                <w:color w:val="000000" w:themeColor="text1"/>
                <w:szCs w:val="21"/>
                <w14:textFill>
                  <w14:solidFill>
                    <w14:schemeClr w14:val="tx1"/>
                  </w14:solidFill>
                </w14:textFill>
              </w:rPr>
            </w:pPr>
            <w:r>
              <w:rPr>
                <w:rFonts w:hint="eastAsia" w:cs="宋体"/>
                <w:bCs/>
                <w:color w:val="000000" w:themeColor="text1"/>
                <w:szCs w:val="21"/>
                <w14:textFill>
                  <w14:solidFill>
                    <w14:schemeClr w14:val="tx1"/>
                  </w14:solidFill>
                </w14:textFill>
              </w:rPr>
              <w:t>离子色谱：</w:t>
            </w:r>
          </w:p>
          <w:p>
            <w:pPr>
              <w:snapToGrid w:val="0"/>
              <w:rPr>
                <w:rFonts w:cs="宋体"/>
                <w:bCs/>
                <w:color w:val="000000" w:themeColor="text1"/>
                <w:szCs w:val="21"/>
                <w14:textFill>
                  <w14:solidFill>
                    <w14:schemeClr w14:val="tx1"/>
                  </w14:solidFill>
                </w14:textFill>
              </w:rPr>
            </w:pPr>
            <w:r>
              <w:rPr>
                <w:rFonts w:hint="eastAsia" w:cs="宋体"/>
                <w:bCs/>
                <w:color w:val="000000" w:themeColor="text1"/>
                <w:szCs w:val="21"/>
                <w14:textFill>
                  <w14:solidFill>
                    <w14:schemeClr w14:val="tx1"/>
                  </w14:solidFill>
                </w14:textFill>
              </w:rPr>
              <w:t>随机抽查当月10个环境样品图谱积分结果是否与上报数据平台一致</w:t>
            </w:r>
          </w:p>
        </w:tc>
        <w:tc>
          <w:tcPr>
            <w:tcW w:w="709" w:type="dxa"/>
            <w:tcBorders>
              <w:top w:val="single" w:color="auto" w:sz="4" w:space="0"/>
              <w:left w:val="nil"/>
              <w:bottom w:val="single" w:color="auto" w:sz="4" w:space="0"/>
              <w:right w:val="single" w:color="auto" w:sz="4" w:space="0"/>
            </w:tcBorders>
            <w:vAlign w:val="center"/>
          </w:tcPr>
          <w:p>
            <w:pPr>
              <w:snapToGrid w:val="0"/>
              <w:jc w:val="center"/>
              <w:rPr>
                <w:rFonts w:cs="宋体"/>
                <w:bCs/>
                <w:color w:val="000000" w:themeColor="text1"/>
                <w:szCs w:val="21"/>
                <w14:textFill>
                  <w14:solidFill>
                    <w14:schemeClr w14:val="tx1"/>
                  </w14:solidFill>
                </w14:textFill>
              </w:rPr>
            </w:pPr>
            <w:r>
              <w:rPr>
                <w:rFonts w:cs="宋体"/>
                <w:bCs/>
                <w:color w:val="000000" w:themeColor="text1"/>
                <w:szCs w:val="21"/>
                <w14:textFill>
                  <w14:solidFill>
                    <w14:schemeClr w14:val="tx1"/>
                  </w14:solidFill>
                </w14:textFill>
              </w:rPr>
              <w:t>0.6</w:t>
            </w:r>
          </w:p>
        </w:tc>
        <w:tc>
          <w:tcPr>
            <w:tcW w:w="709" w:type="dxa"/>
            <w:tcBorders>
              <w:top w:val="single" w:color="auto" w:sz="4" w:space="0"/>
              <w:left w:val="nil"/>
              <w:bottom w:val="single" w:color="auto" w:sz="4" w:space="0"/>
              <w:right w:val="single" w:color="auto" w:sz="4" w:space="0"/>
            </w:tcBorders>
            <w:vAlign w:val="center"/>
          </w:tcPr>
          <w:p>
            <w:pPr>
              <w:snapToGrid w:val="0"/>
              <w:rPr>
                <w:rFonts w:cs="宋体"/>
                <w:b/>
                <w:bCs/>
                <w:color w:val="000000" w:themeColor="text1"/>
                <w:szCs w:val="21"/>
                <w14:textFill>
                  <w14:solidFill>
                    <w14:schemeClr w14:val="tx1"/>
                  </w14:solidFill>
                </w14:textFill>
              </w:rPr>
            </w:pPr>
          </w:p>
        </w:tc>
        <w:tc>
          <w:tcPr>
            <w:tcW w:w="3544" w:type="dxa"/>
            <w:tcBorders>
              <w:top w:val="single" w:color="auto" w:sz="4" w:space="0"/>
              <w:left w:val="nil"/>
              <w:bottom w:val="single" w:color="auto" w:sz="4" w:space="0"/>
              <w:right w:val="single" w:color="auto" w:sz="4" w:space="0"/>
            </w:tcBorders>
            <w:vAlign w:val="center"/>
          </w:tcPr>
          <w:p>
            <w:pPr>
              <w:snapToGrid w:val="0"/>
              <w:rPr>
                <w:rFonts w:cs="宋体"/>
                <w:bCs/>
                <w:color w:val="000000" w:themeColor="text1"/>
                <w:szCs w:val="21"/>
                <w14:textFill>
                  <w14:solidFill>
                    <w14:schemeClr w14:val="tx1"/>
                  </w14:solidFill>
                </w14:textFill>
              </w:rPr>
            </w:pPr>
            <w:r>
              <w:rPr>
                <w:rFonts w:hint="eastAsia" w:cs="宋体"/>
                <w:bCs/>
                <w:color w:val="000000" w:themeColor="text1"/>
                <w:szCs w:val="21"/>
                <w14:textFill>
                  <w14:solidFill>
                    <w14:schemeClr w14:val="tx1"/>
                  </w14:solidFill>
                </w14:textFill>
              </w:rPr>
              <w:t>按小时结果计算，出现1笔数据不一致，扣0.</w:t>
            </w:r>
            <w:r>
              <w:rPr>
                <w:rFonts w:cs="宋体"/>
                <w:bCs/>
                <w:color w:val="000000" w:themeColor="text1"/>
                <w:szCs w:val="21"/>
                <w14:textFill>
                  <w14:solidFill>
                    <w14:schemeClr w14:val="tx1"/>
                  </w14:solidFill>
                </w14:textFill>
              </w:rPr>
              <w:t>06</w:t>
            </w:r>
            <w:r>
              <w:rPr>
                <w:rFonts w:hint="eastAsia" w:cs="宋体"/>
                <w:bCs/>
                <w:color w:val="000000" w:themeColor="text1"/>
                <w:szCs w:val="21"/>
                <w14:textFill>
                  <w14:solidFill>
                    <w14:schemeClr w14:val="tx1"/>
                  </w14:solidFill>
                </w14:textFill>
              </w:rPr>
              <w:t>分，累计扣分，扣完为止</w:t>
            </w:r>
          </w:p>
        </w:tc>
        <w:tc>
          <w:tcPr>
            <w:tcW w:w="1465" w:type="dxa"/>
            <w:tcBorders>
              <w:top w:val="nil"/>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r>
      <w:tr>
        <w:tblPrEx>
          <w:tblCellMar>
            <w:top w:w="0" w:type="dxa"/>
            <w:left w:w="108" w:type="dxa"/>
            <w:bottom w:w="0" w:type="dxa"/>
            <w:right w:w="108" w:type="dxa"/>
          </w:tblCellMar>
        </w:tblPrEx>
        <w:trPr>
          <w:cantSplit/>
          <w:trHeight w:val="300" w:hRule="atLeast"/>
          <w:jc w:val="center"/>
        </w:trPr>
        <w:tc>
          <w:tcPr>
            <w:tcW w:w="7933" w:type="dxa"/>
            <w:gridSpan w:val="4"/>
            <w:tcBorders>
              <w:top w:val="single" w:color="auto" w:sz="4" w:space="0"/>
              <w:left w:val="single" w:color="auto" w:sz="4" w:space="0"/>
              <w:bottom w:val="single" w:color="auto" w:sz="4" w:space="0"/>
              <w:right w:val="single" w:color="auto" w:sz="4" w:space="0"/>
            </w:tcBorders>
            <w:vAlign w:val="center"/>
          </w:tcPr>
          <w:p>
            <w:pPr>
              <w:wordWrap w:val="0"/>
              <w:snapToGrid w:val="0"/>
              <w:jc w:val="right"/>
              <w:rPr>
                <w:rFonts w:cs="宋体"/>
                <w:b/>
                <w:bCs/>
                <w:color w:val="000000" w:themeColor="text1"/>
                <w:szCs w:val="21"/>
                <w14:textFill>
                  <w14:solidFill>
                    <w14:schemeClr w14:val="tx1"/>
                  </w14:solidFill>
                </w14:textFill>
              </w:rPr>
            </w:pPr>
            <w:r>
              <w:rPr>
                <w:rFonts w:hint="eastAsia" w:cs="宋体"/>
                <w:b/>
                <w:bCs/>
                <w:color w:val="000000" w:themeColor="text1"/>
                <w:szCs w:val="21"/>
                <w14:textFill>
                  <w14:solidFill>
                    <w14:schemeClr w14:val="tx1"/>
                  </w14:solidFill>
                </w14:textFill>
              </w:rPr>
              <w:t>总分</w:t>
            </w:r>
          </w:p>
        </w:tc>
        <w:tc>
          <w:tcPr>
            <w:tcW w:w="709" w:type="dxa"/>
            <w:tcBorders>
              <w:top w:val="single" w:color="auto" w:sz="4" w:space="0"/>
              <w:left w:val="single" w:color="auto" w:sz="4" w:space="0"/>
              <w:bottom w:val="single" w:color="auto" w:sz="4" w:space="0"/>
              <w:right w:val="single" w:color="auto" w:sz="4" w:space="0"/>
            </w:tcBorders>
            <w:vAlign w:val="center"/>
          </w:tcPr>
          <w:p>
            <w:pPr>
              <w:snapToGrid w:val="0"/>
              <w:jc w:val="center"/>
              <w:rPr>
                <w:rFonts w:cs="宋体"/>
                <w:bCs/>
                <w:color w:val="000000" w:themeColor="text1"/>
                <w:szCs w:val="21"/>
                <w14:textFill>
                  <w14:solidFill>
                    <w14:schemeClr w14:val="tx1"/>
                  </w14:solidFill>
                </w14:textFill>
              </w:rPr>
            </w:pPr>
            <w:r>
              <w:rPr>
                <w:rFonts w:cs="宋体"/>
                <w:bCs/>
                <w:color w:val="000000" w:themeColor="text1"/>
                <w:szCs w:val="21"/>
                <w14:textFill>
                  <w14:solidFill>
                    <w14:schemeClr w14:val="tx1"/>
                  </w14:solidFill>
                </w14:textFill>
              </w:rPr>
              <w:t>30</w:t>
            </w:r>
          </w:p>
        </w:tc>
        <w:tc>
          <w:tcPr>
            <w:tcW w:w="5718" w:type="dxa"/>
            <w:gridSpan w:val="3"/>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r>
    </w:tbl>
    <w:p>
      <w:pPr>
        <w:rPr>
          <w:rFonts w:cs="宋体"/>
          <w:color w:val="000000" w:themeColor="text1"/>
          <w:sz w:val="24"/>
          <w14:textFill>
            <w14:solidFill>
              <w14:schemeClr w14:val="tx1"/>
            </w14:solidFill>
          </w14:textFill>
        </w:rPr>
      </w:pPr>
      <w:r>
        <w:rPr>
          <w:rFonts w:hint="eastAsia" w:cs="宋体"/>
          <w:color w:val="000000" w:themeColor="text1"/>
          <w:sz w:val="24"/>
          <w14:textFill>
            <w14:solidFill>
              <w14:schemeClr w14:val="tx1"/>
            </w14:solidFill>
          </w14:textFill>
        </w:rPr>
        <w:t xml:space="preserve">检查人员:                      </w:t>
      </w:r>
      <w:r>
        <w:rPr>
          <w:rFonts w:cs="宋体"/>
          <w:color w:val="000000" w:themeColor="text1"/>
          <w:sz w:val="24"/>
          <w14:textFill>
            <w14:solidFill>
              <w14:schemeClr w14:val="tx1"/>
            </w14:solidFill>
          </w14:textFill>
        </w:rPr>
        <w:t xml:space="preserve">  </w:t>
      </w:r>
      <w:r>
        <w:rPr>
          <w:rFonts w:hint="eastAsia" w:cs="宋体"/>
          <w:color w:val="000000" w:themeColor="text1"/>
          <w:sz w:val="24"/>
          <w14:textFill>
            <w14:solidFill>
              <w14:schemeClr w14:val="tx1"/>
            </w14:solidFill>
          </w14:textFill>
        </w:rPr>
        <w:t xml:space="preserve"> 运维人员：                                            检查时间:</w:t>
      </w:r>
    </w:p>
    <w:p>
      <w:pPr>
        <w:jc w:val="left"/>
        <w:rPr>
          <w:rFonts w:cs="宋体"/>
          <w:color w:val="000000" w:themeColor="text1"/>
          <w:sz w:val="32"/>
          <w:szCs w:val="32"/>
          <w14:textFill>
            <w14:solidFill>
              <w14:schemeClr w14:val="tx1"/>
            </w14:solidFill>
          </w14:textFill>
        </w:rPr>
      </w:pPr>
      <w:r>
        <w:rPr>
          <w:rFonts w:cs="宋体"/>
          <w:color w:val="000000" w:themeColor="text1"/>
          <w:sz w:val="32"/>
          <w:szCs w:val="32"/>
          <w14:textFill>
            <w14:solidFill>
              <w14:schemeClr w14:val="tx1"/>
            </w14:solidFill>
          </w14:textFill>
        </w:rPr>
        <w:br w:type="page"/>
      </w:r>
    </w:p>
    <w:p>
      <w:pPr>
        <w:jc w:val="left"/>
        <w:rPr>
          <w:rFonts w:cs="宋体"/>
          <w:color w:val="000000" w:themeColor="text1"/>
          <w:sz w:val="32"/>
          <w:szCs w:val="32"/>
          <w14:textFill>
            <w14:solidFill>
              <w14:schemeClr w14:val="tx1"/>
            </w14:solidFill>
          </w14:textFill>
        </w:rPr>
      </w:pPr>
      <w:r>
        <w:rPr>
          <w:rFonts w:hint="eastAsia" w:cs="宋体"/>
          <w:color w:val="000000" w:themeColor="text1"/>
          <w:sz w:val="32"/>
          <w:szCs w:val="32"/>
          <w14:textFill>
            <w14:solidFill>
              <w14:schemeClr w14:val="tx1"/>
            </w14:solidFill>
          </w14:textFill>
        </w:rPr>
        <w:t>附表2</w:t>
      </w:r>
    </w:p>
    <w:p>
      <w:pPr>
        <w:jc w:val="center"/>
        <w:rPr>
          <w:rFonts w:cs="宋体"/>
          <w:color w:val="000000" w:themeColor="text1"/>
          <w:sz w:val="32"/>
          <w:szCs w:val="32"/>
          <w14:textFill>
            <w14:solidFill>
              <w14:schemeClr w14:val="tx1"/>
            </w14:solidFill>
          </w14:textFill>
        </w:rPr>
      </w:pPr>
      <w:r>
        <w:rPr>
          <w:rFonts w:hint="eastAsia" w:cs="宋体"/>
          <w:color w:val="000000" w:themeColor="text1"/>
          <w:sz w:val="32"/>
          <w:szCs w:val="32"/>
          <w14:textFill>
            <w14:solidFill>
              <w14:schemeClr w14:val="tx1"/>
            </w14:solidFill>
          </w14:textFill>
        </w:rPr>
        <w:t>挥发性有机物在线监测现场检查表格</w:t>
      </w:r>
    </w:p>
    <w:p>
      <w:pPr>
        <w:jc w:val="left"/>
        <w:rPr>
          <w:rFonts w:cs="宋体"/>
          <w:color w:val="000000" w:themeColor="text1"/>
          <w:sz w:val="24"/>
          <w14:textFill>
            <w14:solidFill>
              <w14:schemeClr w14:val="tx1"/>
            </w14:solidFill>
          </w14:textFill>
        </w:rPr>
      </w:pPr>
      <w:r>
        <w:rPr>
          <w:rFonts w:hint="eastAsia" w:cs="宋体"/>
          <w:color w:val="000000" w:themeColor="text1"/>
          <w:sz w:val="24"/>
          <w14:textFill>
            <w14:solidFill>
              <w14:schemeClr w14:val="tx1"/>
            </w14:solidFill>
          </w14:textFill>
        </w:rPr>
        <w:t>站点名称:</w:t>
      </w:r>
    </w:p>
    <w:tbl>
      <w:tblPr>
        <w:tblStyle w:val="18"/>
        <w:tblW w:w="1442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4"/>
        <w:gridCol w:w="1324"/>
        <w:gridCol w:w="1226"/>
        <w:gridCol w:w="3756"/>
        <w:gridCol w:w="736"/>
        <w:gridCol w:w="880"/>
        <w:gridCol w:w="4532"/>
        <w:gridCol w:w="12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0" w:hRule="atLeast"/>
          <w:tblHeader/>
          <w:jc w:val="center"/>
        </w:trPr>
        <w:tc>
          <w:tcPr>
            <w:tcW w:w="724" w:type="dxa"/>
            <w:tcBorders>
              <w:top w:val="single" w:color="auto" w:sz="4" w:space="0"/>
            </w:tcBorders>
            <w:vAlign w:val="center"/>
          </w:tcPr>
          <w:p>
            <w:pPr>
              <w:jc w:val="center"/>
              <w:rPr>
                <w:rFonts w:cs="宋体"/>
                <w:b/>
                <w:color w:val="000000" w:themeColor="text1"/>
                <w:sz w:val="24"/>
                <w14:textFill>
                  <w14:solidFill>
                    <w14:schemeClr w14:val="tx1"/>
                  </w14:solidFill>
                </w14:textFill>
              </w:rPr>
            </w:pPr>
            <w:r>
              <w:rPr>
                <w:rFonts w:hint="eastAsia" w:cs="宋体"/>
                <w:b/>
                <w:color w:val="000000" w:themeColor="text1"/>
                <w:sz w:val="24"/>
                <w14:textFill>
                  <w14:solidFill>
                    <w14:schemeClr w14:val="tx1"/>
                  </w14:solidFill>
                </w14:textFill>
              </w:rPr>
              <w:t>序号</w:t>
            </w:r>
          </w:p>
        </w:tc>
        <w:tc>
          <w:tcPr>
            <w:tcW w:w="1324" w:type="dxa"/>
            <w:tcBorders>
              <w:top w:val="single" w:color="auto" w:sz="4" w:space="0"/>
            </w:tcBorders>
            <w:vAlign w:val="center"/>
          </w:tcPr>
          <w:p>
            <w:pPr>
              <w:jc w:val="center"/>
              <w:rPr>
                <w:rFonts w:cs="宋体"/>
                <w:b/>
                <w:color w:val="000000" w:themeColor="text1"/>
                <w:sz w:val="24"/>
                <w14:textFill>
                  <w14:solidFill>
                    <w14:schemeClr w14:val="tx1"/>
                  </w14:solidFill>
                </w14:textFill>
              </w:rPr>
            </w:pPr>
            <w:r>
              <w:rPr>
                <w:rFonts w:hint="eastAsia" w:cs="宋体"/>
                <w:b/>
                <w:color w:val="000000" w:themeColor="text1"/>
                <w:sz w:val="24"/>
                <w14:textFill>
                  <w14:solidFill>
                    <w14:schemeClr w14:val="tx1"/>
                  </w14:solidFill>
                </w14:textFill>
              </w:rPr>
              <w:t>检查内容</w:t>
            </w:r>
          </w:p>
        </w:tc>
        <w:tc>
          <w:tcPr>
            <w:tcW w:w="1226" w:type="dxa"/>
            <w:tcBorders>
              <w:top w:val="single" w:color="auto" w:sz="4" w:space="0"/>
            </w:tcBorders>
            <w:vAlign w:val="center"/>
          </w:tcPr>
          <w:p>
            <w:pPr>
              <w:jc w:val="center"/>
              <w:rPr>
                <w:rFonts w:cs="宋体"/>
                <w:b/>
                <w:color w:val="000000" w:themeColor="text1"/>
                <w:sz w:val="24"/>
                <w14:textFill>
                  <w14:solidFill>
                    <w14:schemeClr w14:val="tx1"/>
                  </w14:solidFill>
                </w14:textFill>
              </w:rPr>
            </w:pPr>
            <w:r>
              <w:rPr>
                <w:rFonts w:hint="eastAsia" w:cs="宋体"/>
                <w:b/>
                <w:color w:val="000000" w:themeColor="text1"/>
                <w:sz w:val="24"/>
                <w14:textFill>
                  <w14:solidFill>
                    <w14:schemeClr w14:val="tx1"/>
                  </w14:solidFill>
                </w14:textFill>
              </w:rPr>
              <w:t>检查项目</w:t>
            </w:r>
          </w:p>
        </w:tc>
        <w:tc>
          <w:tcPr>
            <w:tcW w:w="3756" w:type="dxa"/>
            <w:tcBorders>
              <w:top w:val="single" w:color="auto" w:sz="4" w:space="0"/>
            </w:tcBorders>
            <w:vAlign w:val="center"/>
          </w:tcPr>
          <w:p>
            <w:pPr>
              <w:jc w:val="center"/>
              <w:rPr>
                <w:rFonts w:cs="宋体"/>
                <w:b/>
                <w:color w:val="000000" w:themeColor="text1"/>
                <w:sz w:val="24"/>
                <w14:textFill>
                  <w14:solidFill>
                    <w14:schemeClr w14:val="tx1"/>
                  </w14:solidFill>
                </w14:textFill>
              </w:rPr>
            </w:pPr>
            <w:r>
              <w:rPr>
                <w:rFonts w:hint="eastAsia" w:cs="宋体"/>
                <w:b/>
                <w:color w:val="000000" w:themeColor="text1"/>
                <w:sz w:val="24"/>
                <w14:textFill>
                  <w14:solidFill>
                    <w14:schemeClr w14:val="tx1"/>
                  </w14:solidFill>
                </w14:textFill>
              </w:rPr>
              <w:t>检查要点</w:t>
            </w:r>
          </w:p>
        </w:tc>
        <w:tc>
          <w:tcPr>
            <w:tcW w:w="736" w:type="dxa"/>
            <w:tcBorders>
              <w:top w:val="single" w:color="auto" w:sz="4" w:space="0"/>
            </w:tcBorders>
            <w:vAlign w:val="center"/>
          </w:tcPr>
          <w:p>
            <w:pPr>
              <w:jc w:val="center"/>
              <w:rPr>
                <w:rFonts w:cs="宋体"/>
                <w:b/>
                <w:color w:val="000000" w:themeColor="text1"/>
                <w:sz w:val="24"/>
                <w14:textFill>
                  <w14:solidFill>
                    <w14:schemeClr w14:val="tx1"/>
                  </w14:solidFill>
                </w14:textFill>
              </w:rPr>
            </w:pPr>
            <w:r>
              <w:rPr>
                <w:rFonts w:hint="eastAsia" w:cs="宋体"/>
                <w:b/>
                <w:color w:val="000000" w:themeColor="text1"/>
                <w:sz w:val="24"/>
                <w14:textFill>
                  <w14:solidFill>
                    <w14:schemeClr w14:val="tx1"/>
                  </w14:solidFill>
                </w14:textFill>
              </w:rPr>
              <w:t>单项分值</w:t>
            </w:r>
          </w:p>
        </w:tc>
        <w:tc>
          <w:tcPr>
            <w:tcW w:w="880" w:type="dxa"/>
            <w:tcBorders>
              <w:top w:val="single" w:color="auto" w:sz="4" w:space="0"/>
            </w:tcBorders>
            <w:vAlign w:val="center"/>
          </w:tcPr>
          <w:p>
            <w:pPr>
              <w:jc w:val="center"/>
              <w:rPr>
                <w:rFonts w:cs="宋体"/>
                <w:b/>
                <w:color w:val="000000" w:themeColor="text1"/>
                <w:sz w:val="24"/>
                <w14:textFill>
                  <w14:solidFill>
                    <w14:schemeClr w14:val="tx1"/>
                  </w14:solidFill>
                </w14:textFill>
              </w:rPr>
            </w:pPr>
            <w:r>
              <w:rPr>
                <w:rFonts w:hint="eastAsia" w:cs="宋体"/>
                <w:b/>
                <w:color w:val="000000" w:themeColor="text1"/>
                <w:sz w:val="24"/>
                <w14:textFill>
                  <w14:solidFill>
                    <w14:schemeClr w14:val="tx1"/>
                  </w14:solidFill>
                </w14:textFill>
              </w:rPr>
              <w:t>得分</w:t>
            </w:r>
          </w:p>
        </w:tc>
        <w:tc>
          <w:tcPr>
            <w:tcW w:w="4532" w:type="dxa"/>
            <w:tcBorders>
              <w:top w:val="single" w:color="auto" w:sz="4" w:space="0"/>
            </w:tcBorders>
            <w:vAlign w:val="center"/>
          </w:tcPr>
          <w:p>
            <w:pPr>
              <w:jc w:val="center"/>
              <w:rPr>
                <w:rFonts w:cs="宋体"/>
                <w:b/>
                <w:color w:val="000000" w:themeColor="text1"/>
                <w:sz w:val="24"/>
                <w14:textFill>
                  <w14:solidFill>
                    <w14:schemeClr w14:val="tx1"/>
                  </w14:solidFill>
                </w14:textFill>
              </w:rPr>
            </w:pPr>
            <w:r>
              <w:rPr>
                <w:rFonts w:hint="eastAsia" w:cs="宋体"/>
                <w:b/>
                <w:color w:val="000000" w:themeColor="text1"/>
                <w:sz w:val="24"/>
                <w14:textFill>
                  <w14:solidFill>
                    <w14:schemeClr w14:val="tx1"/>
                  </w14:solidFill>
                </w14:textFill>
              </w:rPr>
              <w:t>评分说明</w:t>
            </w:r>
          </w:p>
        </w:tc>
        <w:tc>
          <w:tcPr>
            <w:tcW w:w="1245" w:type="dxa"/>
            <w:tcBorders>
              <w:top w:val="single" w:color="auto" w:sz="4" w:space="0"/>
            </w:tcBorders>
            <w:vAlign w:val="center"/>
          </w:tcPr>
          <w:p>
            <w:pPr>
              <w:jc w:val="center"/>
              <w:rPr>
                <w:rFonts w:cs="宋体"/>
                <w:b/>
                <w:color w:val="000000" w:themeColor="text1"/>
                <w:sz w:val="24"/>
                <w14:textFill>
                  <w14:solidFill>
                    <w14:schemeClr w14:val="tx1"/>
                  </w14:solidFill>
                </w14:textFill>
              </w:rPr>
            </w:pPr>
            <w:r>
              <w:rPr>
                <w:rFonts w:hint="eastAsia" w:cs="宋体"/>
                <w:b/>
                <w:color w:val="000000" w:themeColor="text1"/>
                <w:sz w:val="24"/>
                <w14:textFill>
                  <w14:solidFill>
                    <w14:schemeClr w14:val="tx1"/>
                  </w14:solidFill>
                </w14:textFill>
              </w:rPr>
              <w:t>扣分说明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6" w:hRule="atLeast"/>
          <w:jc w:val="center"/>
        </w:trPr>
        <w:tc>
          <w:tcPr>
            <w:tcW w:w="724" w:type="dxa"/>
            <w:vMerge w:val="restart"/>
            <w:vAlign w:val="center"/>
          </w:tcPr>
          <w:p>
            <w:pPr>
              <w:jc w:val="cente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1</w:t>
            </w:r>
          </w:p>
        </w:tc>
        <w:tc>
          <w:tcPr>
            <w:tcW w:w="1324" w:type="dxa"/>
            <w:vMerge w:val="restart"/>
            <w:vAlign w:val="center"/>
          </w:tcPr>
          <w:p>
            <w:pP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运维体系执行情况检查(</w:t>
            </w:r>
            <w:r>
              <w:rPr>
                <w:rFonts w:cs="宋体"/>
                <w:color w:val="000000" w:themeColor="text1"/>
                <w14:textFill>
                  <w14:solidFill>
                    <w14:schemeClr w14:val="tx1"/>
                  </w14:solidFill>
                </w14:textFill>
              </w:rPr>
              <w:t>10.5</w:t>
            </w:r>
            <w:r>
              <w:rPr>
                <w:rFonts w:hint="eastAsia" w:cs="宋体"/>
                <w:color w:val="000000" w:themeColor="text1"/>
                <w14:textFill>
                  <w14:solidFill>
                    <w14:schemeClr w14:val="tx1"/>
                  </w14:solidFill>
                </w14:textFill>
              </w:rPr>
              <w:t>分)</w:t>
            </w:r>
          </w:p>
        </w:tc>
        <w:tc>
          <w:tcPr>
            <w:tcW w:w="1226" w:type="dxa"/>
            <w:vAlign w:val="center"/>
          </w:tcPr>
          <w:p>
            <w:pPr>
              <w:jc w:val="cente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站房环境保障效果</w:t>
            </w:r>
          </w:p>
        </w:tc>
        <w:tc>
          <w:tcPr>
            <w:tcW w:w="3756" w:type="dxa"/>
            <w:vAlign w:val="center"/>
          </w:tcPr>
          <w:p>
            <w:pPr>
              <w:numPr>
                <w:ilvl w:val="0"/>
                <w:numId w:val="1"/>
              </w:numPr>
              <w:ind w:left="359"/>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检查站房卫生是否整洁；</w:t>
            </w:r>
          </w:p>
          <w:p>
            <w:pPr>
              <w:numPr>
                <w:ilvl w:val="0"/>
                <w:numId w:val="1"/>
              </w:numPr>
              <w:ind w:left="359"/>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检查站房保温情况；</w:t>
            </w:r>
          </w:p>
          <w:p>
            <w:pPr>
              <w:numPr>
                <w:ilvl w:val="0"/>
                <w:numId w:val="1"/>
              </w:numPr>
              <w:ind w:left="359"/>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检查站房防水情况；</w:t>
            </w:r>
          </w:p>
          <w:p>
            <w:pPr>
              <w:numPr>
                <w:ilvl w:val="0"/>
                <w:numId w:val="1"/>
              </w:numPr>
              <w:ind w:left="359"/>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检查空调是否正常运行，站房温湿度是否符合要求；</w:t>
            </w:r>
          </w:p>
          <w:p>
            <w:pPr>
              <w:numPr>
                <w:ilvl w:val="0"/>
                <w:numId w:val="1"/>
              </w:numPr>
              <w:ind w:left="359"/>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检查电源供应是否符合要求；</w:t>
            </w:r>
          </w:p>
          <w:p>
            <w:pPr>
              <w:numPr>
                <w:ilvl w:val="0"/>
                <w:numId w:val="1"/>
              </w:numPr>
              <w:ind w:left="359"/>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检查气瓶是否有固定措施；</w:t>
            </w:r>
          </w:p>
          <w:p>
            <w:pPr>
              <w:numPr>
                <w:ilvl w:val="0"/>
                <w:numId w:val="1"/>
              </w:numPr>
              <w:ind w:left="359"/>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采样口周围水平面是否有270°以上的捕集空间；</w:t>
            </w:r>
          </w:p>
          <w:p>
            <w:pPr>
              <w:numPr>
                <w:ilvl w:val="0"/>
                <w:numId w:val="1"/>
              </w:numPr>
              <w:ind w:left="359"/>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如果采样口一边靠近建筑物，采样口周围水平面应有180°以上的自由空间。</w:t>
            </w:r>
          </w:p>
        </w:tc>
        <w:tc>
          <w:tcPr>
            <w:tcW w:w="736" w:type="dxa"/>
            <w:vAlign w:val="center"/>
          </w:tcPr>
          <w:p>
            <w:pPr>
              <w:jc w:val="cente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3</w:t>
            </w:r>
          </w:p>
        </w:tc>
        <w:tc>
          <w:tcPr>
            <w:tcW w:w="880" w:type="dxa"/>
            <w:vAlign w:val="center"/>
          </w:tcPr>
          <w:p>
            <w:pPr>
              <w:jc w:val="center"/>
              <w:rPr>
                <w:rFonts w:cs="宋体"/>
                <w:color w:val="000000" w:themeColor="text1"/>
                <w14:textFill>
                  <w14:solidFill>
                    <w14:schemeClr w14:val="tx1"/>
                  </w14:solidFill>
                </w14:textFill>
              </w:rPr>
            </w:pPr>
          </w:p>
        </w:tc>
        <w:tc>
          <w:tcPr>
            <w:tcW w:w="4532" w:type="dxa"/>
            <w:vAlign w:val="center"/>
          </w:tcPr>
          <w:p>
            <w:pPr>
              <w:numPr>
                <w:ilvl w:val="0"/>
                <w:numId w:val="2"/>
              </w:numP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站房卫生条件差，扣</w:t>
            </w:r>
            <w:r>
              <w:rPr>
                <w:rFonts w:cs="宋体"/>
                <w:color w:val="000000" w:themeColor="text1"/>
                <w14:textFill>
                  <w14:solidFill>
                    <w14:schemeClr w14:val="tx1"/>
                  </w14:solidFill>
                </w14:textFill>
              </w:rPr>
              <w:t>0.3</w:t>
            </w:r>
            <w:r>
              <w:rPr>
                <w:rFonts w:hint="eastAsia" w:cs="宋体"/>
                <w:color w:val="000000" w:themeColor="text1"/>
                <w14:textFill>
                  <w14:solidFill>
                    <w14:schemeClr w14:val="tx1"/>
                  </w14:solidFill>
                </w14:textFill>
              </w:rPr>
              <w:t>分；</w:t>
            </w:r>
          </w:p>
          <w:p>
            <w:pPr>
              <w:numPr>
                <w:ilvl w:val="0"/>
                <w:numId w:val="2"/>
              </w:numP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站房内部出现雨漏痕迹，扣</w:t>
            </w:r>
            <w:r>
              <w:rPr>
                <w:rFonts w:cs="宋体"/>
                <w:color w:val="000000" w:themeColor="text1"/>
                <w14:textFill>
                  <w14:solidFill>
                    <w14:schemeClr w14:val="tx1"/>
                  </w14:solidFill>
                </w14:textFill>
              </w:rPr>
              <w:t>0.3</w:t>
            </w:r>
            <w:r>
              <w:rPr>
                <w:rFonts w:hint="eastAsia" w:cs="宋体"/>
                <w:color w:val="000000" w:themeColor="text1"/>
                <w14:textFill>
                  <w14:solidFill>
                    <w14:schemeClr w14:val="tx1"/>
                  </w14:solidFill>
                </w14:textFill>
              </w:rPr>
              <w:t>分；</w:t>
            </w:r>
          </w:p>
          <w:p>
            <w:pPr>
              <w:numPr>
                <w:ilvl w:val="0"/>
                <w:numId w:val="2"/>
              </w:numP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如站房温度不满足25±</w:t>
            </w:r>
            <w:r>
              <w:rPr>
                <w:rFonts w:cs="宋体"/>
                <w:color w:val="000000" w:themeColor="text1"/>
                <w14:textFill>
                  <w14:solidFill>
                    <w14:schemeClr w14:val="tx1"/>
                  </w14:solidFill>
                </w14:textFill>
              </w:rPr>
              <w:t>5</w:t>
            </w:r>
            <w:r>
              <w:rPr>
                <w:rFonts w:hint="eastAsia" w:cs="宋体"/>
                <w:color w:val="000000" w:themeColor="text1"/>
                <w14:textFill>
                  <w14:solidFill>
                    <w14:schemeClr w14:val="tx1"/>
                  </w14:solidFill>
                </w14:textFill>
              </w:rPr>
              <w:t>℃，扣</w:t>
            </w:r>
            <w:r>
              <w:rPr>
                <w:rFonts w:cs="宋体"/>
                <w:color w:val="000000" w:themeColor="text1"/>
                <w14:textFill>
                  <w14:solidFill>
                    <w14:schemeClr w14:val="tx1"/>
                  </w14:solidFill>
                </w14:textFill>
              </w:rPr>
              <w:t>0.3</w:t>
            </w:r>
            <w:r>
              <w:rPr>
                <w:rFonts w:hint="eastAsia" w:cs="宋体"/>
                <w:color w:val="000000" w:themeColor="text1"/>
                <w14:textFill>
                  <w14:solidFill>
                    <w14:schemeClr w14:val="tx1"/>
                  </w14:solidFill>
                </w14:textFill>
              </w:rPr>
              <w:t>分；</w:t>
            </w:r>
          </w:p>
          <w:p>
            <w:pPr>
              <w:numPr>
                <w:ilvl w:val="0"/>
                <w:numId w:val="2"/>
              </w:numP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如站房湿度不满足≤8</w:t>
            </w:r>
            <w:r>
              <w:rPr>
                <w:rFonts w:cs="宋体"/>
                <w:color w:val="000000" w:themeColor="text1"/>
                <w14:textFill>
                  <w14:solidFill>
                    <w14:schemeClr w14:val="tx1"/>
                  </w14:solidFill>
                </w14:textFill>
              </w:rPr>
              <w:t>5</w:t>
            </w:r>
            <w:r>
              <w:rPr>
                <w:rFonts w:hint="eastAsia" w:cs="宋体"/>
                <w:color w:val="000000" w:themeColor="text1"/>
                <w14:textFill>
                  <w14:solidFill>
                    <w14:schemeClr w14:val="tx1"/>
                  </w14:solidFill>
                </w14:textFill>
              </w:rPr>
              <w:t>%，扣</w:t>
            </w:r>
            <w:r>
              <w:rPr>
                <w:rFonts w:cs="宋体"/>
                <w:color w:val="000000" w:themeColor="text1"/>
                <w14:textFill>
                  <w14:solidFill>
                    <w14:schemeClr w14:val="tx1"/>
                  </w14:solidFill>
                </w14:textFill>
              </w:rPr>
              <w:t>0.3</w:t>
            </w:r>
            <w:r>
              <w:rPr>
                <w:rFonts w:hint="eastAsia" w:cs="宋体"/>
                <w:color w:val="000000" w:themeColor="text1"/>
                <w14:textFill>
                  <w14:solidFill>
                    <w14:schemeClr w14:val="tx1"/>
                  </w14:solidFill>
                </w14:textFill>
              </w:rPr>
              <w:t>分；</w:t>
            </w:r>
          </w:p>
          <w:p>
            <w:pPr>
              <w:numPr>
                <w:ilvl w:val="0"/>
                <w:numId w:val="2"/>
              </w:numP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如输出电压不满足220±</w:t>
            </w:r>
            <w:r>
              <w:rPr>
                <w:rFonts w:cs="宋体"/>
                <w:color w:val="000000" w:themeColor="text1"/>
                <w14:textFill>
                  <w14:solidFill>
                    <w14:schemeClr w14:val="tx1"/>
                  </w14:solidFill>
                </w14:textFill>
              </w:rPr>
              <w:t>22</w:t>
            </w:r>
            <w:r>
              <w:rPr>
                <w:rFonts w:hint="eastAsia" w:cs="宋体"/>
                <w:color w:val="000000" w:themeColor="text1"/>
                <w14:textFill>
                  <w14:solidFill>
                    <w14:schemeClr w14:val="tx1"/>
                  </w14:solidFill>
                </w14:textFill>
              </w:rPr>
              <w:t>V（5</w:t>
            </w:r>
            <w:r>
              <w:rPr>
                <w:rFonts w:cs="宋体"/>
                <w:color w:val="000000" w:themeColor="text1"/>
                <w14:textFill>
                  <w14:solidFill>
                    <w14:schemeClr w14:val="tx1"/>
                  </w14:solidFill>
                </w14:textFill>
              </w:rPr>
              <w:t>0</w:t>
            </w:r>
            <w:r>
              <w:rPr>
                <w:rFonts w:hint="eastAsia" w:cs="宋体"/>
                <w:color w:val="000000" w:themeColor="text1"/>
                <w14:textFill>
                  <w14:solidFill>
                    <w14:schemeClr w14:val="tx1"/>
                  </w14:solidFill>
                </w14:textFill>
              </w:rPr>
              <w:t>±1）Hz或未配置稳压器或UPS扣</w:t>
            </w:r>
            <w:r>
              <w:rPr>
                <w:rFonts w:cs="宋体"/>
                <w:color w:val="000000" w:themeColor="text1"/>
                <w14:textFill>
                  <w14:solidFill>
                    <w14:schemeClr w14:val="tx1"/>
                  </w14:solidFill>
                </w14:textFill>
              </w:rPr>
              <w:t>0.3</w:t>
            </w:r>
            <w:r>
              <w:rPr>
                <w:rFonts w:hint="eastAsia" w:cs="宋体"/>
                <w:color w:val="000000" w:themeColor="text1"/>
                <w14:textFill>
                  <w14:solidFill>
                    <w14:schemeClr w14:val="tx1"/>
                  </w14:solidFill>
                </w14:textFill>
              </w:rPr>
              <w:t>分；</w:t>
            </w:r>
          </w:p>
          <w:p>
            <w:pPr>
              <w:ind w:left="-143" w:leftChars="-68" w:firstLine="210" w:firstLineChars="100"/>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6）大于8L体积的气瓶未做安全固定防护，扣</w:t>
            </w:r>
            <w:r>
              <w:rPr>
                <w:rFonts w:cs="宋体"/>
                <w:color w:val="000000" w:themeColor="text1"/>
                <w14:textFill>
                  <w14:solidFill>
                    <w14:schemeClr w14:val="tx1"/>
                  </w14:solidFill>
                </w14:textFill>
              </w:rPr>
              <w:t>0.3</w:t>
            </w:r>
            <w:r>
              <w:rPr>
                <w:rFonts w:hint="eastAsia" w:cs="宋体"/>
                <w:color w:val="000000" w:themeColor="text1"/>
                <w14:textFill>
                  <w14:solidFill>
                    <w14:schemeClr w14:val="tx1"/>
                  </w14:solidFill>
                </w14:textFill>
              </w:rPr>
              <w:t>分；</w:t>
            </w:r>
          </w:p>
          <w:p>
            <w:pPr>
              <w:numPr>
                <w:ilvl w:val="0"/>
                <w:numId w:val="3"/>
              </w:numP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采样口不满足270°以上的捕集空间要求或180°以上的自由空间的，扣</w:t>
            </w:r>
            <w:r>
              <w:rPr>
                <w:rFonts w:cs="宋体"/>
                <w:color w:val="000000" w:themeColor="text1"/>
                <w14:textFill>
                  <w14:solidFill>
                    <w14:schemeClr w14:val="tx1"/>
                  </w14:solidFill>
                </w14:textFill>
              </w:rPr>
              <w:t>0.3</w:t>
            </w:r>
            <w:r>
              <w:rPr>
                <w:rFonts w:hint="eastAsia" w:cs="宋体"/>
                <w:color w:val="000000" w:themeColor="text1"/>
                <w14:textFill>
                  <w14:solidFill>
                    <w14:schemeClr w14:val="tx1"/>
                  </w14:solidFill>
                </w14:textFill>
              </w:rPr>
              <w:t>分；</w:t>
            </w:r>
          </w:p>
          <w:p>
            <w:pPr>
              <w:numPr>
                <w:ilvl w:val="0"/>
                <w:numId w:val="3"/>
              </w:numP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上述分数扣完为止。</w:t>
            </w:r>
          </w:p>
        </w:tc>
        <w:tc>
          <w:tcPr>
            <w:tcW w:w="1245" w:type="dxa"/>
            <w:vAlign w:val="center"/>
          </w:tcPr>
          <w:p>
            <w:pPr>
              <w:rPr>
                <w:rFonts w:cs="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 w:hRule="atLeast"/>
          <w:jc w:val="center"/>
        </w:trPr>
        <w:tc>
          <w:tcPr>
            <w:tcW w:w="724" w:type="dxa"/>
            <w:vMerge w:val="continue"/>
            <w:vAlign w:val="center"/>
          </w:tcPr>
          <w:p>
            <w:pPr>
              <w:jc w:val="center"/>
              <w:rPr>
                <w:rFonts w:cs="宋体"/>
                <w:color w:val="000000" w:themeColor="text1"/>
                <w14:textFill>
                  <w14:solidFill>
                    <w14:schemeClr w14:val="tx1"/>
                  </w14:solidFill>
                </w14:textFill>
              </w:rPr>
            </w:pPr>
          </w:p>
        </w:tc>
        <w:tc>
          <w:tcPr>
            <w:tcW w:w="1324" w:type="dxa"/>
            <w:vMerge w:val="continue"/>
            <w:vAlign w:val="center"/>
          </w:tcPr>
          <w:p>
            <w:pPr>
              <w:rPr>
                <w:rFonts w:cs="宋体"/>
                <w:color w:val="000000" w:themeColor="text1"/>
                <w14:textFill>
                  <w14:solidFill>
                    <w14:schemeClr w14:val="tx1"/>
                  </w14:solidFill>
                </w14:textFill>
              </w:rPr>
            </w:pPr>
          </w:p>
        </w:tc>
        <w:tc>
          <w:tcPr>
            <w:tcW w:w="1226" w:type="dxa"/>
            <w:vAlign w:val="center"/>
          </w:tcPr>
          <w:p>
            <w:pPr>
              <w:jc w:val="cente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日常运维任务完成情况</w:t>
            </w:r>
          </w:p>
        </w:tc>
        <w:tc>
          <w:tcPr>
            <w:tcW w:w="3756" w:type="dxa"/>
            <w:vAlign w:val="center"/>
          </w:tcPr>
          <w:p>
            <w:pPr>
              <w:numPr>
                <w:ilvl w:val="0"/>
                <w:numId w:val="4"/>
              </w:numP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检查最近一次维护、质控完成情况；</w:t>
            </w:r>
          </w:p>
          <w:p>
            <w:pPr>
              <w:numPr>
                <w:ilvl w:val="0"/>
                <w:numId w:val="4"/>
              </w:numP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检查最新核查、空白、工作曲线或方法检测限的结果。</w:t>
            </w:r>
          </w:p>
        </w:tc>
        <w:tc>
          <w:tcPr>
            <w:tcW w:w="736" w:type="dxa"/>
            <w:vAlign w:val="center"/>
          </w:tcPr>
          <w:p>
            <w:pPr>
              <w:jc w:val="cente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3</w:t>
            </w:r>
          </w:p>
        </w:tc>
        <w:tc>
          <w:tcPr>
            <w:tcW w:w="880" w:type="dxa"/>
            <w:vAlign w:val="center"/>
          </w:tcPr>
          <w:p>
            <w:pPr>
              <w:jc w:val="center"/>
              <w:rPr>
                <w:rFonts w:cs="宋体"/>
                <w:color w:val="000000" w:themeColor="text1"/>
                <w14:textFill>
                  <w14:solidFill>
                    <w14:schemeClr w14:val="tx1"/>
                  </w14:solidFill>
                </w14:textFill>
              </w:rPr>
            </w:pPr>
          </w:p>
        </w:tc>
        <w:tc>
          <w:tcPr>
            <w:tcW w:w="4532" w:type="dxa"/>
            <w:vAlign w:val="center"/>
          </w:tcPr>
          <w:p>
            <w:pPr>
              <w:numPr>
                <w:ilvl w:val="0"/>
                <w:numId w:val="5"/>
              </w:numP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近一个季度仪器维护、质控未完成的，扣</w:t>
            </w:r>
            <w:r>
              <w:rPr>
                <w:rFonts w:cs="宋体"/>
                <w:color w:val="000000" w:themeColor="text1"/>
                <w14:textFill>
                  <w14:solidFill>
                    <w14:schemeClr w14:val="tx1"/>
                  </w14:solidFill>
                </w14:textFill>
              </w:rPr>
              <w:t>0.3</w:t>
            </w:r>
            <w:r>
              <w:rPr>
                <w:rFonts w:hint="eastAsia" w:cs="宋体"/>
                <w:color w:val="000000" w:themeColor="text1"/>
                <w14:textFill>
                  <w14:solidFill>
                    <w14:schemeClr w14:val="tx1"/>
                  </w14:solidFill>
                </w14:textFill>
              </w:rPr>
              <w:t>分；</w:t>
            </w:r>
          </w:p>
          <w:p>
            <w:pPr>
              <w:numPr>
                <w:ilvl w:val="0"/>
                <w:numId w:val="5"/>
              </w:numP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检查最新核查、空白、工作曲线或方法检测限的结果，任何一项不满足规范要求的，扣</w:t>
            </w:r>
            <w:r>
              <w:rPr>
                <w:rFonts w:cs="宋体"/>
                <w:color w:val="000000" w:themeColor="text1"/>
                <w14:textFill>
                  <w14:solidFill>
                    <w14:schemeClr w14:val="tx1"/>
                  </w14:solidFill>
                </w14:textFill>
              </w:rPr>
              <w:t>0.6</w:t>
            </w:r>
            <w:r>
              <w:rPr>
                <w:rFonts w:hint="eastAsia" w:cs="宋体"/>
                <w:color w:val="000000" w:themeColor="text1"/>
                <w14:textFill>
                  <w14:solidFill>
                    <w14:schemeClr w14:val="tx1"/>
                  </w14:solidFill>
                </w14:textFill>
              </w:rPr>
              <w:t>分；</w:t>
            </w:r>
          </w:p>
          <w:p>
            <w:pPr>
              <w:numPr>
                <w:ilvl w:val="0"/>
                <w:numId w:val="5"/>
              </w:numP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上述分数扣完为止。</w:t>
            </w:r>
          </w:p>
        </w:tc>
        <w:tc>
          <w:tcPr>
            <w:tcW w:w="1245" w:type="dxa"/>
            <w:vAlign w:val="center"/>
          </w:tcPr>
          <w:p>
            <w:pPr>
              <w:rPr>
                <w:rFonts w:cs="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 w:hRule="atLeast"/>
          <w:jc w:val="center"/>
        </w:trPr>
        <w:tc>
          <w:tcPr>
            <w:tcW w:w="724" w:type="dxa"/>
            <w:vMerge w:val="continue"/>
            <w:vAlign w:val="center"/>
          </w:tcPr>
          <w:p>
            <w:pPr>
              <w:jc w:val="center"/>
              <w:rPr>
                <w:rFonts w:cs="宋体"/>
                <w:color w:val="000000" w:themeColor="text1"/>
                <w14:textFill>
                  <w14:solidFill>
                    <w14:schemeClr w14:val="tx1"/>
                  </w14:solidFill>
                </w14:textFill>
              </w:rPr>
            </w:pPr>
          </w:p>
        </w:tc>
        <w:tc>
          <w:tcPr>
            <w:tcW w:w="1324" w:type="dxa"/>
            <w:vMerge w:val="continue"/>
            <w:vAlign w:val="center"/>
          </w:tcPr>
          <w:p>
            <w:pPr>
              <w:rPr>
                <w:rFonts w:cs="宋体"/>
                <w:color w:val="000000" w:themeColor="text1"/>
                <w14:textFill>
                  <w14:solidFill>
                    <w14:schemeClr w14:val="tx1"/>
                  </w14:solidFill>
                </w14:textFill>
              </w:rPr>
            </w:pPr>
          </w:p>
        </w:tc>
        <w:tc>
          <w:tcPr>
            <w:tcW w:w="1226" w:type="dxa"/>
            <w:vAlign w:val="center"/>
          </w:tcPr>
          <w:p>
            <w:pPr>
              <w:jc w:val="cente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异常处理情况</w:t>
            </w:r>
          </w:p>
        </w:tc>
        <w:tc>
          <w:tcPr>
            <w:tcW w:w="3756" w:type="dxa"/>
            <w:vAlign w:val="center"/>
          </w:tcPr>
          <w:p>
            <w:pPr>
              <w:numPr>
                <w:ilvl w:val="0"/>
                <w:numId w:val="6"/>
              </w:numP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检查最近异常处理过程记录是否齐全</w:t>
            </w:r>
          </w:p>
          <w:p>
            <w:pPr>
              <w:numPr>
                <w:ilvl w:val="0"/>
                <w:numId w:val="6"/>
              </w:numP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检查异常处理后是否应当校准但未执行</w:t>
            </w:r>
          </w:p>
        </w:tc>
        <w:tc>
          <w:tcPr>
            <w:tcW w:w="736" w:type="dxa"/>
            <w:vAlign w:val="center"/>
          </w:tcPr>
          <w:p>
            <w:pPr>
              <w:jc w:val="cente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0</w:t>
            </w:r>
            <w:r>
              <w:rPr>
                <w:rFonts w:cs="宋体"/>
                <w:color w:val="000000" w:themeColor="text1"/>
                <w14:textFill>
                  <w14:solidFill>
                    <w14:schemeClr w14:val="tx1"/>
                  </w14:solidFill>
                </w14:textFill>
              </w:rPr>
              <w:t>.6</w:t>
            </w:r>
          </w:p>
        </w:tc>
        <w:tc>
          <w:tcPr>
            <w:tcW w:w="880" w:type="dxa"/>
            <w:vAlign w:val="center"/>
          </w:tcPr>
          <w:p>
            <w:pPr>
              <w:jc w:val="center"/>
              <w:rPr>
                <w:rFonts w:cs="宋体"/>
                <w:color w:val="000000" w:themeColor="text1"/>
                <w14:textFill>
                  <w14:solidFill>
                    <w14:schemeClr w14:val="tx1"/>
                  </w14:solidFill>
                </w14:textFill>
              </w:rPr>
            </w:pPr>
          </w:p>
        </w:tc>
        <w:tc>
          <w:tcPr>
            <w:tcW w:w="4532" w:type="dxa"/>
            <w:vAlign w:val="center"/>
          </w:tcPr>
          <w:p>
            <w:pPr>
              <w:numPr>
                <w:ilvl w:val="0"/>
                <w:numId w:val="7"/>
              </w:numP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近一个季度仪器异常处理过程记录缺少一项，扣</w:t>
            </w:r>
            <w:r>
              <w:rPr>
                <w:rFonts w:cs="宋体"/>
                <w:color w:val="000000" w:themeColor="text1"/>
                <w14:textFill>
                  <w14:solidFill>
                    <w14:schemeClr w14:val="tx1"/>
                  </w14:solidFill>
                </w14:textFill>
              </w:rPr>
              <w:t>0.2</w:t>
            </w:r>
            <w:r>
              <w:rPr>
                <w:rFonts w:hint="eastAsia" w:cs="宋体"/>
                <w:color w:val="000000" w:themeColor="text1"/>
                <w14:textFill>
                  <w14:solidFill>
                    <w14:schemeClr w14:val="tx1"/>
                  </w14:solidFill>
                </w14:textFill>
              </w:rPr>
              <w:t>分；</w:t>
            </w:r>
          </w:p>
          <w:p>
            <w:pPr>
              <w:numPr>
                <w:ilvl w:val="0"/>
                <w:numId w:val="7"/>
              </w:numP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近一个季度仪器异常处理后应当校准但未执行的，扣</w:t>
            </w:r>
            <w:r>
              <w:rPr>
                <w:rFonts w:cs="宋体"/>
                <w:color w:val="000000" w:themeColor="text1"/>
                <w14:textFill>
                  <w14:solidFill>
                    <w14:schemeClr w14:val="tx1"/>
                  </w14:solidFill>
                </w14:textFill>
              </w:rPr>
              <w:t>0.2</w:t>
            </w:r>
            <w:r>
              <w:rPr>
                <w:rFonts w:hint="eastAsia" w:cs="宋体"/>
                <w:color w:val="000000" w:themeColor="text1"/>
                <w14:textFill>
                  <w14:solidFill>
                    <w14:schemeClr w14:val="tx1"/>
                  </w14:solidFill>
                </w14:textFill>
              </w:rPr>
              <w:t>分</w:t>
            </w:r>
          </w:p>
          <w:p>
            <w:pPr>
              <w:numPr>
                <w:ilvl w:val="0"/>
                <w:numId w:val="7"/>
              </w:numP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上述分数扣完为止。</w:t>
            </w:r>
          </w:p>
        </w:tc>
        <w:tc>
          <w:tcPr>
            <w:tcW w:w="1245" w:type="dxa"/>
            <w:vAlign w:val="center"/>
          </w:tcPr>
          <w:p>
            <w:pPr>
              <w:rPr>
                <w:rFonts w:cs="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 w:hRule="atLeast"/>
          <w:jc w:val="center"/>
        </w:trPr>
        <w:tc>
          <w:tcPr>
            <w:tcW w:w="724" w:type="dxa"/>
            <w:vMerge w:val="continue"/>
            <w:vAlign w:val="center"/>
          </w:tcPr>
          <w:p>
            <w:pPr>
              <w:jc w:val="center"/>
              <w:rPr>
                <w:rFonts w:cs="宋体"/>
                <w:color w:val="000000" w:themeColor="text1"/>
                <w14:textFill>
                  <w14:solidFill>
                    <w14:schemeClr w14:val="tx1"/>
                  </w14:solidFill>
                </w14:textFill>
              </w:rPr>
            </w:pPr>
          </w:p>
        </w:tc>
        <w:tc>
          <w:tcPr>
            <w:tcW w:w="1324" w:type="dxa"/>
            <w:vMerge w:val="continue"/>
            <w:vAlign w:val="center"/>
          </w:tcPr>
          <w:p>
            <w:pPr>
              <w:rPr>
                <w:rFonts w:cs="宋体"/>
                <w:color w:val="000000" w:themeColor="text1"/>
                <w14:textFill>
                  <w14:solidFill>
                    <w14:schemeClr w14:val="tx1"/>
                  </w14:solidFill>
                </w14:textFill>
              </w:rPr>
            </w:pPr>
          </w:p>
        </w:tc>
        <w:tc>
          <w:tcPr>
            <w:tcW w:w="1226" w:type="dxa"/>
            <w:vAlign w:val="center"/>
          </w:tcPr>
          <w:p>
            <w:pPr>
              <w:jc w:val="cente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采样系统维护效果</w:t>
            </w:r>
          </w:p>
        </w:tc>
        <w:tc>
          <w:tcPr>
            <w:tcW w:w="3756" w:type="dxa"/>
            <w:vAlign w:val="center"/>
          </w:tcPr>
          <w:p>
            <w:pPr>
              <w:numPr>
                <w:ilvl w:val="0"/>
                <w:numId w:val="8"/>
              </w:numP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采样管防水、清洁和保温检查；</w:t>
            </w:r>
          </w:p>
          <w:p>
            <w:pPr>
              <w:numPr>
                <w:ilvl w:val="0"/>
                <w:numId w:val="8"/>
              </w:numP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采样风机或采样泵工作情况检查；</w:t>
            </w:r>
          </w:p>
          <w:p>
            <w:pPr>
              <w:numPr>
                <w:ilvl w:val="0"/>
                <w:numId w:val="8"/>
              </w:numP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采样管路保温或加热效果检查。</w:t>
            </w:r>
          </w:p>
        </w:tc>
        <w:tc>
          <w:tcPr>
            <w:tcW w:w="736" w:type="dxa"/>
            <w:vAlign w:val="center"/>
          </w:tcPr>
          <w:p>
            <w:pPr>
              <w:jc w:val="cente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0</w:t>
            </w:r>
            <w:r>
              <w:rPr>
                <w:rFonts w:cs="宋体"/>
                <w:color w:val="000000" w:themeColor="text1"/>
                <w14:textFill>
                  <w14:solidFill>
                    <w14:schemeClr w14:val="tx1"/>
                  </w14:solidFill>
                </w14:textFill>
              </w:rPr>
              <w:t>.6</w:t>
            </w:r>
          </w:p>
        </w:tc>
        <w:tc>
          <w:tcPr>
            <w:tcW w:w="880" w:type="dxa"/>
            <w:vAlign w:val="center"/>
          </w:tcPr>
          <w:p>
            <w:pPr>
              <w:jc w:val="center"/>
              <w:rPr>
                <w:rFonts w:cs="宋体"/>
                <w:color w:val="000000" w:themeColor="text1"/>
                <w14:textFill>
                  <w14:solidFill>
                    <w14:schemeClr w14:val="tx1"/>
                  </w14:solidFill>
                </w14:textFill>
              </w:rPr>
            </w:pPr>
          </w:p>
        </w:tc>
        <w:tc>
          <w:tcPr>
            <w:tcW w:w="4532" w:type="dxa"/>
            <w:vAlign w:val="center"/>
          </w:tcPr>
          <w:p>
            <w:pPr>
              <w:numPr>
                <w:ilvl w:val="0"/>
                <w:numId w:val="9"/>
              </w:numP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采样管未做防水措施或防水措施失效，扣</w:t>
            </w:r>
            <w:r>
              <w:rPr>
                <w:rFonts w:cs="宋体"/>
                <w:color w:val="000000" w:themeColor="text1"/>
                <w14:textFill>
                  <w14:solidFill>
                    <w14:schemeClr w14:val="tx1"/>
                  </w14:solidFill>
                </w14:textFill>
              </w:rPr>
              <w:t>0.2</w:t>
            </w:r>
            <w:r>
              <w:rPr>
                <w:rFonts w:hint="eastAsia" w:cs="宋体"/>
                <w:color w:val="000000" w:themeColor="text1"/>
                <w14:textFill>
                  <w14:solidFill>
                    <w14:schemeClr w14:val="tx1"/>
                  </w14:solidFill>
                </w14:textFill>
              </w:rPr>
              <w:t>分；</w:t>
            </w:r>
          </w:p>
          <w:p>
            <w:pPr>
              <w:numPr>
                <w:ilvl w:val="0"/>
                <w:numId w:val="9"/>
              </w:numP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采样总管或采样管路脏污，扣</w:t>
            </w:r>
            <w:r>
              <w:rPr>
                <w:rFonts w:cs="宋体"/>
                <w:color w:val="000000" w:themeColor="text1"/>
                <w14:textFill>
                  <w14:solidFill>
                    <w14:schemeClr w14:val="tx1"/>
                  </w14:solidFill>
                </w14:textFill>
              </w:rPr>
              <w:t>0.2</w:t>
            </w:r>
            <w:r>
              <w:rPr>
                <w:rFonts w:hint="eastAsia" w:cs="宋体"/>
                <w:color w:val="000000" w:themeColor="text1"/>
                <w14:textFill>
                  <w14:solidFill>
                    <w14:schemeClr w14:val="tx1"/>
                  </w14:solidFill>
                </w14:textFill>
              </w:rPr>
              <w:t>分；</w:t>
            </w:r>
          </w:p>
          <w:p>
            <w:pPr>
              <w:numPr>
                <w:ilvl w:val="0"/>
                <w:numId w:val="9"/>
              </w:numP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采样风机或采样泵工作异常，扣</w:t>
            </w:r>
            <w:r>
              <w:rPr>
                <w:rFonts w:cs="宋体"/>
                <w:color w:val="000000" w:themeColor="text1"/>
                <w14:textFill>
                  <w14:solidFill>
                    <w14:schemeClr w14:val="tx1"/>
                  </w14:solidFill>
                </w14:textFill>
              </w:rPr>
              <w:t>0.2</w:t>
            </w:r>
            <w:r>
              <w:rPr>
                <w:rFonts w:hint="eastAsia" w:cs="宋体"/>
                <w:color w:val="000000" w:themeColor="text1"/>
                <w14:textFill>
                  <w14:solidFill>
                    <w14:schemeClr w14:val="tx1"/>
                  </w14:solidFill>
                </w14:textFill>
              </w:rPr>
              <w:t>分；</w:t>
            </w:r>
          </w:p>
          <w:p>
            <w:pPr>
              <w:numPr>
                <w:ilvl w:val="0"/>
                <w:numId w:val="9"/>
              </w:numP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采样管路未做保温措施或加热异常，扣</w:t>
            </w:r>
            <w:r>
              <w:rPr>
                <w:rFonts w:cs="宋体"/>
                <w:color w:val="000000" w:themeColor="text1"/>
                <w14:textFill>
                  <w14:solidFill>
                    <w14:schemeClr w14:val="tx1"/>
                  </w14:solidFill>
                </w14:textFill>
              </w:rPr>
              <w:t>0.2</w:t>
            </w:r>
            <w:r>
              <w:rPr>
                <w:rFonts w:hint="eastAsia" w:cs="宋体"/>
                <w:color w:val="000000" w:themeColor="text1"/>
                <w14:textFill>
                  <w14:solidFill>
                    <w14:schemeClr w14:val="tx1"/>
                  </w14:solidFill>
                </w14:textFill>
              </w:rPr>
              <w:t>分。</w:t>
            </w:r>
          </w:p>
        </w:tc>
        <w:tc>
          <w:tcPr>
            <w:tcW w:w="1245" w:type="dxa"/>
            <w:vAlign w:val="center"/>
          </w:tcPr>
          <w:p>
            <w:pPr>
              <w:rPr>
                <w:rFonts w:cs="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 w:hRule="atLeast"/>
          <w:jc w:val="center"/>
        </w:trPr>
        <w:tc>
          <w:tcPr>
            <w:tcW w:w="724" w:type="dxa"/>
            <w:vMerge w:val="continue"/>
            <w:vAlign w:val="center"/>
          </w:tcPr>
          <w:p>
            <w:pPr>
              <w:jc w:val="center"/>
              <w:rPr>
                <w:rFonts w:cs="宋体"/>
                <w:color w:val="000000" w:themeColor="text1"/>
                <w14:textFill>
                  <w14:solidFill>
                    <w14:schemeClr w14:val="tx1"/>
                  </w14:solidFill>
                </w14:textFill>
              </w:rPr>
            </w:pPr>
          </w:p>
        </w:tc>
        <w:tc>
          <w:tcPr>
            <w:tcW w:w="1324" w:type="dxa"/>
            <w:vMerge w:val="continue"/>
            <w:vAlign w:val="center"/>
          </w:tcPr>
          <w:p>
            <w:pPr>
              <w:rPr>
                <w:rFonts w:cs="宋体"/>
                <w:color w:val="000000" w:themeColor="text1"/>
                <w14:textFill>
                  <w14:solidFill>
                    <w14:schemeClr w14:val="tx1"/>
                  </w14:solidFill>
                </w14:textFill>
              </w:rPr>
            </w:pPr>
          </w:p>
        </w:tc>
        <w:tc>
          <w:tcPr>
            <w:tcW w:w="1226" w:type="dxa"/>
            <w:vAlign w:val="center"/>
          </w:tcPr>
          <w:p>
            <w:pPr>
              <w:jc w:val="cente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仪器日常维护效果</w:t>
            </w:r>
          </w:p>
        </w:tc>
        <w:tc>
          <w:tcPr>
            <w:tcW w:w="3756" w:type="dxa"/>
            <w:vAlign w:val="center"/>
          </w:tcPr>
          <w:p>
            <w:pPr>
              <w:numPr>
                <w:ilvl w:val="0"/>
                <w:numId w:val="10"/>
              </w:numP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检查仪器是否具有报警与故障信息；</w:t>
            </w:r>
          </w:p>
          <w:p>
            <w:pPr>
              <w:numPr>
                <w:ilvl w:val="0"/>
                <w:numId w:val="10"/>
              </w:numP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检查仪器洁净度。</w:t>
            </w:r>
          </w:p>
        </w:tc>
        <w:tc>
          <w:tcPr>
            <w:tcW w:w="736" w:type="dxa"/>
            <w:vAlign w:val="center"/>
          </w:tcPr>
          <w:p>
            <w:pPr>
              <w:jc w:val="cente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0</w:t>
            </w:r>
            <w:r>
              <w:rPr>
                <w:rFonts w:cs="宋体"/>
                <w:color w:val="000000" w:themeColor="text1"/>
                <w14:textFill>
                  <w14:solidFill>
                    <w14:schemeClr w14:val="tx1"/>
                  </w14:solidFill>
                </w14:textFill>
              </w:rPr>
              <w:t>.9</w:t>
            </w:r>
          </w:p>
        </w:tc>
        <w:tc>
          <w:tcPr>
            <w:tcW w:w="880" w:type="dxa"/>
            <w:vAlign w:val="center"/>
          </w:tcPr>
          <w:p>
            <w:pPr>
              <w:jc w:val="center"/>
              <w:rPr>
                <w:rFonts w:cs="宋体"/>
                <w:color w:val="000000" w:themeColor="text1"/>
                <w14:textFill>
                  <w14:solidFill>
                    <w14:schemeClr w14:val="tx1"/>
                  </w14:solidFill>
                </w14:textFill>
              </w:rPr>
            </w:pPr>
          </w:p>
        </w:tc>
        <w:tc>
          <w:tcPr>
            <w:tcW w:w="4532" w:type="dxa"/>
            <w:vAlign w:val="center"/>
          </w:tcPr>
          <w:p>
            <w:pPr>
              <w:numPr>
                <w:ilvl w:val="0"/>
                <w:numId w:val="11"/>
              </w:numP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现场检查时如仪器报警或故障，扣</w:t>
            </w:r>
            <w:r>
              <w:rPr>
                <w:rFonts w:cs="宋体"/>
                <w:color w:val="000000" w:themeColor="text1"/>
                <w14:textFill>
                  <w14:solidFill>
                    <w14:schemeClr w14:val="tx1"/>
                  </w14:solidFill>
                </w14:textFill>
              </w:rPr>
              <w:t>0.6</w:t>
            </w:r>
            <w:r>
              <w:rPr>
                <w:rFonts w:hint="eastAsia" w:cs="宋体"/>
                <w:color w:val="000000" w:themeColor="text1"/>
                <w14:textFill>
                  <w14:solidFill>
                    <w14:schemeClr w14:val="tx1"/>
                  </w14:solidFill>
                </w14:textFill>
              </w:rPr>
              <w:t>分；</w:t>
            </w:r>
          </w:p>
          <w:p>
            <w:pPr>
              <w:numPr>
                <w:ilvl w:val="0"/>
                <w:numId w:val="11"/>
              </w:numP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仪器表面或内部灰明显，扣</w:t>
            </w:r>
            <w:r>
              <w:rPr>
                <w:rFonts w:cs="宋体"/>
                <w:color w:val="000000" w:themeColor="text1"/>
                <w14:textFill>
                  <w14:solidFill>
                    <w14:schemeClr w14:val="tx1"/>
                  </w14:solidFill>
                </w14:textFill>
              </w:rPr>
              <w:t>0.3</w:t>
            </w:r>
            <w:r>
              <w:rPr>
                <w:rFonts w:hint="eastAsia" w:cs="宋体"/>
                <w:color w:val="000000" w:themeColor="text1"/>
                <w14:textFill>
                  <w14:solidFill>
                    <w14:schemeClr w14:val="tx1"/>
                  </w14:solidFill>
                </w14:textFill>
              </w:rPr>
              <w:t>分。</w:t>
            </w:r>
          </w:p>
        </w:tc>
        <w:tc>
          <w:tcPr>
            <w:tcW w:w="1245" w:type="dxa"/>
            <w:vAlign w:val="center"/>
          </w:tcPr>
          <w:p>
            <w:pPr>
              <w:rPr>
                <w:rFonts w:cs="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 w:hRule="atLeast"/>
          <w:jc w:val="center"/>
        </w:trPr>
        <w:tc>
          <w:tcPr>
            <w:tcW w:w="724" w:type="dxa"/>
            <w:vMerge w:val="continue"/>
            <w:vAlign w:val="center"/>
          </w:tcPr>
          <w:p>
            <w:pPr>
              <w:jc w:val="center"/>
              <w:rPr>
                <w:rFonts w:cs="宋体"/>
                <w:color w:val="000000" w:themeColor="text1"/>
                <w14:textFill>
                  <w14:solidFill>
                    <w14:schemeClr w14:val="tx1"/>
                  </w14:solidFill>
                </w14:textFill>
              </w:rPr>
            </w:pPr>
          </w:p>
        </w:tc>
        <w:tc>
          <w:tcPr>
            <w:tcW w:w="1324" w:type="dxa"/>
            <w:vMerge w:val="continue"/>
            <w:vAlign w:val="center"/>
          </w:tcPr>
          <w:p>
            <w:pPr>
              <w:rPr>
                <w:rFonts w:cs="宋体"/>
                <w:color w:val="000000" w:themeColor="text1"/>
                <w14:textFill>
                  <w14:solidFill>
                    <w14:schemeClr w14:val="tx1"/>
                  </w14:solidFill>
                </w14:textFill>
              </w:rPr>
            </w:pPr>
          </w:p>
        </w:tc>
        <w:tc>
          <w:tcPr>
            <w:tcW w:w="1226" w:type="dxa"/>
            <w:vAlign w:val="center"/>
          </w:tcPr>
          <w:p>
            <w:pPr>
              <w:jc w:val="cente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数据采集及通讯情况</w:t>
            </w:r>
          </w:p>
        </w:tc>
        <w:tc>
          <w:tcPr>
            <w:tcW w:w="3756" w:type="dxa"/>
            <w:vAlign w:val="center"/>
          </w:tcPr>
          <w:p>
            <w:pPr>
              <w:numPr>
                <w:ilvl w:val="0"/>
                <w:numId w:val="12"/>
              </w:numP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检查数据采集与上传通讯情况；</w:t>
            </w:r>
          </w:p>
          <w:p>
            <w:pPr>
              <w:numPr>
                <w:ilvl w:val="0"/>
                <w:numId w:val="12"/>
              </w:numP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检查采集数据与仪器内部数据是否一致性。</w:t>
            </w:r>
          </w:p>
        </w:tc>
        <w:tc>
          <w:tcPr>
            <w:tcW w:w="736" w:type="dxa"/>
            <w:vAlign w:val="center"/>
          </w:tcPr>
          <w:p>
            <w:pPr>
              <w:jc w:val="cente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0</w:t>
            </w:r>
            <w:r>
              <w:rPr>
                <w:rFonts w:cs="宋体"/>
                <w:color w:val="000000" w:themeColor="text1"/>
                <w14:textFill>
                  <w14:solidFill>
                    <w14:schemeClr w14:val="tx1"/>
                  </w14:solidFill>
                </w14:textFill>
              </w:rPr>
              <w:t>.3</w:t>
            </w:r>
          </w:p>
        </w:tc>
        <w:tc>
          <w:tcPr>
            <w:tcW w:w="880" w:type="dxa"/>
            <w:vAlign w:val="center"/>
          </w:tcPr>
          <w:p>
            <w:pPr>
              <w:jc w:val="center"/>
              <w:rPr>
                <w:rFonts w:cs="宋体"/>
                <w:color w:val="000000" w:themeColor="text1"/>
                <w14:textFill>
                  <w14:solidFill>
                    <w14:schemeClr w14:val="tx1"/>
                  </w14:solidFill>
                </w14:textFill>
              </w:rPr>
            </w:pPr>
          </w:p>
        </w:tc>
        <w:tc>
          <w:tcPr>
            <w:tcW w:w="4532" w:type="dxa"/>
            <w:vAlign w:val="center"/>
          </w:tcPr>
          <w:p>
            <w:pPr>
              <w:numPr>
                <w:ilvl w:val="0"/>
                <w:numId w:val="13"/>
              </w:numP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通过检查数据采集软件数据上传日志，查看自检查当日之前7天内的数据上传情况，如有缺失时段，每笔数据扣0.</w:t>
            </w:r>
            <w:r>
              <w:rPr>
                <w:rFonts w:cs="宋体"/>
                <w:color w:val="000000" w:themeColor="text1"/>
                <w14:textFill>
                  <w14:solidFill>
                    <w14:schemeClr w14:val="tx1"/>
                  </w14:solidFill>
                </w14:textFill>
              </w:rPr>
              <w:t>03</w:t>
            </w:r>
            <w:r>
              <w:rPr>
                <w:rFonts w:hint="eastAsia" w:cs="宋体"/>
                <w:color w:val="000000" w:themeColor="text1"/>
                <w14:textFill>
                  <w14:solidFill>
                    <w14:schemeClr w14:val="tx1"/>
                  </w14:solidFill>
                </w14:textFill>
              </w:rPr>
              <w:t>分，停电除外；</w:t>
            </w:r>
          </w:p>
          <w:p>
            <w:pPr>
              <w:numPr>
                <w:ilvl w:val="0"/>
                <w:numId w:val="13"/>
              </w:numP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采集数据与仪器内部数据不一致，每笔数据扣0.</w:t>
            </w:r>
            <w:r>
              <w:rPr>
                <w:rFonts w:cs="宋体"/>
                <w:color w:val="000000" w:themeColor="text1"/>
                <w14:textFill>
                  <w14:solidFill>
                    <w14:schemeClr w14:val="tx1"/>
                  </w14:solidFill>
                </w14:textFill>
              </w:rPr>
              <w:t>03</w:t>
            </w:r>
            <w:r>
              <w:rPr>
                <w:rFonts w:hint="eastAsia" w:cs="宋体"/>
                <w:color w:val="000000" w:themeColor="text1"/>
                <w14:textFill>
                  <w14:solidFill>
                    <w14:schemeClr w14:val="tx1"/>
                  </w14:solidFill>
                </w14:textFill>
              </w:rPr>
              <w:t>分；</w:t>
            </w:r>
          </w:p>
          <w:p>
            <w:pPr>
              <w:numPr>
                <w:ilvl w:val="0"/>
                <w:numId w:val="13"/>
              </w:numP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上述分数扣完为止。</w:t>
            </w:r>
          </w:p>
        </w:tc>
        <w:tc>
          <w:tcPr>
            <w:tcW w:w="1245" w:type="dxa"/>
            <w:vAlign w:val="center"/>
          </w:tcPr>
          <w:p>
            <w:pPr>
              <w:rPr>
                <w:rFonts w:cs="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 w:hRule="atLeast"/>
          <w:jc w:val="center"/>
        </w:trPr>
        <w:tc>
          <w:tcPr>
            <w:tcW w:w="724" w:type="dxa"/>
            <w:vMerge w:val="continue"/>
            <w:vAlign w:val="center"/>
          </w:tcPr>
          <w:p>
            <w:pPr>
              <w:jc w:val="center"/>
              <w:rPr>
                <w:rFonts w:cs="宋体"/>
                <w:color w:val="000000" w:themeColor="text1"/>
                <w14:textFill>
                  <w14:solidFill>
                    <w14:schemeClr w14:val="tx1"/>
                  </w14:solidFill>
                </w14:textFill>
              </w:rPr>
            </w:pPr>
          </w:p>
        </w:tc>
        <w:tc>
          <w:tcPr>
            <w:tcW w:w="1324" w:type="dxa"/>
            <w:vMerge w:val="continue"/>
            <w:vAlign w:val="center"/>
          </w:tcPr>
          <w:p>
            <w:pPr>
              <w:rPr>
                <w:rFonts w:cs="宋体"/>
                <w:color w:val="000000" w:themeColor="text1"/>
                <w14:textFill>
                  <w14:solidFill>
                    <w14:schemeClr w14:val="tx1"/>
                  </w14:solidFill>
                </w14:textFill>
              </w:rPr>
            </w:pPr>
          </w:p>
        </w:tc>
        <w:tc>
          <w:tcPr>
            <w:tcW w:w="1226" w:type="dxa"/>
            <w:vAlign w:val="center"/>
          </w:tcPr>
          <w:p>
            <w:pPr>
              <w:jc w:val="cente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运维人员情况</w:t>
            </w:r>
          </w:p>
        </w:tc>
        <w:tc>
          <w:tcPr>
            <w:tcW w:w="3756" w:type="dxa"/>
            <w:vAlign w:val="center"/>
          </w:tcPr>
          <w:p>
            <w:pPr>
              <w:numPr>
                <w:ilvl w:val="0"/>
                <w:numId w:val="14"/>
              </w:numP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运维人员是否接受过仪器操作维护培训；</w:t>
            </w:r>
          </w:p>
          <w:p>
            <w:pPr>
              <w:numPr>
                <w:ilvl w:val="0"/>
                <w:numId w:val="14"/>
              </w:numP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运维人员对所维护仪器设备操作的熟练性</w:t>
            </w:r>
          </w:p>
        </w:tc>
        <w:tc>
          <w:tcPr>
            <w:tcW w:w="736" w:type="dxa"/>
            <w:vAlign w:val="center"/>
          </w:tcPr>
          <w:p>
            <w:pPr>
              <w:jc w:val="cente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0</w:t>
            </w:r>
            <w:r>
              <w:rPr>
                <w:rFonts w:cs="宋体"/>
                <w:color w:val="000000" w:themeColor="text1"/>
                <w14:textFill>
                  <w14:solidFill>
                    <w14:schemeClr w14:val="tx1"/>
                  </w14:solidFill>
                </w14:textFill>
              </w:rPr>
              <w:t>.6</w:t>
            </w:r>
          </w:p>
        </w:tc>
        <w:tc>
          <w:tcPr>
            <w:tcW w:w="880" w:type="dxa"/>
            <w:vAlign w:val="center"/>
          </w:tcPr>
          <w:p>
            <w:pPr>
              <w:jc w:val="center"/>
              <w:rPr>
                <w:rFonts w:cs="宋体"/>
                <w:color w:val="000000" w:themeColor="text1"/>
                <w14:textFill>
                  <w14:solidFill>
                    <w14:schemeClr w14:val="tx1"/>
                  </w14:solidFill>
                </w14:textFill>
              </w:rPr>
            </w:pPr>
          </w:p>
        </w:tc>
        <w:tc>
          <w:tcPr>
            <w:tcW w:w="4532" w:type="dxa"/>
            <w:vAlign w:val="center"/>
          </w:tcPr>
          <w:p>
            <w:pPr>
              <w:numPr>
                <w:ilvl w:val="0"/>
                <w:numId w:val="15"/>
              </w:numP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无接受过培训扣</w:t>
            </w:r>
            <w:r>
              <w:rPr>
                <w:rFonts w:cs="宋体"/>
                <w:color w:val="000000" w:themeColor="text1"/>
                <w14:textFill>
                  <w14:solidFill>
                    <w14:schemeClr w14:val="tx1"/>
                  </w14:solidFill>
                </w14:textFill>
              </w:rPr>
              <w:t>0.3</w:t>
            </w:r>
            <w:r>
              <w:rPr>
                <w:rFonts w:hint="eastAsia" w:cs="宋体"/>
                <w:color w:val="000000" w:themeColor="text1"/>
                <w14:textFill>
                  <w14:solidFill>
                    <w14:schemeClr w14:val="tx1"/>
                  </w14:solidFill>
                </w14:textFill>
              </w:rPr>
              <w:t>分；</w:t>
            </w:r>
          </w:p>
          <w:p>
            <w:pPr>
              <w:numPr>
                <w:ilvl w:val="0"/>
                <w:numId w:val="15"/>
              </w:numP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操作维护不熟练，扣</w:t>
            </w:r>
            <w:r>
              <w:rPr>
                <w:rFonts w:cs="宋体"/>
                <w:color w:val="000000" w:themeColor="text1"/>
                <w14:textFill>
                  <w14:solidFill>
                    <w14:schemeClr w14:val="tx1"/>
                  </w14:solidFill>
                </w14:textFill>
              </w:rPr>
              <w:t>0.3</w:t>
            </w:r>
            <w:r>
              <w:rPr>
                <w:rFonts w:hint="eastAsia" w:cs="宋体"/>
                <w:color w:val="000000" w:themeColor="text1"/>
                <w14:textFill>
                  <w14:solidFill>
                    <w14:schemeClr w14:val="tx1"/>
                  </w14:solidFill>
                </w14:textFill>
              </w:rPr>
              <w:t>分。</w:t>
            </w:r>
          </w:p>
        </w:tc>
        <w:tc>
          <w:tcPr>
            <w:tcW w:w="1245" w:type="dxa"/>
            <w:vAlign w:val="center"/>
          </w:tcPr>
          <w:p>
            <w:pPr>
              <w:rPr>
                <w:rFonts w:cs="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 w:hRule="atLeast"/>
          <w:jc w:val="center"/>
        </w:trPr>
        <w:tc>
          <w:tcPr>
            <w:tcW w:w="724" w:type="dxa"/>
            <w:vMerge w:val="continue"/>
            <w:vAlign w:val="center"/>
          </w:tcPr>
          <w:p>
            <w:pPr>
              <w:jc w:val="center"/>
              <w:rPr>
                <w:rFonts w:cs="宋体"/>
                <w:color w:val="000000" w:themeColor="text1"/>
                <w14:textFill>
                  <w14:solidFill>
                    <w14:schemeClr w14:val="tx1"/>
                  </w14:solidFill>
                </w14:textFill>
              </w:rPr>
            </w:pPr>
          </w:p>
        </w:tc>
        <w:tc>
          <w:tcPr>
            <w:tcW w:w="1324" w:type="dxa"/>
            <w:vMerge w:val="continue"/>
            <w:vAlign w:val="center"/>
          </w:tcPr>
          <w:p>
            <w:pPr>
              <w:rPr>
                <w:rFonts w:cs="宋体"/>
                <w:color w:val="000000" w:themeColor="text1"/>
                <w14:textFill>
                  <w14:solidFill>
                    <w14:schemeClr w14:val="tx1"/>
                  </w14:solidFill>
                </w14:textFill>
              </w:rPr>
            </w:pPr>
          </w:p>
        </w:tc>
        <w:tc>
          <w:tcPr>
            <w:tcW w:w="1226" w:type="dxa"/>
            <w:vAlign w:val="center"/>
          </w:tcPr>
          <w:p>
            <w:pPr>
              <w:jc w:val="cente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档案管理情况</w:t>
            </w:r>
          </w:p>
        </w:tc>
        <w:tc>
          <w:tcPr>
            <w:tcW w:w="3756" w:type="dxa"/>
            <w:vAlign w:val="center"/>
          </w:tcPr>
          <w:p>
            <w:pPr>
              <w:numPr>
                <w:ilvl w:val="0"/>
                <w:numId w:val="16"/>
              </w:numP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检查例行维护记录是否齐全；</w:t>
            </w:r>
          </w:p>
          <w:p>
            <w:pPr>
              <w:numPr>
                <w:ilvl w:val="0"/>
                <w:numId w:val="16"/>
              </w:numP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标气来源配置记录、存储情况、有效期检查；</w:t>
            </w:r>
          </w:p>
          <w:p>
            <w:pPr>
              <w:numPr>
                <w:ilvl w:val="0"/>
                <w:numId w:val="16"/>
              </w:numP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检查维修维护记录/应急维护记录是否齐全；</w:t>
            </w:r>
          </w:p>
          <w:p>
            <w:pPr>
              <w:numPr>
                <w:ilvl w:val="0"/>
                <w:numId w:val="16"/>
              </w:numP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检查质控记录/报表是否齐全</w:t>
            </w:r>
          </w:p>
        </w:tc>
        <w:tc>
          <w:tcPr>
            <w:tcW w:w="736" w:type="dxa"/>
            <w:vAlign w:val="center"/>
          </w:tcPr>
          <w:p>
            <w:pPr>
              <w:jc w:val="cente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1</w:t>
            </w:r>
            <w:r>
              <w:rPr>
                <w:rFonts w:cs="宋体"/>
                <w:color w:val="000000" w:themeColor="text1"/>
                <w14:textFill>
                  <w14:solidFill>
                    <w14:schemeClr w14:val="tx1"/>
                  </w14:solidFill>
                </w14:textFill>
              </w:rPr>
              <w:t>.5</w:t>
            </w:r>
          </w:p>
        </w:tc>
        <w:tc>
          <w:tcPr>
            <w:tcW w:w="880" w:type="dxa"/>
            <w:vAlign w:val="center"/>
          </w:tcPr>
          <w:p>
            <w:pPr>
              <w:jc w:val="center"/>
              <w:rPr>
                <w:rFonts w:cs="宋体"/>
                <w:color w:val="000000" w:themeColor="text1"/>
                <w14:textFill>
                  <w14:solidFill>
                    <w14:schemeClr w14:val="tx1"/>
                  </w14:solidFill>
                </w14:textFill>
              </w:rPr>
            </w:pPr>
          </w:p>
        </w:tc>
        <w:tc>
          <w:tcPr>
            <w:tcW w:w="4532" w:type="dxa"/>
            <w:vAlign w:val="center"/>
          </w:tcPr>
          <w:p>
            <w:pPr>
              <w:numPr>
                <w:ilvl w:val="0"/>
                <w:numId w:val="17"/>
              </w:numP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近一个季度例行维护记录缺少1项，扣</w:t>
            </w:r>
            <w:r>
              <w:rPr>
                <w:rFonts w:cs="宋体"/>
                <w:color w:val="000000" w:themeColor="text1"/>
                <w14:textFill>
                  <w14:solidFill>
                    <w14:schemeClr w14:val="tx1"/>
                  </w14:solidFill>
                </w14:textFill>
              </w:rPr>
              <w:t>0.3</w:t>
            </w:r>
            <w:r>
              <w:rPr>
                <w:rFonts w:hint="eastAsia" w:cs="宋体"/>
                <w:color w:val="000000" w:themeColor="text1"/>
                <w14:textFill>
                  <w14:solidFill>
                    <w14:schemeClr w14:val="tx1"/>
                  </w14:solidFill>
                </w14:textFill>
              </w:rPr>
              <w:t>分；</w:t>
            </w:r>
          </w:p>
          <w:p>
            <w:pPr>
              <w:numPr>
                <w:ilvl w:val="0"/>
                <w:numId w:val="17"/>
              </w:numP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无标气证书或配置记录扣</w:t>
            </w:r>
            <w:r>
              <w:rPr>
                <w:rFonts w:cs="宋体"/>
                <w:color w:val="000000" w:themeColor="text1"/>
                <w14:textFill>
                  <w14:solidFill>
                    <w14:schemeClr w14:val="tx1"/>
                  </w14:solidFill>
                </w14:textFill>
              </w:rPr>
              <w:t>0.3</w:t>
            </w:r>
            <w:r>
              <w:rPr>
                <w:rFonts w:hint="eastAsia" w:cs="宋体"/>
                <w:color w:val="000000" w:themeColor="text1"/>
                <w14:textFill>
                  <w14:solidFill>
                    <w14:schemeClr w14:val="tx1"/>
                  </w14:solidFill>
                </w14:textFill>
              </w:rPr>
              <w:t>分；</w:t>
            </w:r>
          </w:p>
          <w:p>
            <w:pPr>
              <w:numPr>
                <w:ilvl w:val="0"/>
                <w:numId w:val="17"/>
              </w:numP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标气过期扣</w:t>
            </w:r>
            <w:r>
              <w:rPr>
                <w:rFonts w:cs="宋体"/>
                <w:color w:val="000000" w:themeColor="text1"/>
                <w14:textFill>
                  <w14:solidFill>
                    <w14:schemeClr w14:val="tx1"/>
                  </w14:solidFill>
                </w14:textFill>
              </w:rPr>
              <w:t>0.3</w:t>
            </w:r>
            <w:r>
              <w:rPr>
                <w:rFonts w:hint="eastAsia" w:cs="宋体"/>
                <w:color w:val="000000" w:themeColor="text1"/>
                <w14:textFill>
                  <w14:solidFill>
                    <w14:schemeClr w14:val="tx1"/>
                  </w14:solidFill>
                </w14:textFill>
              </w:rPr>
              <w:t>分；</w:t>
            </w:r>
          </w:p>
          <w:p>
            <w:pPr>
              <w:numPr>
                <w:ilvl w:val="0"/>
                <w:numId w:val="17"/>
              </w:numP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近一个季度维修维护记录/应急维护记录缺少1项，扣</w:t>
            </w:r>
            <w:r>
              <w:rPr>
                <w:rFonts w:cs="宋体"/>
                <w:color w:val="000000" w:themeColor="text1"/>
                <w14:textFill>
                  <w14:solidFill>
                    <w14:schemeClr w14:val="tx1"/>
                  </w14:solidFill>
                </w14:textFill>
              </w:rPr>
              <w:t>0.3</w:t>
            </w:r>
            <w:r>
              <w:rPr>
                <w:rFonts w:hint="eastAsia" w:cs="宋体"/>
                <w:color w:val="000000" w:themeColor="text1"/>
                <w14:textFill>
                  <w14:solidFill>
                    <w14:schemeClr w14:val="tx1"/>
                  </w14:solidFill>
                </w14:textFill>
              </w:rPr>
              <w:t>分；</w:t>
            </w:r>
          </w:p>
          <w:p>
            <w:pPr>
              <w:numPr>
                <w:ilvl w:val="0"/>
                <w:numId w:val="17"/>
              </w:numP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近一个季度质控记录/报表缺少1项，扣</w:t>
            </w:r>
            <w:r>
              <w:rPr>
                <w:rFonts w:cs="宋体"/>
                <w:color w:val="000000" w:themeColor="text1"/>
                <w14:textFill>
                  <w14:solidFill>
                    <w14:schemeClr w14:val="tx1"/>
                  </w14:solidFill>
                </w14:textFill>
              </w:rPr>
              <w:t>0.3</w:t>
            </w:r>
            <w:r>
              <w:rPr>
                <w:rFonts w:hint="eastAsia" w:cs="宋体"/>
                <w:color w:val="000000" w:themeColor="text1"/>
                <w14:textFill>
                  <w14:solidFill>
                    <w14:schemeClr w14:val="tx1"/>
                  </w14:solidFill>
                </w14:textFill>
              </w:rPr>
              <w:t>分</w:t>
            </w:r>
          </w:p>
          <w:p>
            <w:pPr>
              <w:numPr>
                <w:ilvl w:val="0"/>
                <w:numId w:val="17"/>
              </w:numP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上述分数扣完为止。</w:t>
            </w:r>
          </w:p>
        </w:tc>
        <w:tc>
          <w:tcPr>
            <w:tcW w:w="1245" w:type="dxa"/>
            <w:vAlign w:val="center"/>
          </w:tcPr>
          <w:p>
            <w:pPr>
              <w:rPr>
                <w:rFonts w:cs="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 w:hRule="atLeast"/>
          <w:jc w:val="center"/>
        </w:trPr>
        <w:tc>
          <w:tcPr>
            <w:tcW w:w="724" w:type="dxa"/>
            <w:vMerge w:val="restart"/>
            <w:vAlign w:val="center"/>
          </w:tcPr>
          <w:p>
            <w:pPr>
              <w:jc w:val="cente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2</w:t>
            </w:r>
          </w:p>
        </w:tc>
        <w:tc>
          <w:tcPr>
            <w:tcW w:w="1324" w:type="dxa"/>
            <w:vMerge w:val="restart"/>
            <w:vAlign w:val="center"/>
          </w:tcPr>
          <w:p>
            <w:pP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自动监测设备质控检查</w:t>
            </w:r>
          </w:p>
          <w:p>
            <w:pP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w:t>
            </w:r>
            <w:r>
              <w:rPr>
                <w:rFonts w:cs="宋体"/>
                <w:color w:val="000000" w:themeColor="text1"/>
                <w14:textFill>
                  <w14:solidFill>
                    <w14:schemeClr w14:val="tx1"/>
                  </w14:solidFill>
                </w14:textFill>
              </w:rPr>
              <w:t>18</w:t>
            </w:r>
            <w:r>
              <w:rPr>
                <w:rFonts w:hint="eastAsia" w:cs="宋体"/>
                <w:color w:val="000000" w:themeColor="text1"/>
                <w14:textFill>
                  <w14:solidFill>
                    <w14:schemeClr w14:val="tx1"/>
                  </w14:solidFill>
                </w14:textFill>
              </w:rPr>
              <w:t>分)</w:t>
            </w:r>
          </w:p>
        </w:tc>
        <w:tc>
          <w:tcPr>
            <w:tcW w:w="1226" w:type="dxa"/>
            <w:vAlign w:val="center"/>
          </w:tcPr>
          <w:p>
            <w:pPr>
              <w:jc w:val="cente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气密性</w:t>
            </w:r>
          </w:p>
        </w:tc>
        <w:tc>
          <w:tcPr>
            <w:tcW w:w="3756" w:type="dxa"/>
            <w:vAlign w:val="center"/>
          </w:tcPr>
          <w:p>
            <w:pP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检查仪器气密性</w:t>
            </w:r>
          </w:p>
        </w:tc>
        <w:tc>
          <w:tcPr>
            <w:tcW w:w="736" w:type="dxa"/>
            <w:vAlign w:val="center"/>
          </w:tcPr>
          <w:p>
            <w:pPr>
              <w:jc w:val="cente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0</w:t>
            </w:r>
            <w:r>
              <w:rPr>
                <w:rFonts w:cs="宋体"/>
                <w:color w:val="000000" w:themeColor="text1"/>
                <w14:textFill>
                  <w14:solidFill>
                    <w14:schemeClr w14:val="tx1"/>
                  </w14:solidFill>
                </w14:textFill>
              </w:rPr>
              <w:t>.6</w:t>
            </w:r>
          </w:p>
        </w:tc>
        <w:tc>
          <w:tcPr>
            <w:tcW w:w="880" w:type="dxa"/>
            <w:vAlign w:val="center"/>
          </w:tcPr>
          <w:p>
            <w:pPr>
              <w:jc w:val="center"/>
              <w:rPr>
                <w:rFonts w:cs="宋体"/>
                <w:color w:val="000000" w:themeColor="text1"/>
                <w14:textFill>
                  <w14:solidFill>
                    <w14:schemeClr w14:val="tx1"/>
                  </w14:solidFill>
                </w14:textFill>
              </w:rPr>
            </w:pPr>
          </w:p>
        </w:tc>
        <w:tc>
          <w:tcPr>
            <w:tcW w:w="4532" w:type="dxa"/>
            <w:vAlign w:val="center"/>
          </w:tcPr>
          <w:p>
            <w:pP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气密性检查显示采样流量不为零或自带气密性检查功能显示不通过，扣</w:t>
            </w:r>
            <w:r>
              <w:rPr>
                <w:rFonts w:cs="宋体"/>
                <w:color w:val="000000" w:themeColor="text1"/>
                <w14:textFill>
                  <w14:solidFill>
                    <w14:schemeClr w14:val="tx1"/>
                  </w14:solidFill>
                </w14:textFill>
              </w:rPr>
              <w:t>0.6</w:t>
            </w:r>
            <w:r>
              <w:rPr>
                <w:rFonts w:hint="eastAsia" w:cs="宋体"/>
                <w:color w:val="000000" w:themeColor="text1"/>
                <w14:textFill>
                  <w14:solidFill>
                    <w14:schemeClr w14:val="tx1"/>
                  </w14:solidFill>
                </w14:textFill>
              </w:rPr>
              <w:t>分。</w:t>
            </w:r>
          </w:p>
        </w:tc>
        <w:tc>
          <w:tcPr>
            <w:tcW w:w="1245" w:type="dxa"/>
            <w:vAlign w:val="center"/>
          </w:tcPr>
          <w:p>
            <w:pPr>
              <w:rPr>
                <w:rFonts w:cs="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 w:hRule="atLeast"/>
          <w:jc w:val="center"/>
        </w:trPr>
        <w:tc>
          <w:tcPr>
            <w:tcW w:w="724" w:type="dxa"/>
            <w:vMerge w:val="continue"/>
            <w:vAlign w:val="center"/>
          </w:tcPr>
          <w:p>
            <w:pPr>
              <w:jc w:val="center"/>
              <w:rPr>
                <w:rFonts w:cs="宋体"/>
                <w:color w:val="000000" w:themeColor="text1"/>
                <w14:textFill>
                  <w14:solidFill>
                    <w14:schemeClr w14:val="tx1"/>
                  </w14:solidFill>
                </w14:textFill>
              </w:rPr>
            </w:pPr>
          </w:p>
        </w:tc>
        <w:tc>
          <w:tcPr>
            <w:tcW w:w="1324" w:type="dxa"/>
            <w:vMerge w:val="continue"/>
            <w:vAlign w:val="center"/>
          </w:tcPr>
          <w:p>
            <w:pPr>
              <w:rPr>
                <w:rFonts w:cs="宋体"/>
                <w:color w:val="000000" w:themeColor="text1"/>
                <w14:textFill>
                  <w14:solidFill>
                    <w14:schemeClr w14:val="tx1"/>
                  </w14:solidFill>
                </w14:textFill>
              </w:rPr>
            </w:pPr>
          </w:p>
        </w:tc>
        <w:tc>
          <w:tcPr>
            <w:tcW w:w="1226" w:type="dxa"/>
            <w:vAlign w:val="center"/>
          </w:tcPr>
          <w:p>
            <w:pPr>
              <w:jc w:val="cente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采样流量</w:t>
            </w:r>
          </w:p>
        </w:tc>
        <w:tc>
          <w:tcPr>
            <w:tcW w:w="3756" w:type="dxa"/>
            <w:vAlign w:val="center"/>
          </w:tcPr>
          <w:p>
            <w:pP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检查采样流量偏差（警告界限±5%，控制界限±10%）</w:t>
            </w:r>
          </w:p>
        </w:tc>
        <w:tc>
          <w:tcPr>
            <w:tcW w:w="736" w:type="dxa"/>
            <w:vAlign w:val="center"/>
          </w:tcPr>
          <w:p>
            <w:pPr>
              <w:jc w:val="cente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0</w:t>
            </w:r>
            <w:r>
              <w:rPr>
                <w:rFonts w:cs="宋体"/>
                <w:color w:val="000000" w:themeColor="text1"/>
                <w14:textFill>
                  <w14:solidFill>
                    <w14:schemeClr w14:val="tx1"/>
                  </w14:solidFill>
                </w14:textFill>
              </w:rPr>
              <w:t>.6</w:t>
            </w:r>
          </w:p>
        </w:tc>
        <w:tc>
          <w:tcPr>
            <w:tcW w:w="880" w:type="dxa"/>
            <w:vAlign w:val="center"/>
          </w:tcPr>
          <w:p>
            <w:pPr>
              <w:jc w:val="center"/>
              <w:rPr>
                <w:rFonts w:cs="宋体"/>
                <w:color w:val="000000" w:themeColor="text1"/>
                <w14:textFill>
                  <w14:solidFill>
                    <w14:schemeClr w14:val="tx1"/>
                  </w14:solidFill>
                </w14:textFill>
              </w:rPr>
            </w:pPr>
          </w:p>
        </w:tc>
        <w:tc>
          <w:tcPr>
            <w:tcW w:w="4532" w:type="dxa"/>
            <w:vAlign w:val="center"/>
          </w:tcPr>
          <w:p>
            <w:pP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流量偏差超出警告界限±5%但小于控制限±10%，扣</w:t>
            </w:r>
            <w:r>
              <w:rPr>
                <w:rFonts w:cs="宋体"/>
                <w:color w:val="000000" w:themeColor="text1"/>
                <w14:textFill>
                  <w14:solidFill>
                    <w14:schemeClr w14:val="tx1"/>
                  </w14:solidFill>
                </w14:textFill>
              </w:rPr>
              <w:t>0.3</w:t>
            </w:r>
            <w:r>
              <w:rPr>
                <w:rFonts w:hint="eastAsia" w:cs="宋体"/>
                <w:color w:val="000000" w:themeColor="text1"/>
                <w14:textFill>
                  <w14:solidFill>
                    <w14:schemeClr w14:val="tx1"/>
                  </w14:solidFill>
                </w14:textFill>
              </w:rPr>
              <w:t>分；超出控制限±10%，扣</w:t>
            </w:r>
            <w:r>
              <w:rPr>
                <w:rFonts w:cs="宋体"/>
                <w:color w:val="000000" w:themeColor="text1"/>
                <w14:textFill>
                  <w14:solidFill>
                    <w14:schemeClr w14:val="tx1"/>
                  </w14:solidFill>
                </w14:textFill>
              </w:rPr>
              <w:t>0.6</w:t>
            </w:r>
            <w:r>
              <w:rPr>
                <w:rFonts w:hint="eastAsia" w:cs="宋体"/>
                <w:color w:val="000000" w:themeColor="text1"/>
                <w14:textFill>
                  <w14:solidFill>
                    <w14:schemeClr w14:val="tx1"/>
                  </w14:solidFill>
                </w14:textFill>
              </w:rPr>
              <w:t>分。</w:t>
            </w:r>
          </w:p>
        </w:tc>
        <w:tc>
          <w:tcPr>
            <w:tcW w:w="1245" w:type="dxa"/>
            <w:vAlign w:val="center"/>
          </w:tcPr>
          <w:p>
            <w:pPr>
              <w:rPr>
                <w:rFonts w:cs="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 w:hRule="atLeast"/>
          <w:jc w:val="center"/>
        </w:trPr>
        <w:tc>
          <w:tcPr>
            <w:tcW w:w="724" w:type="dxa"/>
            <w:vMerge w:val="continue"/>
            <w:vAlign w:val="center"/>
          </w:tcPr>
          <w:p>
            <w:pPr>
              <w:jc w:val="center"/>
              <w:rPr>
                <w:rFonts w:cs="宋体"/>
                <w:color w:val="000000" w:themeColor="text1"/>
                <w14:textFill>
                  <w14:solidFill>
                    <w14:schemeClr w14:val="tx1"/>
                  </w14:solidFill>
                </w14:textFill>
              </w:rPr>
            </w:pPr>
          </w:p>
        </w:tc>
        <w:tc>
          <w:tcPr>
            <w:tcW w:w="1324" w:type="dxa"/>
            <w:vMerge w:val="continue"/>
            <w:vAlign w:val="center"/>
          </w:tcPr>
          <w:p>
            <w:pPr>
              <w:rPr>
                <w:rFonts w:cs="宋体"/>
                <w:color w:val="000000" w:themeColor="text1"/>
                <w14:textFill>
                  <w14:solidFill>
                    <w14:schemeClr w14:val="tx1"/>
                  </w14:solidFill>
                </w14:textFill>
              </w:rPr>
            </w:pPr>
          </w:p>
        </w:tc>
        <w:tc>
          <w:tcPr>
            <w:tcW w:w="1226" w:type="dxa"/>
            <w:vAlign w:val="center"/>
          </w:tcPr>
          <w:p>
            <w:pPr>
              <w:jc w:val="cente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单点质控</w:t>
            </w:r>
          </w:p>
        </w:tc>
        <w:tc>
          <w:tcPr>
            <w:tcW w:w="3756" w:type="dxa"/>
            <w:vAlign w:val="center"/>
          </w:tcPr>
          <w:p>
            <w:pPr>
              <w:rPr>
                <w:rFonts w:cs="宋体"/>
                <w:color w:val="000000" w:themeColor="text1"/>
                <w14:textFill>
                  <w14:solidFill>
                    <w14:schemeClr w14:val="tx1"/>
                  </w14:solidFill>
                </w14:textFill>
              </w:rPr>
            </w:pPr>
            <w:r>
              <w:rPr>
                <w:color w:val="000000" w:themeColor="text1"/>
                <w14:textFill>
                  <w14:solidFill>
                    <w14:schemeClr w14:val="tx1"/>
                  </w14:solidFill>
                </w14:textFill>
              </w:rPr>
              <w:t>各化合物浓度与标准气体的相对误差</w:t>
            </w:r>
            <w:r>
              <w:rPr>
                <w:rFonts w:hint="eastAsia"/>
                <w:color w:val="000000" w:themeColor="text1"/>
                <w14:textFill>
                  <w14:solidFill>
                    <w14:schemeClr w14:val="tx1"/>
                  </w14:solidFill>
                </w14:textFill>
              </w:rPr>
              <w:t>不超过</w:t>
            </w:r>
            <w:r>
              <w:rPr>
                <w:color w:val="000000" w:themeColor="text1"/>
                <w14:textFill>
                  <w14:solidFill>
                    <w14:schemeClr w14:val="tx1"/>
                  </w14:solidFill>
                </w14:textFill>
              </w:rPr>
              <w:t>20% (质谱检测器放宽至30%)。</w:t>
            </w:r>
          </w:p>
        </w:tc>
        <w:tc>
          <w:tcPr>
            <w:tcW w:w="736" w:type="dxa"/>
            <w:vAlign w:val="center"/>
          </w:tcPr>
          <w:p>
            <w:pPr>
              <w:jc w:val="cente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1</w:t>
            </w:r>
            <w:r>
              <w:rPr>
                <w:rFonts w:cs="宋体"/>
                <w:color w:val="000000" w:themeColor="text1"/>
                <w14:textFill>
                  <w14:solidFill>
                    <w14:schemeClr w14:val="tx1"/>
                  </w14:solidFill>
                </w14:textFill>
              </w:rPr>
              <w:t>.2</w:t>
            </w:r>
          </w:p>
        </w:tc>
        <w:tc>
          <w:tcPr>
            <w:tcW w:w="880" w:type="dxa"/>
            <w:vAlign w:val="center"/>
          </w:tcPr>
          <w:p>
            <w:pPr>
              <w:jc w:val="center"/>
              <w:rPr>
                <w:rFonts w:cs="宋体"/>
                <w:color w:val="000000" w:themeColor="text1"/>
                <w14:textFill>
                  <w14:solidFill>
                    <w14:schemeClr w14:val="tx1"/>
                  </w14:solidFill>
                </w14:textFill>
              </w:rPr>
            </w:pPr>
          </w:p>
        </w:tc>
        <w:tc>
          <w:tcPr>
            <w:tcW w:w="4532" w:type="dxa"/>
            <w:vAlign w:val="center"/>
          </w:tcPr>
          <w:p>
            <w:pP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一个项目超出指标要求扣</w:t>
            </w:r>
            <w:r>
              <w:rPr>
                <w:rFonts w:cs="宋体"/>
                <w:color w:val="000000" w:themeColor="text1"/>
                <w14:textFill>
                  <w14:solidFill>
                    <w14:schemeClr w14:val="tx1"/>
                  </w14:solidFill>
                </w14:textFill>
              </w:rPr>
              <w:t>0.3</w:t>
            </w:r>
            <w:r>
              <w:rPr>
                <w:rFonts w:hint="eastAsia" w:cs="宋体"/>
                <w:color w:val="000000" w:themeColor="text1"/>
                <w14:textFill>
                  <w14:solidFill>
                    <w14:schemeClr w14:val="tx1"/>
                  </w14:solidFill>
                </w14:textFill>
              </w:rPr>
              <w:t>分。上述扣完为止。</w:t>
            </w:r>
          </w:p>
        </w:tc>
        <w:tc>
          <w:tcPr>
            <w:tcW w:w="1245" w:type="dxa"/>
            <w:vAlign w:val="center"/>
          </w:tcPr>
          <w:p>
            <w:pPr>
              <w:rPr>
                <w:rFonts w:cs="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 w:hRule="atLeast"/>
          <w:jc w:val="center"/>
        </w:trPr>
        <w:tc>
          <w:tcPr>
            <w:tcW w:w="724" w:type="dxa"/>
            <w:vMerge w:val="continue"/>
            <w:vAlign w:val="center"/>
          </w:tcPr>
          <w:p>
            <w:pPr>
              <w:jc w:val="center"/>
              <w:rPr>
                <w:rFonts w:cs="宋体"/>
                <w:color w:val="000000" w:themeColor="text1"/>
                <w14:textFill>
                  <w14:solidFill>
                    <w14:schemeClr w14:val="tx1"/>
                  </w14:solidFill>
                </w14:textFill>
              </w:rPr>
            </w:pPr>
          </w:p>
        </w:tc>
        <w:tc>
          <w:tcPr>
            <w:tcW w:w="1324" w:type="dxa"/>
            <w:vMerge w:val="continue"/>
            <w:vAlign w:val="center"/>
          </w:tcPr>
          <w:p>
            <w:pPr>
              <w:rPr>
                <w:rFonts w:cs="宋体"/>
                <w:color w:val="000000" w:themeColor="text1"/>
                <w14:textFill>
                  <w14:solidFill>
                    <w14:schemeClr w14:val="tx1"/>
                  </w14:solidFill>
                </w14:textFill>
              </w:rPr>
            </w:pPr>
          </w:p>
        </w:tc>
        <w:tc>
          <w:tcPr>
            <w:tcW w:w="1226" w:type="dxa"/>
            <w:vAlign w:val="center"/>
          </w:tcPr>
          <w:p>
            <w:pPr>
              <w:jc w:val="cente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系统空白</w:t>
            </w:r>
          </w:p>
        </w:tc>
        <w:tc>
          <w:tcPr>
            <w:tcW w:w="3756" w:type="dxa"/>
            <w:vAlign w:val="center"/>
          </w:tcPr>
          <w:p>
            <w:pP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上报项目清单中80%以上的目标化合物或臭氧生成潜势较高的重点挥发性有机物（苯系物等）系统空白≤0.1ppb同时满足检出限以下</w:t>
            </w:r>
          </w:p>
        </w:tc>
        <w:tc>
          <w:tcPr>
            <w:tcW w:w="736" w:type="dxa"/>
            <w:vAlign w:val="center"/>
          </w:tcPr>
          <w:p>
            <w:pPr>
              <w:jc w:val="cente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3</w:t>
            </w:r>
          </w:p>
        </w:tc>
        <w:tc>
          <w:tcPr>
            <w:tcW w:w="880" w:type="dxa"/>
            <w:vAlign w:val="center"/>
          </w:tcPr>
          <w:p>
            <w:pPr>
              <w:jc w:val="center"/>
              <w:rPr>
                <w:rFonts w:cs="宋体"/>
                <w:color w:val="000000" w:themeColor="text1"/>
                <w14:textFill>
                  <w14:solidFill>
                    <w14:schemeClr w14:val="tx1"/>
                  </w14:solidFill>
                </w14:textFill>
              </w:rPr>
            </w:pPr>
          </w:p>
        </w:tc>
        <w:tc>
          <w:tcPr>
            <w:tcW w:w="4532" w:type="dxa"/>
            <w:vAlign w:val="center"/>
          </w:tcPr>
          <w:p>
            <w:pP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一个项目超出指标要求扣</w:t>
            </w:r>
            <w:r>
              <w:rPr>
                <w:rFonts w:cs="宋体"/>
                <w:color w:val="000000" w:themeColor="text1"/>
                <w14:textFill>
                  <w14:solidFill>
                    <w14:schemeClr w14:val="tx1"/>
                  </w14:solidFill>
                </w14:textFill>
              </w:rPr>
              <w:t>0.3</w:t>
            </w:r>
            <w:r>
              <w:rPr>
                <w:rFonts w:hint="eastAsia" w:cs="宋体"/>
                <w:color w:val="000000" w:themeColor="text1"/>
                <w14:textFill>
                  <w14:solidFill>
                    <w14:schemeClr w14:val="tx1"/>
                  </w14:solidFill>
                </w14:textFill>
              </w:rPr>
              <w:t>分。上述扣完为止。</w:t>
            </w:r>
          </w:p>
        </w:tc>
        <w:tc>
          <w:tcPr>
            <w:tcW w:w="1245" w:type="dxa"/>
            <w:vAlign w:val="center"/>
          </w:tcPr>
          <w:p>
            <w:pPr>
              <w:rPr>
                <w:rFonts w:cs="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 w:hRule="atLeast"/>
          <w:jc w:val="center"/>
        </w:trPr>
        <w:tc>
          <w:tcPr>
            <w:tcW w:w="724" w:type="dxa"/>
            <w:vMerge w:val="continue"/>
            <w:vAlign w:val="center"/>
          </w:tcPr>
          <w:p>
            <w:pPr>
              <w:jc w:val="center"/>
              <w:rPr>
                <w:rFonts w:cs="宋体"/>
                <w:color w:val="000000" w:themeColor="text1"/>
                <w14:textFill>
                  <w14:solidFill>
                    <w14:schemeClr w14:val="tx1"/>
                  </w14:solidFill>
                </w14:textFill>
              </w:rPr>
            </w:pPr>
          </w:p>
        </w:tc>
        <w:tc>
          <w:tcPr>
            <w:tcW w:w="1324" w:type="dxa"/>
            <w:vMerge w:val="continue"/>
            <w:vAlign w:val="center"/>
          </w:tcPr>
          <w:p>
            <w:pPr>
              <w:rPr>
                <w:rFonts w:cs="宋体"/>
                <w:color w:val="000000" w:themeColor="text1"/>
                <w14:textFill>
                  <w14:solidFill>
                    <w14:schemeClr w14:val="tx1"/>
                  </w14:solidFill>
                </w14:textFill>
              </w:rPr>
            </w:pPr>
          </w:p>
        </w:tc>
        <w:tc>
          <w:tcPr>
            <w:tcW w:w="1226" w:type="dxa"/>
            <w:vAlign w:val="center"/>
          </w:tcPr>
          <w:p>
            <w:pPr>
              <w:jc w:val="cente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日常残留</w:t>
            </w:r>
          </w:p>
        </w:tc>
        <w:tc>
          <w:tcPr>
            <w:tcW w:w="3756" w:type="dxa"/>
            <w:vAlign w:val="center"/>
          </w:tcPr>
          <w:p>
            <w:pP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上报项目清单中日常残留≤0.1ppb同时满足检出限以下</w:t>
            </w:r>
          </w:p>
        </w:tc>
        <w:tc>
          <w:tcPr>
            <w:tcW w:w="736" w:type="dxa"/>
            <w:vAlign w:val="center"/>
          </w:tcPr>
          <w:p>
            <w:pPr>
              <w:jc w:val="cente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3</w:t>
            </w:r>
          </w:p>
        </w:tc>
        <w:tc>
          <w:tcPr>
            <w:tcW w:w="880" w:type="dxa"/>
            <w:vAlign w:val="center"/>
          </w:tcPr>
          <w:p>
            <w:pPr>
              <w:jc w:val="center"/>
              <w:rPr>
                <w:rFonts w:cs="宋体"/>
                <w:color w:val="000000" w:themeColor="text1"/>
                <w14:textFill>
                  <w14:solidFill>
                    <w14:schemeClr w14:val="tx1"/>
                  </w14:solidFill>
                </w14:textFill>
              </w:rPr>
            </w:pPr>
          </w:p>
        </w:tc>
        <w:tc>
          <w:tcPr>
            <w:tcW w:w="4532" w:type="dxa"/>
            <w:vAlign w:val="center"/>
          </w:tcPr>
          <w:p>
            <w:pP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一个项目超出指标要求扣</w:t>
            </w:r>
            <w:r>
              <w:rPr>
                <w:rFonts w:cs="宋体"/>
                <w:color w:val="000000" w:themeColor="text1"/>
                <w14:textFill>
                  <w14:solidFill>
                    <w14:schemeClr w14:val="tx1"/>
                  </w14:solidFill>
                </w14:textFill>
              </w:rPr>
              <w:t>0.3</w:t>
            </w:r>
            <w:r>
              <w:rPr>
                <w:rFonts w:hint="eastAsia" w:cs="宋体"/>
                <w:color w:val="000000" w:themeColor="text1"/>
                <w14:textFill>
                  <w14:solidFill>
                    <w14:schemeClr w14:val="tx1"/>
                  </w14:solidFill>
                </w14:textFill>
              </w:rPr>
              <w:t>分。上述扣完为止。</w:t>
            </w:r>
          </w:p>
        </w:tc>
        <w:tc>
          <w:tcPr>
            <w:tcW w:w="1245" w:type="dxa"/>
            <w:vAlign w:val="center"/>
          </w:tcPr>
          <w:p>
            <w:pPr>
              <w:rPr>
                <w:rFonts w:cs="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 w:hRule="atLeast"/>
          <w:jc w:val="center"/>
        </w:trPr>
        <w:tc>
          <w:tcPr>
            <w:tcW w:w="724" w:type="dxa"/>
            <w:vMerge w:val="continue"/>
            <w:vAlign w:val="center"/>
          </w:tcPr>
          <w:p>
            <w:pPr>
              <w:jc w:val="center"/>
              <w:rPr>
                <w:rFonts w:cs="宋体"/>
                <w:color w:val="000000" w:themeColor="text1"/>
                <w14:textFill>
                  <w14:solidFill>
                    <w14:schemeClr w14:val="tx1"/>
                  </w14:solidFill>
                </w14:textFill>
              </w:rPr>
            </w:pPr>
          </w:p>
        </w:tc>
        <w:tc>
          <w:tcPr>
            <w:tcW w:w="1324" w:type="dxa"/>
            <w:vMerge w:val="continue"/>
            <w:vAlign w:val="center"/>
          </w:tcPr>
          <w:p>
            <w:pPr>
              <w:rPr>
                <w:rFonts w:cs="宋体"/>
                <w:color w:val="000000" w:themeColor="text1"/>
                <w14:textFill>
                  <w14:solidFill>
                    <w14:schemeClr w14:val="tx1"/>
                  </w14:solidFill>
                </w14:textFill>
              </w:rPr>
            </w:pPr>
          </w:p>
        </w:tc>
        <w:tc>
          <w:tcPr>
            <w:tcW w:w="1226" w:type="dxa"/>
            <w:vAlign w:val="center"/>
          </w:tcPr>
          <w:p>
            <w:pPr>
              <w:jc w:val="cente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准确度</w:t>
            </w:r>
          </w:p>
        </w:tc>
        <w:tc>
          <w:tcPr>
            <w:tcW w:w="3756" w:type="dxa"/>
            <w:vAlign w:val="center"/>
          </w:tcPr>
          <w:p>
            <w:pP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各浓度点期间准确度≤20%</w:t>
            </w:r>
          </w:p>
        </w:tc>
        <w:tc>
          <w:tcPr>
            <w:tcW w:w="736" w:type="dxa"/>
            <w:vAlign w:val="center"/>
          </w:tcPr>
          <w:p>
            <w:pPr>
              <w:jc w:val="center"/>
              <w:rPr>
                <w:rFonts w:cs="宋体"/>
                <w:color w:val="000000" w:themeColor="text1"/>
                <w14:textFill>
                  <w14:solidFill>
                    <w14:schemeClr w14:val="tx1"/>
                  </w14:solidFill>
                </w14:textFill>
              </w:rPr>
            </w:pPr>
            <w:r>
              <w:rPr>
                <w:rFonts w:cs="宋体"/>
                <w:color w:val="000000" w:themeColor="text1"/>
                <w14:textFill>
                  <w14:solidFill>
                    <w14:schemeClr w14:val="tx1"/>
                  </w14:solidFill>
                </w14:textFill>
              </w:rPr>
              <w:t>4.8</w:t>
            </w:r>
          </w:p>
        </w:tc>
        <w:tc>
          <w:tcPr>
            <w:tcW w:w="880" w:type="dxa"/>
            <w:vAlign w:val="center"/>
          </w:tcPr>
          <w:p>
            <w:pPr>
              <w:jc w:val="center"/>
              <w:rPr>
                <w:rFonts w:cs="宋体"/>
                <w:color w:val="000000" w:themeColor="text1"/>
                <w14:textFill>
                  <w14:solidFill>
                    <w14:schemeClr w14:val="tx1"/>
                  </w14:solidFill>
                </w14:textFill>
              </w:rPr>
            </w:pPr>
          </w:p>
        </w:tc>
        <w:tc>
          <w:tcPr>
            <w:tcW w:w="4532" w:type="dxa"/>
            <w:vAlign w:val="center"/>
          </w:tcPr>
          <w:p>
            <w:pP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一个项目超出指标要求扣</w:t>
            </w:r>
            <w:r>
              <w:rPr>
                <w:rFonts w:cs="宋体"/>
                <w:color w:val="000000" w:themeColor="text1"/>
                <w14:textFill>
                  <w14:solidFill>
                    <w14:schemeClr w14:val="tx1"/>
                  </w14:solidFill>
                </w14:textFill>
              </w:rPr>
              <w:t>0.3</w:t>
            </w:r>
            <w:r>
              <w:rPr>
                <w:rFonts w:hint="eastAsia" w:cs="宋体"/>
                <w:color w:val="000000" w:themeColor="text1"/>
                <w14:textFill>
                  <w14:solidFill>
                    <w14:schemeClr w14:val="tx1"/>
                  </w14:solidFill>
                </w14:textFill>
              </w:rPr>
              <w:t>分。上述扣完为止。</w:t>
            </w:r>
          </w:p>
        </w:tc>
        <w:tc>
          <w:tcPr>
            <w:tcW w:w="1245" w:type="dxa"/>
            <w:vAlign w:val="center"/>
          </w:tcPr>
          <w:p>
            <w:pPr>
              <w:rPr>
                <w:rFonts w:cs="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 w:hRule="atLeast"/>
          <w:jc w:val="center"/>
        </w:trPr>
        <w:tc>
          <w:tcPr>
            <w:tcW w:w="724" w:type="dxa"/>
            <w:vMerge w:val="continue"/>
            <w:vAlign w:val="center"/>
          </w:tcPr>
          <w:p>
            <w:pPr>
              <w:jc w:val="center"/>
              <w:rPr>
                <w:rFonts w:cs="宋体"/>
                <w:color w:val="000000" w:themeColor="text1"/>
                <w14:textFill>
                  <w14:solidFill>
                    <w14:schemeClr w14:val="tx1"/>
                  </w14:solidFill>
                </w14:textFill>
              </w:rPr>
            </w:pPr>
          </w:p>
        </w:tc>
        <w:tc>
          <w:tcPr>
            <w:tcW w:w="1324" w:type="dxa"/>
            <w:vMerge w:val="continue"/>
            <w:vAlign w:val="center"/>
          </w:tcPr>
          <w:p>
            <w:pPr>
              <w:rPr>
                <w:rFonts w:cs="宋体"/>
                <w:color w:val="000000" w:themeColor="text1"/>
                <w14:textFill>
                  <w14:solidFill>
                    <w14:schemeClr w14:val="tx1"/>
                  </w14:solidFill>
                </w14:textFill>
              </w:rPr>
            </w:pPr>
          </w:p>
        </w:tc>
        <w:tc>
          <w:tcPr>
            <w:tcW w:w="1226" w:type="dxa"/>
            <w:vAlign w:val="center"/>
          </w:tcPr>
          <w:p>
            <w:pPr>
              <w:jc w:val="cente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精密度</w:t>
            </w:r>
          </w:p>
        </w:tc>
        <w:tc>
          <w:tcPr>
            <w:tcW w:w="3756" w:type="dxa"/>
            <w:vAlign w:val="center"/>
          </w:tcPr>
          <w:p>
            <w:pP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各浓度点期间精密度≤</w:t>
            </w:r>
            <w:r>
              <w:rPr>
                <w:rFonts w:cs="宋体"/>
                <w:color w:val="000000" w:themeColor="text1"/>
                <w14:textFill>
                  <w14:solidFill>
                    <w14:schemeClr w14:val="tx1"/>
                  </w14:solidFill>
                </w14:textFill>
              </w:rPr>
              <w:t>2</w:t>
            </w:r>
            <w:r>
              <w:rPr>
                <w:rFonts w:hint="eastAsia" w:cs="宋体"/>
                <w:color w:val="000000" w:themeColor="text1"/>
                <w14:textFill>
                  <w14:solidFill>
                    <w14:schemeClr w14:val="tx1"/>
                  </w14:solidFill>
                </w14:textFill>
              </w:rPr>
              <w:t>0%（</w:t>
            </w:r>
            <w:r>
              <w:rPr>
                <w:color w:val="000000" w:themeColor="text1"/>
                <w14:textFill>
                  <w14:solidFill>
                    <w14:schemeClr w14:val="tx1"/>
                  </w14:solidFill>
                </w14:textFill>
              </w:rPr>
              <w:t>(质谱检测器放宽至30%)</w:t>
            </w:r>
            <w:r>
              <w:rPr>
                <w:rFonts w:hint="eastAsia" w:cs="宋体"/>
                <w:color w:val="000000" w:themeColor="text1"/>
                <w14:textFill>
                  <w14:solidFill>
                    <w14:schemeClr w14:val="tx1"/>
                  </w14:solidFill>
                </w14:textFill>
              </w:rPr>
              <w:t>）</w:t>
            </w:r>
          </w:p>
        </w:tc>
        <w:tc>
          <w:tcPr>
            <w:tcW w:w="736" w:type="dxa"/>
            <w:vAlign w:val="center"/>
          </w:tcPr>
          <w:p>
            <w:pPr>
              <w:jc w:val="cente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4</w:t>
            </w:r>
            <w:r>
              <w:rPr>
                <w:rFonts w:cs="宋体"/>
                <w:color w:val="000000" w:themeColor="text1"/>
                <w14:textFill>
                  <w14:solidFill>
                    <w14:schemeClr w14:val="tx1"/>
                  </w14:solidFill>
                </w14:textFill>
              </w:rPr>
              <w:t>.8</w:t>
            </w:r>
          </w:p>
        </w:tc>
        <w:tc>
          <w:tcPr>
            <w:tcW w:w="880" w:type="dxa"/>
            <w:vAlign w:val="center"/>
          </w:tcPr>
          <w:p>
            <w:pPr>
              <w:jc w:val="center"/>
              <w:rPr>
                <w:rFonts w:cs="宋体"/>
                <w:color w:val="000000" w:themeColor="text1"/>
                <w14:textFill>
                  <w14:solidFill>
                    <w14:schemeClr w14:val="tx1"/>
                  </w14:solidFill>
                </w14:textFill>
              </w:rPr>
            </w:pPr>
          </w:p>
        </w:tc>
        <w:tc>
          <w:tcPr>
            <w:tcW w:w="4532" w:type="dxa"/>
            <w:vAlign w:val="center"/>
          </w:tcPr>
          <w:p>
            <w:pP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一个项目超出指标要求扣</w:t>
            </w:r>
            <w:r>
              <w:rPr>
                <w:rFonts w:cs="宋体"/>
                <w:color w:val="000000" w:themeColor="text1"/>
                <w14:textFill>
                  <w14:solidFill>
                    <w14:schemeClr w14:val="tx1"/>
                  </w14:solidFill>
                </w14:textFill>
              </w:rPr>
              <w:t>0.3</w:t>
            </w:r>
            <w:r>
              <w:rPr>
                <w:rFonts w:hint="eastAsia" w:cs="宋体"/>
                <w:color w:val="000000" w:themeColor="text1"/>
                <w14:textFill>
                  <w14:solidFill>
                    <w14:schemeClr w14:val="tx1"/>
                  </w14:solidFill>
                </w14:textFill>
              </w:rPr>
              <w:t>分。上述扣完为止。</w:t>
            </w:r>
          </w:p>
        </w:tc>
        <w:tc>
          <w:tcPr>
            <w:tcW w:w="1245" w:type="dxa"/>
            <w:vAlign w:val="center"/>
          </w:tcPr>
          <w:p>
            <w:pPr>
              <w:rPr>
                <w:rFonts w:cs="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 w:hRule="atLeast"/>
          <w:jc w:val="center"/>
        </w:trPr>
        <w:tc>
          <w:tcPr>
            <w:tcW w:w="724" w:type="dxa"/>
            <w:vMerge w:val="restart"/>
            <w:vAlign w:val="center"/>
          </w:tcPr>
          <w:p>
            <w:pPr>
              <w:jc w:val="cente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3</w:t>
            </w:r>
          </w:p>
        </w:tc>
        <w:tc>
          <w:tcPr>
            <w:tcW w:w="1324" w:type="dxa"/>
            <w:vMerge w:val="restart"/>
            <w:vAlign w:val="center"/>
          </w:tcPr>
          <w:p>
            <w:pP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自动监测数据处理检查(</w:t>
            </w:r>
            <w:r>
              <w:rPr>
                <w:rFonts w:cs="宋体"/>
                <w:color w:val="000000" w:themeColor="text1"/>
                <w14:textFill>
                  <w14:solidFill>
                    <w14:schemeClr w14:val="tx1"/>
                  </w14:solidFill>
                </w14:textFill>
              </w:rPr>
              <w:t>1.5</w:t>
            </w:r>
            <w:r>
              <w:rPr>
                <w:rFonts w:hint="eastAsia" w:cs="宋体"/>
                <w:color w:val="000000" w:themeColor="text1"/>
                <w14:textFill>
                  <w14:solidFill>
                    <w14:schemeClr w14:val="tx1"/>
                  </w14:solidFill>
                </w14:textFill>
              </w:rPr>
              <w:t>分)</w:t>
            </w:r>
          </w:p>
        </w:tc>
        <w:tc>
          <w:tcPr>
            <w:tcW w:w="1226" w:type="dxa"/>
            <w:vAlign w:val="center"/>
          </w:tcPr>
          <w:p>
            <w:pPr>
              <w:jc w:val="cente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监测数据与本地图谱一致性</w:t>
            </w:r>
          </w:p>
        </w:tc>
        <w:tc>
          <w:tcPr>
            <w:tcW w:w="3756" w:type="dxa"/>
            <w:vAlign w:val="center"/>
          </w:tcPr>
          <w:p>
            <w:pP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检查环境样图谱积分结果定性定量是否准确，并与上报结果一致</w:t>
            </w:r>
          </w:p>
        </w:tc>
        <w:tc>
          <w:tcPr>
            <w:tcW w:w="736" w:type="dxa"/>
            <w:vAlign w:val="center"/>
          </w:tcPr>
          <w:p>
            <w:pPr>
              <w:jc w:val="cente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0</w:t>
            </w:r>
            <w:r>
              <w:rPr>
                <w:rFonts w:cs="宋体"/>
                <w:color w:val="000000" w:themeColor="text1"/>
                <w14:textFill>
                  <w14:solidFill>
                    <w14:schemeClr w14:val="tx1"/>
                  </w14:solidFill>
                </w14:textFill>
              </w:rPr>
              <w:t>.6</w:t>
            </w:r>
          </w:p>
        </w:tc>
        <w:tc>
          <w:tcPr>
            <w:tcW w:w="880" w:type="dxa"/>
            <w:vAlign w:val="center"/>
          </w:tcPr>
          <w:p>
            <w:pPr>
              <w:jc w:val="center"/>
              <w:rPr>
                <w:rFonts w:cs="宋体"/>
                <w:color w:val="000000" w:themeColor="text1"/>
                <w14:textFill>
                  <w14:solidFill>
                    <w14:schemeClr w14:val="tx1"/>
                  </w14:solidFill>
                </w14:textFill>
              </w:rPr>
            </w:pPr>
          </w:p>
        </w:tc>
        <w:tc>
          <w:tcPr>
            <w:tcW w:w="4532" w:type="dxa"/>
            <w:vAlign w:val="center"/>
          </w:tcPr>
          <w:p>
            <w:pP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随机抽查当月10个环境样品的图谱积分结果是否与上报结果一致，如果有一笔数据错误，扣</w:t>
            </w:r>
            <w:r>
              <w:rPr>
                <w:rFonts w:cs="宋体"/>
                <w:color w:val="000000" w:themeColor="text1"/>
                <w14:textFill>
                  <w14:solidFill>
                    <w14:schemeClr w14:val="tx1"/>
                  </w14:solidFill>
                </w14:textFill>
              </w:rPr>
              <w:t>0.2</w:t>
            </w:r>
            <w:r>
              <w:rPr>
                <w:rFonts w:hint="eastAsia" w:cs="宋体"/>
                <w:color w:val="000000" w:themeColor="text1"/>
                <w14:textFill>
                  <w14:solidFill>
                    <w14:schemeClr w14:val="tx1"/>
                  </w14:solidFill>
                </w14:textFill>
              </w:rPr>
              <w:t>分，扣完为止。</w:t>
            </w:r>
          </w:p>
        </w:tc>
        <w:tc>
          <w:tcPr>
            <w:tcW w:w="1245" w:type="dxa"/>
            <w:vAlign w:val="center"/>
          </w:tcPr>
          <w:p>
            <w:pPr>
              <w:rPr>
                <w:rFonts w:cs="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 w:hRule="atLeast"/>
          <w:jc w:val="center"/>
        </w:trPr>
        <w:tc>
          <w:tcPr>
            <w:tcW w:w="724" w:type="dxa"/>
            <w:vMerge w:val="continue"/>
            <w:vAlign w:val="center"/>
          </w:tcPr>
          <w:p>
            <w:pPr>
              <w:jc w:val="center"/>
              <w:rPr>
                <w:rFonts w:cs="宋体"/>
                <w:color w:val="000000" w:themeColor="text1"/>
                <w14:textFill>
                  <w14:solidFill>
                    <w14:schemeClr w14:val="tx1"/>
                  </w14:solidFill>
                </w14:textFill>
              </w:rPr>
            </w:pPr>
          </w:p>
        </w:tc>
        <w:tc>
          <w:tcPr>
            <w:tcW w:w="1324" w:type="dxa"/>
            <w:vMerge w:val="continue"/>
            <w:vAlign w:val="center"/>
          </w:tcPr>
          <w:p>
            <w:pPr>
              <w:rPr>
                <w:rFonts w:cs="宋体"/>
                <w:color w:val="000000" w:themeColor="text1"/>
                <w14:textFill>
                  <w14:solidFill>
                    <w14:schemeClr w14:val="tx1"/>
                  </w14:solidFill>
                </w14:textFill>
              </w:rPr>
            </w:pPr>
          </w:p>
        </w:tc>
        <w:tc>
          <w:tcPr>
            <w:tcW w:w="1226" w:type="dxa"/>
            <w:vAlign w:val="center"/>
          </w:tcPr>
          <w:p>
            <w:pPr>
              <w:jc w:val="cente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质控结果与本地图谱一致性</w:t>
            </w:r>
          </w:p>
        </w:tc>
        <w:tc>
          <w:tcPr>
            <w:tcW w:w="3756" w:type="dxa"/>
            <w:vAlign w:val="center"/>
          </w:tcPr>
          <w:p>
            <w:pP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检查质控样图谱积分结果定性定量是否准确，并与上报结果一致</w:t>
            </w:r>
          </w:p>
        </w:tc>
        <w:tc>
          <w:tcPr>
            <w:tcW w:w="736" w:type="dxa"/>
            <w:vAlign w:val="center"/>
          </w:tcPr>
          <w:p>
            <w:pPr>
              <w:jc w:val="cente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0</w:t>
            </w:r>
            <w:r>
              <w:rPr>
                <w:rFonts w:cs="宋体"/>
                <w:color w:val="000000" w:themeColor="text1"/>
                <w14:textFill>
                  <w14:solidFill>
                    <w14:schemeClr w14:val="tx1"/>
                  </w14:solidFill>
                </w14:textFill>
              </w:rPr>
              <w:t>.6</w:t>
            </w:r>
          </w:p>
        </w:tc>
        <w:tc>
          <w:tcPr>
            <w:tcW w:w="880" w:type="dxa"/>
            <w:vAlign w:val="center"/>
          </w:tcPr>
          <w:p>
            <w:pPr>
              <w:jc w:val="center"/>
              <w:rPr>
                <w:rFonts w:cs="宋体"/>
                <w:color w:val="000000" w:themeColor="text1"/>
                <w14:textFill>
                  <w14:solidFill>
                    <w14:schemeClr w14:val="tx1"/>
                  </w14:solidFill>
                </w14:textFill>
              </w:rPr>
            </w:pPr>
          </w:p>
        </w:tc>
        <w:tc>
          <w:tcPr>
            <w:tcW w:w="4532" w:type="dxa"/>
            <w:vAlign w:val="center"/>
          </w:tcPr>
          <w:p>
            <w:pP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结合仪器本地图谱检查最新一次通标核查和校准记录，如果有一笔数据错误，扣</w:t>
            </w:r>
            <w:r>
              <w:rPr>
                <w:rFonts w:cs="宋体"/>
                <w:color w:val="000000" w:themeColor="text1"/>
                <w14:textFill>
                  <w14:solidFill>
                    <w14:schemeClr w14:val="tx1"/>
                  </w14:solidFill>
                </w14:textFill>
              </w:rPr>
              <w:t>0.2</w:t>
            </w:r>
            <w:r>
              <w:rPr>
                <w:rFonts w:hint="eastAsia" w:cs="宋体"/>
                <w:color w:val="000000" w:themeColor="text1"/>
                <w14:textFill>
                  <w14:solidFill>
                    <w14:schemeClr w14:val="tx1"/>
                  </w14:solidFill>
                </w14:textFill>
              </w:rPr>
              <w:t>分，扣完为止。</w:t>
            </w:r>
          </w:p>
        </w:tc>
        <w:tc>
          <w:tcPr>
            <w:tcW w:w="1245" w:type="dxa"/>
            <w:vAlign w:val="center"/>
          </w:tcPr>
          <w:p>
            <w:pPr>
              <w:rPr>
                <w:rFonts w:cs="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 w:hRule="atLeast"/>
          <w:jc w:val="center"/>
        </w:trPr>
        <w:tc>
          <w:tcPr>
            <w:tcW w:w="724" w:type="dxa"/>
            <w:vMerge w:val="continue"/>
            <w:vAlign w:val="center"/>
          </w:tcPr>
          <w:p>
            <w:pPr>
              <w:jc w:val="center"/>
              <w:rPr>
                <w:rFonts w:cs="宋体"/>
                <w:color w:val="000000" w:themeColor="text1"/>
                <w14:textFill>
                  <w14:solidFill>
                    <w14:schemeClr w14:val="tx1"/>
                  </w14:solidFill>
                </w14:textFill>
              </w:rPr>
            </w:pPr>
          </w:p>
        </w:tc>
        <w:tc>
          <w:tcPr>
            <w:tcW w:w="1324" w:type="dxa"/>
            <w:vMerge w:val="continue"/>
            <w:vAlign w:val="center"/>
          </w:tcPr>
          <w:p>
            <w:pPr>
              <w:rPr>
                <w:rFonts w:cs="宋体"/>
                <w:color w:val="000000" w:themeColor="text1"/>
                <w14:textFill>
                  <w14:solidFill>
                    <w14:schemeClr w14:val="tx1"/>
                  </w14:solidFill>
                </w14:textFill>
              </w:rPr>
            </w:pPr>
          </w:p>
        </w:tc>
        <w:tc>
          <w:tcPr>
            <w:tcW w:w="1226" w:type="dxa"/>
            <w:vAlign w:val="center"/>
          </w:tcPr>
          <w:p>
            <w:pPr>
              <w:jc w:val="cente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保留时间漂移</w:t>
            </w:r>
          </w:p>
        </w:tc>
        <w:tc>
          <w:tcPr>
            <w:tcW w:w="3756" w:type="dxa"/>
            <w:vAlign w:val="center"/>
          </w:tcPr>
          <w:p>
            <w:pP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低碳以乙烷、正丁烷为代表项目，高碳以苯为代表项目，一周内峰漂移时间≤0.5min。</w:t>
            </w:r>
          </w:p>
          <w:p>
            <w:pPr>
              <w:spacing w:line="360" w:lineRule="auto"/>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乙  烷：_________min/周</w:t>
            </w:r>
          </w:p>
          <w:p>
            <w:pPr>
              <w:spacing w:line="360" w:lineRule="auto"/>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正丁烷：_________min/周</w:t>
            </w:r>
          </w:p>
          <w:p>
            <w:pPr>
              <w:spacing w:line="360" w:lineRule="auto"/>
              <w:ind w:firstLine="420" w:firstLineChars="200"/>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苯：_________min/周</w:t>
            </w:r>
          </w:p>
        </w:tc>
        <w:tc>
          <w:tcPr>
            <w:tcW w:w="736" w:type="dxa"/>
            <w:vAlign w:val="center"/>
          </w:tcPr>
          <w:p>
            <w:pPr>
              <w:jc w:val="cente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0</w:t>
            </w:r>
            <w:r>
              <w:rPr>
                <w:rFonts w:cs="宋体"/>
                <w:color w:val="000000" w:themeColor="text1"/>
                <w14:textFill>
                  <w14:solidFill>
                    <w14:schemeClr w14:val="tx1"/>
                  </w14:solidFill>
                </w14:textFill>
              </w:rPr>
              <w:t>.3</w:t>
            </w:r>
          </w:p>
        </w:tc>
        <w:tc>
          <w:tcPr>
            <w:tcW w:w="880" w:type="dxa"/>
            <w:vAlign w:val="center"/>
          </w:tcPr>
          <w:p>
            <w:pPr>
              <w:jc w:val="center"/>
              <w:rPr>
                <w:rFonts w:cs="宋体"/>
                <w:color w:val="000000" w:themeColor="text1"/>
                <w14:textFill>
                  <w14:solidFill>
                    <w14:schemeClr w14:val="tx1"/>
                  </w14:solidFill>
                </w14:textFill>
              </w:rPr>
            </w:pPr>
          </w:p>
        </w:tc>
        <w:tc>
          <w:tcPr>
            <w:tcW w:w="4532" w:type="dxa"/>
            <w:vAlign w:val="center"/>
          </w:tcPr>
          <w:p>
            <w:pP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1）乙烷或正丁烷任何一个漂移时间大于规定要求，扣</w:t>
            </w:r>
            <w:r>
              <w:rPr>
                <w:rFonts w:cs="宋体"/>
                <w:color w:val="000000" w:themeColor="text1"/>
                <w14:textFill>
                  <w14:solidFill>
                    <w14:schemeClr w14:val="tx1"/>
                  </w14:solidFill>
                </w14:textFill>
              </w:rPr>
              <w:t>0.15</w:t>
            </w:r>
            <w:r>
              <w:rPr>
                <w:rFonts w:hint="eastAsia" w:cs="宋体"/>
                <w:color w:val="000000" w:themeColor="text1"/>
                <w14:textFill>
                  <w14:solidFill>
                    <w14:schemeClr w14:val="tx1"/>
                  </w14:solidFill>
                </w14:textFill>
              </w:rPr>
              <w:t>分；</w:t>
            </w:r>
          </w:p>
          <w:p>
            <w:pP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2）苯漂移时间大于规定要求，扣0.</w:t>
            </w:r>
            <w:r>
              <w:rPr>
                <w:rFonts w:cs="宋体"/>
                <w:color w:val="000000" w:themeColor="text1"/>
                <w14:textFill>
                  <w14:solidFill>
                    <w14:schemeClr w14:val="tx1"/>
                  </w14:solidFill>
                </w14:textFill>
              </w:rPr>
              <w:t>1</w:t>
            </w:r>
            <w:r>
              <w:rPr>
                <w:rFonts w:hint="eastAsia" w:cs="宋体"/>
                <w:color w:val="000000" w:themeColor="text1"/>
                <w14:textFill>
                  <w14:solidFill>
                    <w14:schemeClr w14:val="tx1"/>
                  </w14:solidFill>
                </w14:textFill>
              </w:rPr>
              <w:t>5分。</w:t>
            </w:r>
          </w:p>
        </w:tc>
        <w:tc>
          <w:tcPr>
            <w:tcW w:w="1245" w:type="dxa"/>
            <w:vAlign w:val="center"/>
          </w:tcPr>
          <w:p>
            <w:pPr>
              <w:rPr>
                <w:rFonts w:cs="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7030" w:type="dxa"/>
            <w:gridSpan w:val="4"/>
            <w:vAlign w:val="center"/>
          </w:tcPr>
          <w:p>
            <w:pPr>
              <w:jc w:val="center"/>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合  计</w:t>
            </w:r>
          </w:p>
        </w:tc>
        <w:tc>
          <w:tcPr>
            <w:tcW w:w="736" w:type="dxa"/>
            <w:vAlign w:val="center"/>
          </w:tcPr>
          <w:p>
            <w:pPr>
              <w:jc w:val="center"/>
              <w:rPr>
                <w:rFonts w:cs="宋体"/>
                <w:color w:val="000000" w:themeColor="text1"/>
                <w14:textFill>
                  <w14:solidFill>
                    <w14:schemeClr w14:val="tx1"/>
                  </w14:solidFill>
                </w14:textFill>
              </w:rPr>
            </w:pPr>
            <w:r>
              <w:rPr>
                <w:rFonts w:cs="宋体"/>
                <w:color w:val="000000" w:themeColor="text1"/>
                <w14:textFill>
                  <w14:solidFill>
                    <w14:schemeClr w14:val="tx1"/>
                  </w14:solidFill>
                </w14:textFill>
              </w:rPr>
              <w:t>30</w:t>
            </w:r>
          </w:p>
        </w:tc>
        <w:tc>
          <w:tcPr>
            <w:tcW w:w="880" w:type="dxa"/>
            <w:vAlign w:val="center"/>
          </w:tcPr>
          <w:p>
            <w:pPr>
              <w:jc w:val="center"/>
              <w:rPr>
                <w:rFonts w:cs="宋体"/>
                <w:color w:val="000000" w:themeColor="text1"/>
                <w14:textFill>
                  <w14:solidFill>
                    <w14:schemeClr w14:val="tx1"/>
                  </w14:solidFill>
                </w14:textFill>
              </w:rPr>
            </w:pPr>
          </w:p>
        </w:tc>
        <w:tc>
          <w:tcPr>
            <w:tcW w:w="4532" w:type="dxa"/>
            <w:vAlign w:val="center"/>
          </w:tcPr>
          <w:p>
            <w:pPr>
              <w:rPr>
                <w:rFonts w:cs="宋体"/>
                <w:color w:val="000000" w:themeColor="text1"/>
                <w14:textFill>
                  <w14:solidFill>
                    <w14:schemeClr w14:val="tx1"/>
                  </w14:solidFill>
                </w14:textFill>
              </w:rPr>
            </w:pPr>
          </w:p>
        </w:tc>
        <w:tc>
          <w:tcPr>
            <w:tcW w:w="1245" w:type="dxa"/>
            <w:vAlign w:val="center"/>
          </w:tcPr>
          <w:p>
            <w:pPr>
              <w:rPr>
                <w:rFonts w:cs="宋体"/>
                <w:color w:val="000000" w:themeColor="text1"/>
                <w14:textFill>
                  <w14:solidFill>
                    <w14:schemeClr w14:val="tx1"/>
                  </w14:solidFill>
                </w14:textFill>
              </w:rPr>
            </w:pPr>
          </w:p>
        </w:tc>
      </w:tr>
    </w:tbl>
    <w:p>
      <w:pPr>
        <w:snapToGrid w:val="0"/>
        <w:spacing w:line="360" w:lineRule="auto"/>
        <w:rPr>
          <w:rFonts w:cs="宋体"/>
          <w:bCs/>
          <w:color w:val="000000" w:themeColor="text1"/>
          <w:sz w:val="24"/>
          <w14:textFill>
            <w14:solidFill>
              <w14:schemeClr w14:val="tx1"/>
            </w14:solidFill>
          </w14:textFill>
        </w:rPr>
      </w:pPr>
      <w:r>
        <w:rPr>
          <w:rFonts w:hint="eastAsia" w:cs="宋体"/>
          <w:bCs/>
          <w:color w:val="000000" w:themeColor="text1"/>
          <w:sz w:val="24"/>
          <w14:textFill>
            <w14:solidFill>
              <w14:schemeClr w14:val="tx1"/>
            </w14:solidFill>
          </w14:textFill>
        </w:rPr>
        <w:t xml:space="preserve">检查人员:                          </w:t>
      </w:r>
      <w:r>
        <w:rPr>
          <w:rFonts w:cs="宋体"/>
          <w:bCs/>
          <w:color w:val="000000" w:themeColor="text1"/>
          <w:sz w:val="24"/>
          <w14:textFill>
            <w14:solidFill>
              <w14:schemeClr w14:val="tx1"/>
            </w14:solidFill>
          </w14:textFill>
        </w:rPr>
        <w:t xml:space="preserve">  </w:t>
      </w:r>
      <w:r>
        <w:rPr>
          <w:rFonts w:hint="eastAsia" w:cs="宋体"/>
          <w:bCs/>
          <w:color w:val="000000" w:themeColor="text1"/>
          <w:sz w:val="24"/>
          <w14:textFill>
            <w14:solidFill>
              <w14:schemeClr w14:val="tx1"/>
            </w14:solidFill>
          </w14:textFill>
        </w:rPr>
        <w:t>运维人员：                                          检查时间:</w:t>
      </w:r>
    </w:p>
    <w:p>
      <w:pPr>
        <w:jc w:val="left"/>
        <w:rPr>
          <w:rFonts w:cs="宋体"/>
          <w:b/>
          <w:color w:val="000000" w:themeColor="text1"/>
          <w:sz w:val="24"/>
          <w14:textFill>
            <w14:solidFill>
              <w14:schemeClr w14:val="tx1"/>
            </w14:solidFill>
          </w14:textFill>
        </w:rPr>
      </w:pPr>
      <w:r>
        <w:rPr>
          <w:rFonts w:cs="宋体"/>
          <w:b/>
          <w:color w:val="000000" w:themeColor="text1"/>
          <w:sz w:val="24"/>
          <w14:textFill>
            <w14:solidFill>
              <w14:schemeClr w14:val="tx1"/>
            </w14:solidFill>
          </w14:textFill>
        </w:rPr>
        <w:br w:type="page"/>
      </w:r>
    </w:p>
    <w:p>
      <w:pPr>
        <w:snapToGrid w:val="0"/>
        <w:spacing w:line="360" w:lineRule="auto"/>
        <w:rPr>
          <w:rFonts w:cs="宋体"/>
          <w:color w:val="000000" w:themeColor="text1"/>
          <w:sz w:val="32"/>
          <w:szCs w:val="32"/>
          <w14:textFill>
            <w14:solidFill>
              <w14:schemeClr w14:val="tx1"/>
            </w14:solidFill>
          </w14:textFill>
        </w:rPr>
      </w:pPr>
      <w:r>
        <w:rPr>
          <w:rFonts w:hint="eastAsia" w:cs="宋体"/>
          <w:color w:val="000000" w:themeColor="text1"/>
          <w:sz w:val="32"/>
          <w:szCs w:val="32"/>
          <w14:textFill>
            <w14:solidFill>
              <w14:schemeClr w14:val="tx1"/>
            </w14:solidFill>
          </w14:textFill>
        </w:rPr>
        <w:t>附表3</w:t>
      </w:r>
    </w:p>
    <w:p>
      <w:pPr>
        <w:jc w:val="center"/>
        <w:rPr>
          <w:rFonts w:cs="宋体"/>
          <w:color w:val="000000" w:themeColor="text1"/>
          <w:sz w:val="32"/>
          <w:szCs w:val="32"/>
          <w14:textFill>
            <w14:solidFill>
              <w14:schemeClr w14:val="tx1"/>
            </w14:solidFill>
          </w14:textFill>
        </w:rPr>
      </w:pPr>
      <w:r>
        <w:rPr>
          <w:rFonts w:hint="eastAsia" w:cs="宋体"/>
          <w:color w:val="000000" w:themeColor="text1"/>
          <w:sz w:val="32"/>
          <w:szCs w:val="32"/>
          <w14:textFill>
            <w14:solidFill>
              <w14:schemeClr w14:val="tx1"/>
            </w14:solidFill>
          </w14:textFill>
        </w:rPr>
        <w:t>大气颗粒物组分网手工监测现场检查表格</w:t>
      </w:r>
    </w:p>
    <w:p>
      <w:pPr>
        <w:snapToGrid w:val="0"/>
        <w:spacing w:line="360" w:lineRule="auto"/>
        <w:rPr>
          <w:rFonts w:cs="宋体"/>
          <w:color w:val="000000" w:themeColor="text1"/>
          <w:sz w:val="24"/>
          <w14:textFill>
            <w14:solidFill>
              <w14:schemeClr w14:val="tx1"/>
            </w14:solidFill>
          </w14:textFill>
        </w:rPr>
      </w:pPr>
      <w:r>
        <w:rPr>
          <w:rFonts w:hint="eastAsia" w:cs="宋体"/>
          <w:color w:val="000000" w:themeColor="text1"/>
          <w:sz w:val="24"/>
          <w14:textFill>
            <w14:solidFill>
              <w14:schemeClr w14:val="tx1"/>
            </w14:solidFill>
          </w14:textFill>
        </w:rPr>
        <w:t>站点名称：                     天气情况：                          站房温/湿度：</w:t>
      </w:r>
      <w:r>
        <w:rPr>
          <w:rFonts w:hint="eastAsia" w:cs="宋体"/>
          <w:color w:val="000000" w:themeColor="text1"/>
          <w:sz w:val="24"/>
          <w:u w:val="single"/>
          <w14:textFill>
            <w14:solidFill>
              <w14:schemeClr w14:val="tx1"/>
            </w14:solidFill>
          </w14:textFill>
        </w:rPr>
        <w:t xml:space="preserve">    </w:t>
      </w:r>
      <w:r>
        <w:rPr>
          <w:rFonts w:hint="eastAsia" w:cs="宋体"/>
          <w:color w:val="000000" w:themeColor="text1"/>
          <w:sz w:val="24"/>
          <w14:textFill>
            <w14:solidFill>
              <w14:schemeClr w14:val="tx1"/>
            </w14:solidFill>
          </w14:textFill>
        </w:rPr>
        <w:t>℃/</w:t>
      </w:r>
      <w:r>
        <w:rPr>
          <w:rFonts w:hint="eastAsia" w:cs="宋体"/>
          <w:color w:val="000000" w:themeColor="text1"/>
          <w:sz w:val="24"/>
          <w:u w:val="single"/>
          <w14:textFill>
            <w14:solidFill>
              <w14:schemeClr w14:val="tx1"/>
            </w14:solidFill>
          </w14:textFill>
        </w:rPr>
        <w:t xml:space="preserve">    </w:t>
      </w:r>
      <w:r>
        <w:rPr>
          <w:rFonts w:hint="eastAsia" w:cs="宋体"/>
          <w:color w:val="000000" w:themeColor="text1"/>
          <w:sz w:val="24"/>
          <w14:textFill>
            <w14:solidFill>
              <w14:schemeClr w14:val="tx1"/>
            </w14:solidFill>
          </w14:textFill>
        </w:rPr>
        <w:t xml:space="preserve">%RH   </w:t>
      </w:r>
    </w:p>
    <w:tbl>
      <w:tblPr>
        <w:tblStyle w:val="18"/>
        <w:tblW w:w="14423" w:type="dxa"/>
        <w:jc w:val="center"/>
        <w:tblLayout w:type="fixed"/>
        <w:tblCellMar>
          <w:top w:w="0" w:type="dxa"/>
          <w:left w:w="108" w:type="dxa"/>
          <w:bottom w:w="0" w:type="dxa"/>
          <w:right w:w="108" w:type="dxa"/>
        </w:tblCellMar>
      </w:tblPr>
      <w:tblGrid>
        <w:gridCol w:w="726"/>
        <w:gridCol w:w="1301"/>
        <w:gridCol w:w="1301"/>
        <w:gridCol w:w="3433"/>
        <w:gridCol w:w="733"/>
        <w:gridCol w:w="848"/>
        <w:gridCol w:w="4836"/>
        <w:gridCol w:w="1245"/>
      </w:tblGrid>
      <w:tr>
        <w:tblPrEx>
          <w:tblCellMar>
            <w:top w:w="0" w:type="dxa"/>
            <w:left w:w="108" w:type="dxa"/>
            <w:bottom w:w="0" w:type="dxa"/>
            <w:right w:w="108" w:type="dxa"/>
          </w:tblCellMar>
        </w:tblPrEx>
        <w:trPr>
          <w:trHeight w:val="20" w:hRule="atLeast"/>
          <w:tblHeader/>
          <w:jc w:val="center"/>
        </w:trPr>
        <w:tc>
          <w:tcPr>
            <w:tcW w:w="726" w:type="dxa"/>
            <w:tcBorders>
              <w:top w:val="single" w:color="auto" w:sz="4" w:space="0"/>
              <w:left w:val="single" w:color="auto" w:sz="4" w:space="0"/>
              <w:bottom w:val="single" w:color="000000" w:sz="4" w:space="0"/>
              <w:right w:val="single" w:color="auto" w:sz="4" w:space="0"/>
            </w:tcBorders>
            <w:vAlign w:val="center"/>
          </w:tcPr>
          <w:p>
            <w:pPr>
              <w:snapToGrid w:val="0"/>
              <w:jc w:val="center"/>
              <w:rPr>
                <w:rFonts w:cs="宋体"/>
                <w:b/>
                <w:bCs/>
                <w:color w:val="000000" w:themeColor="text1"/>
                <w:kern w:val="0"/>
                <w:szCs w:val="21"/>
                <w14:textFill>
                  <w14:solidFill>
                    <w14:schemeClr w14:val="tx1"/>
                  </w14:solidFill>
                </w14:textFill>
              </w:rPr>
            </w:pPr>
            <w:r>
              <w:rPr>
                <w:rFonts w:hint="eastAsia" w:cs="宋体"/>
                <w:b/>
                <w:bCs/>
                <w:color w:val="000000" w:themeColor="text1"/>
                <w:kern w:val="0"/>
                <w:szCs w:val="21"/>
                <w14:textFill>
                  <w14:solidFill>
                    <w14:schemeClr w14:val="tx1"/>
                  </w14:solidFill>
                </w14:textFill>
              </w:rPr>
              <w:t>序号</w:t>
            </w:r>
          </w:p>
        </w:tc>
        <w:tc>
          <w:tcPr>
            <w:tcW w:w="1301" w:type="dxa"/>
            <w:tcBorders>
              <w:top w:val="single" w:color="auto" w:sz="4" w:space="0"/>
              <w:left w:val="single" w:color="auto" w:sz="4" w:space="0"/>
              <w:bottom w:val="single" w:color="auto" w:sz="4" w:space="0"/>
              <w:right w:val="single" w:color="auto" w:sz="4" w:space="0"/>
            </w:tcBorders>
            <w:vAlign w:val="center"/>
          </w:tcPr>
          <w:p>
            <w:pPr>
              <w:snapToGrid w:val="0"/>
              <w:jc w:val="center"/>
              <w:rPr>
                <w:rFonts w:cs="宋体"/>
                <w:b/>
                <w:bCs/>
                <w:color w:val="000000" w:themeColor="text1"/>
                <w:kern w:val="0"/>
                <w:szCs w:val="21"/>
                <w14:textFill>
                  <w14:solidFill>
                    <w14:schemeClr w14:val="tx1"/>
                  </w14:solidFill>
                </w14:textFill>
              </w:rPr>
            </w:pPr>
            <w:r>
              <w:rPr>
                <w:rFonts w:hint="eastAsia" w:cs="宋体"/>
                <w:b/>
                <w:bCs/>
                <w:color w:val="000000" w:themeColor="text1"/>
                <w:kern w:val="0"/>
                <w:szCs w:val="21"/>
                <w14:textFill>
                  <w14:solidFill>
                    <w14:schemeClr w14:val="tx1"/>
                  </w14:solidFill>
                </w14:textFill>
              </w:rPr>
              <w:t>检查内容</w:t>
            </w:r>
          </w:p>
        </w:tc>
        <w:tc>
          <w:tcPr>
            <w:tcW w:w="1301" w:type="dxa"/>
            <w:tcBorders>
              <w:top w:val="single" w:color="auto" w:sz="4" w:space="0"/>
              <w:left w:val="single" w:color="auto" w:sz="4" w:space="0"/>
              <w:bottom w:val="single" w:color="auto" w:sz="4" w:space="0"/>
              <w:right w:val="single" w:color="auto" w:sz="4" w:space="0"/>
            </w:tcBorders>
            <w:vAlign w:val="center"/>
          </w:tcPr>
          <w:p>
            <w:pPr>
              <w:snapToGrid w:val="0"/>
              <w:jc w:val="center"/>
              <w:rPr>
                <w:rFonts w:cs="宋体"/>
                <w:b/>
                <w:bCs/>
                <w:color w:val="000000" w:themeColor="text1"/>
                <w:kern w:val="0"/>
                <w:szCs w:val="21"/>
                <w14:textFill>
                  <w14:solidFill>
                    <w14:schemeClr w14:val="tx1"/>
                  </w14:solidFill>
                </w14:textFill>
              </w:rPr>
            </w:pPr>
            <w:r>
              <w:rPr>
                <w:rFonts w:hint="eastAsia" w:cs="宋体"/>
                <w:b/>
                <w:bCs/>
                <w:color w:val="000000" w:themeColor="text1"/>
                <w:kern w:val="0"/>
                <w:szCs w:val="21"/>
                <w14:textFill>
                  <w14:solidFill>
                    <w14:schemeClr w14:val="tx1"/>
                  </w14:solidFill>
                </w14:textFill>
              </w:rPr>
              <w:t>检查项目</w:t>
            </w:r>
          </w:p>
        </w:tc>
        <w:tc>
          <w:tcPr>
            <w:tcW w:w="3433" w:type="dxa"/>
            <w:tcBorders>
              <w:top w:val="single" w:color="auto" w:sz="4" w:space="0"/>
              <w:left w:val="single" w:color="auto" w:sz="4" w:space="0"/>
              <w:bottom w:val="single" w:color="auto" w:sz="4" w:space="0"/>
              <w:right w:val="single" w:color="auto" w:sz="4" w:space="0"/>
            </w:tcBorders>
            <w:vAlign w:val="center"/>
          </w:tcPr>
          <w:p>
            <w:pPr>
              <w:snapToGrid w:val="0"/>
              <w:jc w:val="center"/>
              <w:rPr>
                <w:rFonts w:cs="宋体"/>
                <w:b/>
                <w:bCs/>
                <w:color w:val="000000" w:themeColor="text1"/>
                <w:kern w:val="0"/>
                <w:szCs w:val="21"/>
                <w14:textFill>
                  <w14:solidFill>
                    <w14:schemeClr w14:val="tx1"/>
                  </w14:solidFill>
                </w14:textFill>
              </w:rPr>
            </w:pPr>
            <w:r>
              <w:rPr>
                <w:rFonts w:hint="eastAsia" w:cs="宋体"/>
                <w:b/>
                <w:bCs/>
                <w:color w:val="000000" w:themeColor="text1"/>
                <w:kern w:val="0"/>
                <w:szCs w:val="21"/>
                <w14:textFill>
                  <w14:solidFill>
                    <w14:schemeClr w14:val="tx1"/>
                  </w14:solidFill>
                </w14:textFill>
              </w:rPr>
              <w:t>检查要点</w:t>
            </w:r>
          </w:p>
        </w:tc>
        <w:tc>
          <w:tcPr>
            <w:tcW w:w="733" w:type="dxa"/>
            <w:tcBorders>
              <w:top w:val="single" w:color="auto" w:sz="4" w:space="0"/>
              <w:left w:val="nil"/>
              <w:bottom w:val="single" w:color="auto" w:sz="4" w:space="0"/>
              <w:right w:val="single" w:color="auto" w:sz="4" w:space="0"/>
            </w:tcBorders>
            <w:vAlign w:val="center"/>
          </w:tcPr>
          <w:p>
            <w:pPr>
              <w:snapToGrid w:val="0"/>
              <w:jc w:val="center"/>
              <w:rPr>
                <w:rFonts w:cs="宋体"/>
                <w:b/>
                <w:bCs/>
                <w:color w:val="000000" w:themeColor="text1"/>
                <w:kern w:val="0"/>
                <w:szCs w:val="21"/>
                <w14:textFill>
                  <w14:solidFill>
                    <w14:schemeClr w14:val="tx1"/>
                  </w14:solidFill>
                </w14:textFill>
              </w:rPr>
            </w:pPr>
            <w:r>
              <w:rPr>
                <w:rFonts w:hint="eastAsia" w:cs="宋体"/>
                <w:b/>
                <w:bCs/>
                <w:color w:val="000000" w:themeColor="text1"/>
                <w:kern w:val="0"/>
                <w:szCs w:val="21"/>
                <w14:textFill>
                  <w14:solidFill>
                    <w14:schemeClr w14:val="tx1"/>
                  </w14:solidFill>
                </w14:textFill>
              </w:rPr>
              <w:t>单项</w:t>
            </w:r>
          </w:p>
          <w:p>
            <w:pPr>
              <w:snapToGrid w:val="0"/>
              <w:jc w:val="center"/>
              <w:rPr>
                <w:rFonts w:cs="宋体"/>
                <w:b/>
                <w:bCs/>
                <w:color w:val="000000" w:themeColor="text1"/>
                <w:kern w:val="0"/>
                <w:szCs w:val="21"/>
                <w14:textFill>
                  <w14:solidFill>
                    <w14:schemeClr w14:val="tx1"/>
                  </w14:solidFill>
                </w14:textFill>
              </w:rPr>
            </w:pPr>
            <w:r>
              <w:rPr>
                <w:rFonts w:hint="eastAsia" w:cs="宋体"/>
                <w:b/>
                <w:bCs/>
                <w:color w:val="000000" w:themeColor="text1"/>
                <w:kern w:val="0"/>
                <w:szCs w:val="21"/>
                <w14:textFill>
                  <w14:solidFill>
                    <w14:schemeClr w14:val="tx1"/>
                  </w14:solidFill>
                </w14:textFill>
              </w:rPr>
              <w:t>分值</w:t>
            </w:r>
          </w:p>
        </w:tc>
        <w:tc>
          <w:tcPr>
            <w:tcW w:w="848" w:type="dxa"/>
            <w:tcBorders>
              <w:top w:val="single" w:color="auto" w:sz="4" w:space="0"/>
              <w:left w:val="single" w:color="auto" w:sz="4" w:space="0"/>
              <w:bottom w:val="single" w:color="auto" w:sz="4" w:space="0"/>
              <w:right w:val="single" w:color="auto" w:sz="4" w:space="0"/>
            </w:tcBorders>
            <w:vAlign w:val="center"/>
          </w:tcPr>
          <w:p>
            <w:pPr>
              <w:snapToGrid w:val="0"/>
              <w:jc w:val="center"/>
              <w:rPr>
                <w:rFonts w:cs="宋体"/>
                <w:b/>
                <w:bCs/>
                <w:color w:val="000000" w:themeColor="text1"/>
                <w:kern w:val="0"/>
                <w:szCs w:val="21"/>
                <w14:textFill>
                  <w14:solidFill>
                    <w14:schemeClr w14:val="tx1"/>
                  </w14:solidFill>
                </w14:textFill>
              </w:rPr>
            </w:pPr>
            <w:r>
              <w:rPr>
                <w:rFonts w:hint="eastAsia" w:cs="宋体"/>
                <w:b/>
                <w:bCs/>
                <w:color w:val="000000" w:themeColor="text1"/>
                <w:kern w:val="0"/>
                <w:szCs w:val="21"/>
                <w14:textFill>
                  <w14:solidFill>
                    <w14:schemeClr w14:val="tx1"/>
                  </w14:solidFill>
                </w14:textFill>
              </w:rPr>
              <w:t>得分</w:t>
            </w:r>
          </w:p>
        </w:tc>
        <w:tc>
          <w:tcPr>
            <w:tcW w:w="4836" w:type="dxa"/>
            <w:tcBorders>
              <w:top w:val="single" w:color="auto" w:sz="4" w:space="0"/>
              <w:left w:val="single" w:color="auto" w:sz="4" w:space="0"/>
              <w:bottom w:val="single" w:color="auto" w:sz="4" w:space="0"/>
              <w:right w:val="single" w:color="auto" w:sz="4" w:space="0"/>
            </w:tcBorders>
            <w:vAlign w:val="center"/>
          </w:tcPr>
          <w:p>
            <w:pPr>
              <w:snapToGrid w:val="0"/>
              <w:jc w:val="center"/>
              <w:rPr>
                <w:rFonts w:cs="宋体"/>
                <w:b/>
                <w:bCs/>
                <w:color w:val="000000" w:themeColor="text1"/>
                <w:kern w:val="0"/>
                <w:szCs w:val="21"/>
                <w14:textFill>
                  <w14:solidFill>
                    <w14:schemeClr w14:val="tx1"/>
                  </w14:solidFill>
                </w14:textFill>
              </w:rPr>
            </w:pPr>
            <w:r>
              <w:rPr>
                <w:rFonts w:hint="eastAsia" w:cs="宋体"/>
                <w:b/>
                <w:bCs/>
                <w:color w:val="000000" w:themeColor="text1"/>
                <w:kern w:val="0"/>
                <w:szCs w:val="21"/>
                <w14:textFill>
                  <w14:solidFill>
                    <w14:schemeClr w14:val="tx1"/>
                  </w14:solidFill>
                </w14:textFill>
              </w:rPr>
              <w:t>评分说明</w:t>
            </w:r>
          </w:p>
        </w:tc>
        <w:tc>
          <w:tcPr>
            <w:tcW w:w="1245" w:type="dxa"/>
            <w:tcBorders>
              <w:top w:val="single" w:color="auto" w:sz="4" w:space="0"/>
              <w:left w:val="single" w:color="auto" w:sz="4" w:space="0"/>
              <w:bottom w:val="single" w:color="auto" w:sz="4" w:space="0"/>
              <w:right w:val="single" w:color="auto" w:sz="4" w:space="0"/>
            </w:tcBorders>
            <w:vAlign w:val="center"/>
          </w:tcPr>
          <w:p>
            <w:pPr>
              <w:snapToGrid w:val="0"/>
              <w:jc w:val="center"/>
              <w:rPr>
                <w:rFonts w:cs="宋体"/>
                <w:b/>
                <w:bCs/>
                <w:color w:val="000000" w:themeColor="text1"/>
                <w:kern w:val="0"/>
                <w:szCs w:val="21"/>
                <w14:textFill>
                  <w14:solidFill>
                    <w14:schemeClr w14:val="tx1"/>
                  </w14:solidFill>
                </w14:textFill>
              </w:rPr>
            </w:pPr>
            <w:r>
              <w:rPr>
                <w:rFonts w:hint="eastAsia" w:cs="宋体"/>
                <w:b/>
                <w:bCs/>
                <w:color w:val="000000" w:themeColor="text1"/>
                <w:kern w:val="0"/>
                <w:szCs w:val="21"/>
                <w14:textFill>
                  <w14:solidFill>
                    <w14:schemeClr w14:val="tx1"/>
                  </w14:solidFill>
                </w14:textFill>
              </w:rPr>
              <w:t>扣分说明</w:t>
            </w:r>
          </w:p>
        </w:tc>
      </w:tr>
      <w:tr>
        <w:tblPrEx>
          <w:tblCellMar>
            <w:top w:w="0" w:type="dxa"/>
            <w:left w:w="108" w:type="dxa"/>
            <w:bottom w:w="0" w:type="dxa"/>
            <w:right w:w="108" w:type="dxa"/>
          </w:tblCellMar>
        </w:tblPrEx>
        <w:trPr>
          <w:trHeight w:val="20" w:hRule="atLeast"/>
          <w:jc w:val="center"/>
        </w:trPr>
        <w:tc>
          <w:tcPr>
            <w:tcW w:w="726" w:type="dxa"/>
            <w:vMerge w:val="restart"/>
            <w:tcBorders>
              <w:top w:val="single" w:color="auto" w:sz="4" w:space="0"/>
              <w:left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1</w:t>
            </w:r>
          </w:p>
        </w:tc>
        <w:tc>
          <w:tcPr>
            <w:tcW w:w="1301" w:type="dxa"/>
            <w:vMerge w:val="restart"/>
            <w:tcBorders>
              <w:top w:val="single" w:color="auto" w:sz="4" w:space="0"/>
              <w:left w:val="single" w:color="auto" w:sz="4" w:space="0"/>
              <w:right w:val="single" w:color="auto" w:sz="4" w:space="0"/>
            </w:tcBorders>
            <w:vAlign w:val="center"/>
          </w:tcPr>
          <w:p>
            <w:pPr>
              <w:snapToGrid w:val="0"/>
              <w:jc w:val="left"/>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采样前准备</w:t>
            </w:r>
          </w:p>
        </w:tc>
        <w:tc>
          <w:tcPr>
            <w:tcW w:w="1301" w:type="dxa"/>
            <w:tcBorders>
              <w:top w:val="single" w:color="auto" w:sz="4" w:space="0"/>
              <w:left w:val="nil"/>
              <w:bottom w:val="single" w:color="auto" w:sz="4" w:space="0"/>
              <w:right w:val="single" w:color="auto" w:sz="4" w:space="0"/>
            </w:tcBorders>
            <w:vAlign w:val="center"/>
          </w:tcPr>
          <w:p>
            <w:pPr>
              <w:snapToGrid w:val="0"/>
              <w:jc w:val="left"/>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滤膜准备</w:t>
            </w:r>
          </w:p>
        </w:tc>
        <w:tc>
          <w:tcPr>
            <w:tcW w:w="3433" w:type="dxa"/>
            <w:tcBorders>
              <w:top w:val="single" w:color="auto" w:sz="4" w:space="0"/>
              <w:left w:val="nil"/>
              <w:bottom w:val="single" w:color="auto" w:sz="4" w:space="0"/>
              <w:right w:val="single" w:color="auto" w:sz="4" w:space="0"/>
            </w:tcBorders>
            <w:vAlign w:val="center"/>
          </w:tcPr>
          <w:p>
            <w:pPr>
              <w:snapToGrid w:val="0"/>
              <w:jc w:val="left"/>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（1）检查滤膜是否平整、均匀，无毛刺、无污染、无破损等情况。</w:t>
            </w:r>
          </w:p>
          <w:p>
            <w:pPr>
              <w:snapToGrid w:val="0"/>
              <w:jc w:val="left"/>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（2）是否按要求将石英滤膜放入折好的铝箔纸中（留开口），再置于马弗炉内500℃条件下烘烤4h。</w:t>
            </w:r>
          </w:p>
          <w:p>
            <w:pPr>
              <w:snapToGrid w:val="0"/>
              <w:jc w:val="left"/>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（3）是否按规范要求进行采样前空白滤膜称量。</w:t>
            </w:r>
          </w:p>
        </w:tc>
        <w:tc>
          <w:tcPr>
            <w:tcW w:w="733" w:type="dxa"/>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r>
              <w:rPr>
                <w:rFonts w:cs="宋体"/>
                <w:color w:val="000000" w:themeColor="text1"/>
                <w:kern w:val="0"/>
                <w:szCs w:val="21"/>
                <w14:textFill>
                  <w14:solidFill>
                    <w14:schemeClr w14:val="tx1"/>
                  </w14:solidFill>
                </w14:textFill>
              </w:rPr>
              <w:t>10</w:t>
            </w:r>
          </w:p>
        </w:tc>
        <w:tc>
          <w:tcPr>
            <w:tcW w:w="848" w:type="dxa"/>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c>
          <w:tcPr>
            <w:tcW w:w="4836" w:type="dxa"/>
            <w:tcBorders>
              <w:top w:val="single" w:color="auto" w:sz="4" w:space="0"/>
              <w:left w:val="nil"/>
              <w:bottom w:val="single" w:color="auto" w:sz="4" w:space="0"/>
              <w:right w:val="single" w:color="auto" w:sz="4" w:space="0"/>
            </w:tcBorders>
            <w:vAlign w:val="center"/>
          </w:tcPr>
          <w:p>
            <w:pPr>
              <w:snapToGrid w:val="0"/>
              <w:ind w:left="25"/>
              <w:jc w:val="left"/>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（1）抽检，发现未按要求检查每张扣1分；</w:t>
            </w:r>
            <w:r>
              <w:rPr>
                <w:rFonts w:cs="宋体"/>
                <w:color w:val="000000" w:themeColor="text1"/>
                <w:kern w:val="0"/>
                <w:szCs w:val="21"/>
                <w14:textFill>
                  <w14:solidFill>
                    <w14:schemeClr w14:val="tx1"/>
                  </w14:solidFill>
                </w14:textFill>
              </w:rPr>
              <w:t xml:space="preserve"> </w:t>
            </w:r>
          </w:p>
          <w:p>
            <w:pPr>
              <w:snapToGrid w:val="0"/>
              <w:ind w:left="25"/>
              <w:jc w:val="left"/>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（2）检查现场操作，或查看记录、图片、视频，发现未按要求处理，每批次扣</w:t>
            </w:r>
            <w:r>
              <w:rPr>
                <w:rFonts w:cs="宋体"/>
                <w:color w:val="000000" w:themeColor="text1"/>
                <w:kern w:val="0"/>
                <w:szCs w:val="21"/>
                <w14:textFill>
                  <w14:solidFill>
                    <w14:schemeClr w14:val="tx1"/>
                  </w14:solidFill>
                </w14:textFill>
              </w:rPr>
              <w:t>5</w:t>
            </w:r>
            <w:r>
              <w:rPr>
                <w:rFonts w:hint="eastAsia" w:cs="宋体"/>
                <w:color w:val="000000" w:themeColor="text1"/>
                <w:kern w:val="0"/>
                <w:szCs w:val="21"/>
                <w14:textFill>
                  <w14:solidFill>
                    <w14:schemeClr w14:val="tx1"/>
                  </w14:solidFill>
                </w14:textFill>
              </w:rPr>
              <w:t>分；</w:t>
            </w:r>
          </w:p>
          <w:p>
            <w:pPr>
              <w:snapToGrid w:val="0"/>
              <w:ind w:left="25"/>
              <w:jc w:val="left"/>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（3）检查记录或现场操作，未按要求进行称量，每次扣</w:t>
            </w:r>
            <w:r>
              <w:rPr>
                <w:rFonts w:cs="宋体"/>
                <w:color w:val="000000" w:themeColor="text1"/>
                <w:kern w:val="0"/>
                <w:szCs w:val="21"/>
                <w14:textFill>
                  <w14:solidFill>
                    <w14:schemeClr w14:val="tx1"/>
                  </w14:solidFill>
                </w14:textFill>
              </w:rPr>
              <w:t>1</w:t>
            </w:r>
            <w:r>
              <w:rPr>
                <w:rFonts w:hint="eastAsia" w:cs="宋体"/>
                <w:color w:val="000000" w:themeColor="text1"/>
                <w:kern w:val="0"/>
                <w:szCs w:val="21"/>
                <w14:textFill>
                  <w14:solidFill>
                    <w14:schemeClr w14:val="tx1"/>
                  </w14:solidFill>
                </w14:textFill>
              </w:rPr>
              <w:t>分；</w:t>
            </w:r>
          </w:p>
          <w:p>
            <w:pPr>
              <w:snapToGrid w:val="0"/>
              <w:ind w:left="25"/>
              <w:jc w:val="left"/>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（4）以上</w:t>
            </w:r>
            <w:r>
              <w:rPr>
                <w:rFonts w:hint="eastAsia" w:cs="宋体"/>
                <w:bCs/>
                <w:color w:val="000000" w:themeColor="text1"/>
                <w:szCs w:val="21"/>
                <w14:textFill>
                  <w14:solidFill>
                    <w14:schemeClr w14:val="tx1"/>
                  </w14:solidFill>
                </w14:textFill>
              </w:rPr>
              <w:t>累计扣分，扣完为止。</w:t>
            </w:r>
          </w:p>
        </w:tc>
        <w:tc>
          <w:tcPr>
            <w:tcW w:w="1245" w:type="dxa"/>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r>
      <w:tr>
        <w:tblPrEx>
          <w:tblCellMar>
            <w:top w:w="0" w:type="dxa"/>
            <w:left w:w="108" w:type="dxa"/>
            <w:bottom w:w="0" w:type="dxa"/>
            <w:right w:w="108" w:type="dxa"/>
          </w:tblCellMar>
        </w:tblPrEx>
        <w:trPr>
          <w:trHeight w:val="20" w:hRule="atLeast"/>
          <w:jc w:val="center"/>
        </w:trPr>
        <w:tc>
          <w:tcPr>
            <w:tcW w:w="726" w:type="dxa"/>
            <w:vMerge w:val="continue"/>
            <w:tcBorders>
              <w:left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c>
          <w:tcPr>
            <w:tcW w:w="1301" w:type="dxa"/>
            <w:vMerge w:val="continue"/>
            <w:tcBorders>
              <w:left w:val="single" w:color="auto" w:sz="4" w:space="0"/>
              <w:right w:val="single" w:color="auto" w:sz="4" w:space="0"/>
            </w:tcBorders>
            <w:vAlign w:val="center"/>
          </w:tcPr>
          <w:p>
            <w:pPr>
              <w:snapToGrid w:val="0"/>
              <w:rPr>
                <w:rFonts w:cs="宋体"/>
                <w:color w:val="000000" w:themeColor="text1"/>
                <w:kern w:val="0"/>
                <w:szCs w:val="21"/>
                <w14:textFill>
                  <w14:solidFill>
                    <w14:schemeClr w14:val="tx1"/>
                  </w14:solidFill>
                </w14:textFill>
              </w:rPr>
            </w:pPr>
          </w:p>
        </w:tc>
        <w:tc>
          <w:tcPr>
            <w:tcW w:w="1301" w:type="dxa"/>
            <w:tcBorders>
              <w:top w:val="single" w:color="auto" w:sz="4" w:space="0"/>
              <w:left w:val="nil"/>
              <w:right w:val="single" w:color="auto" w:sz="4" w:space="0"/>
            </w:tcBorders>
            <w:vAlign w:val="center"/>
          </w:tcPr>
          <w:p>
            <w:pPr>
              <w:snapToGrid w:val="0"/>
              <w:ind w:right="-126" w:rightChars="-60"/>
              <w:jc w:val="left"/>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采样仪器检查</w:t>
            </w:r>
          </w:p>
        </w:tc>
        <w:tc>
          <w:tcPr>
            <w:tcW w:w="3433" w:type="dxa"/>
            <w:tcBorders>
              <w:top w:val="single" w:color="auto" w:sz="4" w:space="0"/>
              <w:left w:val="nil"/>
              <w:right w:val="single" w:color="auto" w:sz="4" w:space="0"/>
            </w:tcBorders>
            <w:vAlign w:val="center"/>
          </w:tcPr>
          <w:p>
            <w:pPr>
              <w:snapToGrid w:val="0"/>
              <w:jc w:val="left"/>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（1）是否按规定对采样仪器气密性、采样流量和流量稳定性等关键性能指标进行确认。</w:t>
            </w:r>
          </w:p>
          <w:p>
            <w:pPr>
              <w:snapToGrid w:val="0"/>
              <w:jc w:val="left"/>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（2）检查滤膜夹和膜托是否污染或损坏并按要求清洁。</w:t>
            </w:r>
          </w:p>
        </w:tc>
        <w:tc>
          <w:tcPr>
            <w:tcW w:w="733" w:type="dxa"/>
            <w:tcBorders>
              <w:top w:val="single" w:color="auto" w:sz="4" w:space="0"/>
              <w:left w:val="nil"/>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r>
              <w:rPr>
                <w:rFonts w:cs="宋体"/>
                <w:color w:val="000000" w:themeColor="text1"/>
                <w:kern w:val="0"/>
                <w:szCs w:val="21"/>
                <w14:textFill>
                  <w14:solidFill>
                    <w14:schemeClr w14:val="tx1"/>
                  </w14:solidFill>
                </w14:textFill>
              </w:rPr>
              <w:t>10</w:t>
            </w:r>
          </w:p>
        </w:tc>
        <w:tc>
          <w:tcPr>
            <w:tcW w:w="848" w:type="dxa"/>
            <w:tcBorders>
              <w:top w:val="single" w:color="auto" w:sz="4" w:space="0"/>
              <w:left w:val="nil"/>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c>
          <w:tcPr>
            <w:tcW w:w="4836" w:type="dxa"/>
            <w:tcBorders>
              <w:top w:val="single" w:color="auto" w:sz="4" w:space="0"/>
              <w:left w:val="nil"/>
              <w:right w:val="single" w:color="auto" w:sz="4" w:space="0"/>
            </w:tcBorders>
            <w:vAlign w:val="center"/>
          </w:tcPr>
          <w:p>
            <w:pPr>
              <w:snapToGrid w:val="0"/>
              <w:jc w:val="left"/>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（1）每次采样前，未对采样群气密性、采样流量和流量稳定性等关键性能指标进行确认，每项扣1分；</w:t>
            </w:r>
          </w:p>
          <w:p>
            <w:pPr>
              <w:snapToGrid w:val="0"/>
              <w:ind w:left="25"/>
              <w:jc w:val="left"/>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（2）未按要求检查或清洗滤膜夹和膜托，每次扣1分；</w:t>
            </w:r>
          </w:p>
          <w:p>
            <w:pPr>
              <w:snapToGrid w:val="0"/>
              <w:ind w:left="25"/>
              <w:jc w:val="left"/>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w:t>
            </w:r>
            <w:r>
              <w:rPr>
                <w:rFonts w:cs="宋体"/>
                <w:color w:val="000000" w:themeColor="text1"/>
                <w:kern w:val="0"/>
                <w:szCs w:val="21"/>
                <w14:textFill>
                  <w14:solidFill>
                    <w14:schemeClr w14:val="tx1"/>
                  </w14:solidFill>
                </w14:textFill>
              </w:rPr>
              <w:t>3</w:t>
            </w:r>
            <w:r>
              <w:rPr>
                <w:rFonts w:hint="eastAsia" w:cs="宋体"/>
                <w:color w:val="000000" w:themeColor="text1"/>
                <w:kern w:val="0"/>
                <w:szCs w:val="21"/>
                <w14:textFill>
                  <w14:solidFill>
                    <w14:schemeClr w14:val="tx1"/>
                  </w14:solidFill>
                </w14:textFill>
              </w:rPr>
              <w:t>）以上</w:t>
            </w:r>
            <w:r>
              <w:rPr>
                <w:rFonts w:hint="eastAsia" w:cs="宋体"/>
                <w:bCs/>
                <w:color w:val="000000" w:themeColor="text1"/>
                <w:szCs w:val="21"/>
                <w14:textFill>
                  <w14:solidFill>
                    <w14:schemeClr w14:val="tx1"/>
                  </w14:solidFill>
                </w14:textFill>
              </w:rPr>
              <w:t>累计扣分，扣完为止。</w:t>
            </w:r>
          </w:p>
        </w:tc>
        <w:tc>
          <w:tcPr>
            <w:tcW w:w="1245" w:type="dxa"/>
            <w:tcBorders>
              <w:top w:val="single" w:color="auto" w:sz="4" w:space="0"/>
              <w:left w:val="nil"/>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r>
      <w:tr>
        <w:tblPrEx>
          <w:tblCellMar>
            <w:top w:w="0" w:type="dxa"/>
            <w:left w:w="108" w:type="dxa"/>
            <w:bottom w:w="0" w:type="dxa"/>
            <w:right w:w="108" w:type="dxa"/>
          </w:tblCellMar>
        </w:tblPrEx>
        <w:trPr>
          <w:trHeight w:val="20" w:hRule="atLeast"/>
          <w:jc w:val="center"/>
        </w:trPr>
        <w:tc>
          <w:tcPr>
            <w:tcW w:w="726" w:type="dxa"/>
            <w:tcBorders>
              <w:top w:val="single" w:color="auto" w:sz="4" w:space="0"/>
              <w:left w:val="single" w:color="auto" w:sz="4" w:space="0"/>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2</w:t>
            </w:r>
          </w:p>
        </w:tc>
        <w:tc>
          <w:tcPr>
            <w:tcW w:w="1301" w:type="dxa"/>
            <w:tcBorders>
              <w:top w:val="single" w:color="auto" w:sz="4" w:space="0"/>
              <w:left w:val="single" w:color="auto" w:sz="4" w:space="0"/>
              <w:bottom w:val="single" w:color="auto" w:sz="4" w:space="0"/>
              <w:right w:val="single" w:color="auto" w:sz="4" w:space="0"/>
            </w:tcBorders>
            <w:vAlign w:val="center"/>
          </w:tcPr>
          <w:p>
            <w:pPr>
              <w:snapToGrid w:val="0"/>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采样频率与时长</w:t>
            </w:r>
          </w:p>
        </w:tc>
        <w:tc>
          <w:tcPr>
            <w:tcW w:w="1301" w:type="dxa"/>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采样频率与时长</w:t>
            </w:r>
          </w:p>
        </w:tc>
        <w:tc>
          <w:tcPr>
            <w:tcW w:w="3433" w:type="dxa"/>
            <w:tcBorders>
              <w:top w:val="single" w:color="auto" w:sz="4" w:space="0"/>
              <w:left w:val="nil"/>
              <w:bottom w:val="single" w:color="auto" w:sz="4" w:space="0"/>
              <w:right w:val="single" w:color="auto" w:sz="4" w:space="0"/>
            </w:tcBorders>
            <w:vAlign w:val="center"/>
          </w:tcPr>
          <w:p>
            <w:pPr>
              <w:snapToGrid w:val="0"/>
              <w:ind w:firstLine="420" w:firstLineChars="200"/>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（1）2023年第四季度开展采样监测，采样频率</w:t>
            </w:r>
            <w:r>
              <w:rPr>
                <w:rFonts w:cs="宋体"/>
                <w:color w:val="000000" w:themeColor="text1"/>
                <w:szCs w:val="21"/>
                <w14:textFill>
                  <w14:solidFill>
                    <w14:schemeClr w14:val="tx1"/>
                  </w14:solidFill>
                </w14:textFill>
              </w:rPr>
              <w:t>为1次/7天</w:t>
            </w:r>
            <w:r>
              <w:rPr>
                <w:color w:val="000000" w:themeColor="text1"/>
                <w14:textFill>
                  <w14:solidFill>
                    <w14:schemeClr w14:val="tx1"/>
                  </w14:solidFill>
                </w14:textFill>
              </w:rPr>
              <w:t>；逢PM2.5为首要污染物的污染过程必测，不受固定频次的影响，1次/3天。</w:t>
            </w:r>
            <w:r>
              <w:rPr>
                <w:rFonts w:cs="宋体"/>
                <w:color w:val="000000" w:themeColor="text1"/>
                <w:szCs w:val="21"/>
                <w14:textFill>
                  <w14:solidFill>
                    <w14:schemeClr w14:val="tx1"/>
                  </w14:solidFill>
                </w14:textFill>
              </w:rPr>
              <w:t>。</w:t>
            </w:r>
          </w:p>
          <w:p>
            <w:pPr>
              <w:snapToGrid w:val="0"/>
              <w:ind w:firstLine="420" w:firstLineChars="200"/>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如南宁市有重大活动保障，则根据采购方需求每天监测。</w:t>
            </w:r>
          </w:p>
          <w:p>
            <w:pPr>
              <w:snapToGrid w:val="0"/>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（2）单次采样时长:当天10:00-次日10:00。</w:t>
            </w:r>
          </w:p>
        </w:tc>
        <w:tc>
          <w:tcPr>
            <w:tcW w:w="733" w:type="dxa"/>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50</w:t>
            </w:r>
          </w:p>
        </w:tc>
        <w:tc>
          <w:tcPr>
            <w:tcW w:w="848" w:type="dxa"/>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c>
          <w:tcPr>
            <w:tcW w:w="4836" w:type="dxa"/>
            <w:tcBorders>
              <w:top w:val="single" w:color="auto" w:sz="4" w:space="0"/>
              <w:left w:val="nil"/>
              <w:bottom w:val="single" w:color="auto" w:sz="4" w:space="0"/>
              <w:right w:val="single" w:color="auto" w:sz="4" w:space="0"/>
            </w:tcBorders>
            <w:vAlign w:val="center"/>
          </w:tcPr>
          <w:p>
            <w:pPr>
              <w:snapToGrid w:val="0"/>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（1）采样频率未按要求</w:t>
            </w:r>
            <w:r>
              <w:rPr>
                <w:rFonts w:cs="宋体"/>
                <w:color w:val="000000" w:themeColor="text1"/>
                <w:szCs w:val="21"/>
                <w14:textFill>
                  <w14:solidFill>
                    <w14:schemeClr w14:val="tx1"/>
                  </w14:solidFill>
                </w14:textFill>
              </w:rPr>
              <w:t>为1次/7天</w:t>
            </w:r>
            <w:r>
              <w:rPr>
                <w:rFonts w:hint="eastAsia" w:cs="宋体"/>
                <w:color w:val="000000" w:themeColor="text1"/>
                <w:szCs w:val="21"/>
                <w14:textFill>
                  <w14:solidFill>
                    <w14:schemeClr w14:val="tx1"/>
                  </w14:solidFill>
                </w14:textFill>
              </w:rPr>
              <w:t>或按采购方需求采样，一次扣1</w:t>
            </w:r>
            <w:r>
              <w:rPr>
                <w:rFonts w:cs="宋体"/>
                <w:color w:val="000000" w:themeColor="text1"/>
                <w:szCs w:val="21"/>
                <w14:textFill>
                  <w14:solidFill>
                    <w14:schemeClr w14:val="tx1"/>
                  </w14:solidFill>
                </w14:textFill>
              </w:rPr>
              <w:t>0</w:t>
            </w:r>
            <w:r>
              <w:rPr>
                <w:rFonts w:hint="eastAsia" w:cs="宋体"/>
                <w:color w:val="000000" w:themeColor="text1"/>
                <w:szCs w:val="21"/>
                <w14:textFill>
                  <w14:solidFill>
                    <w14:schemeClr w14:val="tx1"/>
                  </w14:solidFill>
                </w14:textFill>
              </w:rPr>
              <w:t>分。</w:t>
            </w:r>
          </w:p>
          <w:p>
            <w:pPr>
              <w:snapToGrid w:val="0"/>
              <w:jc w:val="left"/>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（2）单次采样时长未按合同要求，一次扣1</w:t>
            </w:r>
            <w:r>
              <w:rPr>
                <w:rFonts w:cs="宋体"/>
                <w:color w:val="000000" w:themeColor="text1"/>
                <w:szCs w:val="21"/>
                <w14:textFill>
                  <w14:solidFill>
                    <w14:schemeClr w14:val="tx1"/>
                  </w14:solidFill>
                </w14:textFill>
              </w:rPr>
              <w:t>0</w:t>
            </w:r>
            <w:r>
              <w:rPr>
                <w:rFonts w:hint="eastAsia" w:cs="宋体"/>
                <w:color w:val="000000" w:themeColor="text1"/>
                <w:szCs w:val="21"/>
                <w14:textFill>
                  <w14:solidFill>
                    <w14:schemeClr w14:val="tx1"/>
                  </w14:solidFill>
                </w14:textFill>
              </w:rPr>
              <w:t>分。</w:t>
            </w:r>
          </w:p>
          <w:p>
            <w:pPr>
              <w:snapToGrid w:val="0"/>
              <w:jc w:val="left"/>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w:t>
            </w:r>
            <w:r>
              <w:rPr>
                <w:rFonts w:cs="宋体"/>
                <w:color w:val="000000" w:themeColor="text1"/>
                <w:kern w:val="0"/>
                <w:szCs w:val="21"/>
                <w14:textFill>
                  <w14:solidFill>
                    <w14:schemeClr w14:val="tx1"/>
                  </w14:solidFill>
                </w14:textFill>
              </w:rPr>
              <w:t>3</w:t>
            </w:r>
            <w:r>
              <w:rPr>
                <w:rFonts w:hint="eastAsia" w:cs="宋体"/>
                <w:color w:val="000000" w:themeColor="text1"/>
                <w:kern w:val="0"/>
                <w:szCs w:val="21"/>
                <w14:textFill>
                  <w14:solidFill>
                    <w14:schemeClr w14:val="tx1"/>
                  </w14:solidFill>
                </w14:textFill>
              </w:rPr>
              <w:t>）以上</w:t>
            </w:r>
            <w:r>
              <w:rPr>
                <w:rFonts w:hint="eastAsia" w:cs="宋体"/>
                <w:bCs/>
                <w:color w:val="000000" w:themeColor="text1"/>
                <w:szCs w:val="21"/>
                <w14:textFill>
                  <w14:solidFill>
                    <w14:schemeClr w14:val="tx1"/>
                  </w14:solidFill>
                </w14:textFill>
              </w:rPr>
              <w:t>累计扣分，扣完为止。</w:t>
            </w:r>
          </w:p>
        </w:tc>
        <w:tc>
          <w:tcPr>
            <w:tcW w:w="1245" w:type="dxa"/>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r>
      <w:tr>
        <w:tblPrEx>
          <w:tblCellMar>
            <w:top w:w="0" w:type="dxa"/>
            <w:left w:w="108" w:type="dxa"/>
            <w:bottom w:w="0" w:type="dxa"/>
            <w:right w:w="108" w:type="dxa"/>
          </w:tblCellMar>
        </w:tblPrEx>
        <w:trPr>
          <w:trHeight w:val="20" w:hRule="atLeast"/>
          <w:jc w:val="center"/>
        </w:trPr>
        <w:tc>
          <w:tcPr>
            <w:tcW w:w="726" w:type="dxa"/>
            <w:vMerge w:val="restart"/>
            <w:tcBorders>
              <w:top w:val="single" w:color="auto" w:sz="4" w:space="0"/>
              <w:left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3</w:t>
            </w:r>
          </w:p>
        </w:tc>
        <w:tc>
          <w:tcPr>
            <w:tcW w:w="1301" w:type="dxa"/>
            <w:vMerge w:val="restart"/>
            <w:tcBorders>
              <w:top w:val="single" w:color="auto" w:sz="4" w:space="0"/>
              <w:left w:val="single" w:color="auto" w:sz="4" w:space="0"/>
              <w:right w:val="single" w:color="auto" w:sz="4" w:space="0"/>
            </w:tcBorders>
            <w:vAlign w:val="center"/>
          </w:tcPr>
          <w:p>
            <w:pPr>
              <w:snapToGrid w:val="0"/>
              <w:rPr>
                <w:rFonts w:cs="宋体"/>
                <w:color w:val="000000" w:themeColor="text1"/>
                <w:kern w:val="0"/>
                <w:szCs w:val="21"/>
                <w14:textFill>
                  <w14:solidFill>
                    <w14:schemeClr w14:val="tx1"/>
                  </w14:solidFill>
                </w14:textFill>
              </w:rPr>
            </w:pPr>
            <w:r>
              <w:rPr>
                <w:rFonts w:hint="eastAsia" w:cs="宋体"/>
                <w:color w:val="000000" w:themeColor="text1"/>
                <w14:textFill>
                  <w14:solidFill>
                    <w14:schemeClr w14:val="tx1"/>
                  </w14:solidFill>
                </w14:textFill>
              </w:rPr>
              <w:t>样品称重/保存/运输</w:t>
            </w:r>
          </w:p>
        </w:tc>
        <w:tc>
          <w:tcPr>
            <w:tcW w:w="1301" w:type="dxa"/>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滤膜称重</w:t>
            </w:r>
          </w:p>
        </w:tc>
        <w:tc>
          <w:tcPr>
            <w:tcW w:w="3433" w:type="dxa"/>
            <w:tcBorders>
              <w:top w:val="single" w:color="auto" w:sz="4" w:space="0"/>
              <w:left w:val="nil"/>
              <w:bottom w:val="single" w:color="auto" w:sz="4" w:space="0"/>
              <w:right w:val="single" w:color="auto" w:sz="4" w:space="0"/>
            </w:tcBorders>
            <w:vAlign w:val="center"/>
          </w:tcPr>
          <w:p>
            <w:pPr>
              <w:snapToGrid w:val="0"/>
              <w:jc w:val="left"/>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（1）滤膜称重是否使用同一台天平（有效期内），称重过程是否按规范佩戴手套。</w:t>
            </w:r>
          </w:p>
          <w:p>
            <w:pPr>
              <w:snapToGrid w:val="0"/>
              <w:jc w:val="left"/>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（2）是否按照操作规程校准天平。</w:t>
            </w:r>
          </w:p>
          <w:p>
            <w:pPr>
              <w:snapToGrid w:val="0"/>
              <w:jc w:val="left"/>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（3）称重过程滤膜采样前后平衡条件是否一致。</w:t>
            </w:r>
          </w:p>
          <w:p>
            <w:pPr>
              <w:snapToGrid w:val="0"/>
              <w:jc w:val="left"/>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（4）称量过程中是否同时进行标准滤膜的称量。</w:t>
            </w:r>
          </w:p>
          <w:p>
            <w:pPr>
              <w:snapToGrid w:val="0"/>
              <w:jc w:val="left"/>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（5）全程序空白样品与同批次实际样品是否一起进行恒重、称量等操作。</w:t>
            </w:r>
          </w:p>
        </w:tc>
        <w:tc>
          <w:tcPr>
            <w:tcW w:w="733" w:type="dxa"/>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r>
              <w:rPr>
                <w:rFonts w:cs="宋体"/>
                <w:color w:val="000000" w:themeColor="text1"/>
                <w:kern w:val="0"/>
                <w:szCs w:val="21"/>
                <w14:textFill>
                  <w14:solidFill>
                    <w14:schemeClr w14:val="tx1"/>
                  </w14:solidFill>
                </w14:textFill>
              </w:rPr>
              <w:t>15</w:t>
            </w:r>
          </w:p>
        </w:tc>
        <w:tc>
          <w:tcPr>
            <w:tcW w:w="848" w:type="dxa"/>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c>
          <w:tcPr>
            <w:tcW w:w="4836" w:type="dxa"/>
            <w:tcBorders>
              <w:top w:val="single" w:color="auto" w:sz="4" w:space="0"/>
              <w:left w:val="nil"/>
              <w:bottom w:val="single" w:color="auto" w:sz="4" w:space="0"/>
              <w:right w:val="single" w:color="auto" w:sz="4" w:space="0"/>
            </w:tcBorders>
            <w:vAlign w:val="center"/>
          </w:tcPr>
          <w:p>
            <w:pPr>
              <w:snapToGrid w:val="0"/>
              <w:jc w:val="left"/>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未按要求每项每次扣1分，扣完为止。</w:t>
            </w:r>
          </w:p>
        </w:tc>
        <w:tc>
          <w:tcPr>
            <w:tcW w:w="1245" w:type="dxa"/>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r>
      <w:tr>
        <w:tblPrEx>
          <w:tblCellMar>
            <w:top w:w="0" w:type="dxa"/>
            <w:left w:w="108" w:type="dxa"/>
            <w:bottom w:w="0" w:type="dxa"/>
            <w:right w:w="108" w:type="dxa"/>
          </w:tblCellMar>
        </w:tblPrEx>
        <w:trPr>
          <w:trHeight w:val="20" w:hRule="atLeast"/>
          <w:jc w:val="center"/>
        </w:trPr>
        <w:tc>
          <w:tcPr>
            <w:tcW w:w="726" w:type="dxa"/>
            <w:vMerge w:val="continue"/>
            <w:tcBorders>
              <w:left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c>
          <w:tcPr>
            <w:tcW w:w="1301" w:type="dxa"/>
            <w:vMerge w:val="continue"/>
            <w:tcBorders>
              <w:left w:val="single" w:color="auto" w:sz="4" w:space="0"/>
              <w:right w:val="single" w:color="auto" w:sz="4" w:space="0"/>
            </w:tcBorders>
            <w:vAlign w:val="center"/>
          </w:tcPr>
          <w:p>
            <w:pPr>
              <w:snapToGrid w:val="0"/>
              <w:rPr>
                <w:rFonts w:cs="宋体"/>
                <w:color w:val="000000" w:themeColor="text1"/>
                <w:kern w:val="0"/>
                <w:szCs w:val="21"/>
                <w14:textFill>
                  <w14:solidFill>
                    <w14:schemeClr w14:val="tx1"/>
                  </w14:solidFill>
                </w14:textFill>
              </w:rPr>
            </w:pPr>
          </w:p>
        </w:tc>
        <w:tc>
          <w:tcPr>
            <w:tcW w:w="1301" w:type="dxa"/>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r>
              <w:rPr>
                <w:rFonts w:hint="eastAsia" w:cs="宋体"/>
                <w:color w:val="000000" w:themeColor="text1"/>
                <w:szCs w:val="21"/>
                <w14:textFill>
                  <w14:solidFill>
                    <w14:schemeClr w14:val="tx1"/>
                  </w14:solidFill>
                </w14:textFill>
              </w:rPr>
              <w:t>样品保存</w:t>
            </w:r>
          </w:p>
        </w:tc>
        <w:tc>
          <w:tcPr>
            <w:tcW w:w="3433" w:type="dxa"/>
            <w:tcBorders>
              <w:top w:val="single" w:color="auto" w:sz="4" w:space="0"/>
              <w:left w:val="nil"/>
              <w:bottom w:val="single" w:color="auto" w:sz="4" w:space="0"/>
              <w:right w:val="single" w:color="auto" w:sz="4" w:space="0"/>
            </w:tcBorders>
            <w:vAlign w:val="center"/>
          </w:tcPr>
          <w:p>
            <w:pPr>
              <w:snapToGrid w:val="0"/>
              <w:jc w:val="left"/>
              <w:rPr>
                <w:rFonts w:cs="宋体"/>
                <w:color w:val="000000" w:themeColor="text1"/>
                <w:kern w:val="0"/>
                <w:szCs w:val="21"/>
                <w14:textFill>
                  <w14:solidFill>
                    <w14:schemeClr w14:val="tx1"/>
                  </w14:solidFill>
                </w14:textFill>
              </w:rPr>
            </w:pPr>
            <w:r>
              <w:rPr>
                <w:rFonts w:hint="eastAsia" w:cs="宋体"/>
                <w:color w:val="000000" w:themeColor="text1"/>
                <w:szCs w:val="21"/>
                <w14:textFill>
                  <w14:solidFill>
                    <w14:schemeClr w14:val="tx1"/>
                  </w14:solidFill>
                </w14:textFill>
              </w:rPr>
              <w:t>采样后是否在2小时内完成收样并放回原膜盒，收取后的样品是否在-18℃以下的冰箱进行保存（需称量的滤膜完成称量后保存）。</w:t>
            </w:r>
          </w:p>
        </w:tc>
        <w:tc>
          <w:tcPr>
            <w:tcW w:w="733" w:type="dxa"/>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5</w:t>
            </w:r>
          </w:p>
        </w:tc>
        <w:tc>
          <w:tcPr>
            <w:tcW w:w="848" w:type="dxa"/>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c>
          <w:tcPr>
            <w:tcW w:w="4836" w:type="dxa"/>
            <w:tcBorders>
              <w:top w:val="single" w:color="auto" w:sz="4" w:space="0"/>
              <w:left w:val="nil"/>
              <w:bottom w:val="single" w:color="auto" w:sz="4" w:space="0"/>
              <w:right w:val="single" w:color="auto" w:sz="4" w:space="0"/>
            </w:tcBorders>
            <w:vAlign w:val="center"/>
          </w:tcPr>
          <w:p>
            <w:pPr>
              <w:snapToGrid w:val="0"/>
              <w:jc w:val="left"/>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未按要求每项扣</w:t>
            </w:r>
            <w:r>
              <w:rPr>
                <w:rFonts w:cs="宋体"/>
                <w:color w:val="000000" w:themeColor="text1"/>
                <w:kern w:val="0"/>
                <w:szCs w:val="21"/>
                <w14:textFill>
                  <w14:solidFill>
                    <w14:schemeClr w14:val="tx1"/>
                  </w14:solidFill>
                </w14:textFill>
              </w:rPr>
              <w:t>2.5</w:t>
            </w:r>
            <w:r>
              <w:rPr>
                <w:rFonts w:hint="eastAsia" w:cs="宋体"/>
                <w:color w:val="000000" w:themeColor="text1"/>
                <w:kern w:val="0"/>
                <w:szCs w:val="21"/>
                <w14:textFill>
                  <w14:solidFill>
                    <w14:schemeClr w14:val="tx1"/>
                  </w14:solidFill>
                </w14:textFill>
              </w:rPr>
              <w:t>分，扣完为止。</w:t>
            </w:r>
          </w:p>
        </w:tc>
        <w:tc>
          <w:tcPr>
            <w:tcW w:w="1245" w:type="dxa"/>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r>
      <w:tr>
        <w:tblPrEx>
          <w:tblCellMar>
            <w:top w:w="0" w:type="dxa"/>
            <w:left w:w="108" w:type="dxa"/>
            <w:bottom w:w="0" w:type="dxa"/>
            <w:right w:w="108" w:type="dxa"/>
          </w:tblCellMar>
        </w:tblPrEx>
        <w:trPr>
          <w:trHeight w:val="20" w:hRule="atLeast"/>
          <w:jc w:val="center"/>
        </w:trPr>
        <w:tc>
          <w:tcPr>
            <w:tcW w:w="726" w:type="dxa"/>
            <w:vMerge w:val="continue"/>
            <w:tcBorders>
              <w:left w:val="single" w:color="auto" w:sz="4" w:space="0"/>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c>
          <w:tcPr>
            <w:tcW w:w="1301" w:type="dxa"/>
            <w:vMerge w:val="continue"/>
            <w:tcBorders>
              <w:left w:val="single" w:color="auto" w:sz="4" w:space="0"/>
              <w:bottom w:val="single" w:color="auto" w:sz="4" w:space="0"/>
              <w:right w:val="single" w:color="auto" w:sz="4" w:space="0"/>
            </w:tcBorders>
            <w:vAlign w:val="center"/>
          </w:tcPr>
          <w:p>
            <w:pPr>
              <w:snapToGrid w:val="0"/>
              <w:rPr>
                <w:rFonts w:cs="宋体"/>
                <w:color w:val="000000" w:themeColor="text1"/>
                <w:kern w:val="0"/>
                <w:szCs w:val="21"/>
                <w14:textFill>
                  <w14:solidFill>
                    <w14:schemeClr w14:val="tx1"/>
                  </w14:solidFill>
                </w14:textFill>
              </w:rPr>
            </w:pPr>
          </w:p>
        </w:tc>
        <w:tc>
          <w:tcPr>
            <w:tcW w:w="1301" w:type="dxa"/>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r>
              <w:rPr>
                <w:rFonts w:hint="eastAsia" w:cs="宋体"/>
                <w:color w:val="000000" w:themeColor="text1"/>
                <w:szCs w:val="21"/>
                <w14:textFill>
                  <w14:solidFill>
                    <w14:schemeClr w14:val="tx1"/>
                  </w14:solidFill>
                </w14:textFill>
              </w:rPr>
              <w:t>样品运输</w:t>
            </w:r>
          </w:p>
        </w:tc>
        <w:tc>
          <w:tcPr>
            <w:tcW w:w="3433" w:type="dxa"/>
            <w:tcBorders>
              <w:top w:val="single" w:color="auto" w:sz="4" w:space="0"/>
              <w:left w:val="nil"/>
              <w:bottom w:val="single" w:color="auto" w:sz="4" w:space="0"/>
              <w:right w:val="single" w:color="auto" w:sz="4" w:space="0"/>
            </w:tcBorders>
            <w:vAlign w:val="center"/>
          </w:tcPr>
          <w:p>
            <w:pPr>
              <w:snapToGrid w:val="0"/>
              <w:ind w:firstLine="420" w:firstLineChars="200"/>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样品运输过程中，是否按规定使用锡箔纸包裹滤膜盒，采样面平稳朝上， 4℃以下环境条件运输。</w:t>
            </w:r>
          </w:p>
        </w:tc>
        <w:tc>
          <w:tcPr>
            <w:tcW w:w="733" w:type="dxa"/>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5</w:t>
            </w:r>
          </w:p>
        </w:tc>
        <w:tc>
          <w:tcPr>
            <w:tcW w:w="848" w:type="dxa"/>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c>
          <w:tcPr>
            <w:tcW w:w="4836" w:type="dxa"/>
            <w:tcBorders>
              <w:top w:val="single" w:color="auto" w:sz="4" w:space="0"/>
              <w:left w:val="nil"/>
              <w:bottom w:val="single" w:color="auto" w:sz="4" w:space="0"/>
              <w:right w:val="single" w:color="auto" w:sz="4" w:space="0"/>
            </w:tcBorders>
            <w:vAlign w:val="center"/>
          </w:tcPr>
          <w:p>
            <w:pPr>
              <w:snapToGrid w:val="0"/>
              <w:jc w:val="left"/>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未按要求每项扣</w:t>
            </w:r>
            <w:r>
              <w:rPr>
                <w:rFonts w:cs="宋体"/>
                <w:color w:val="000000" w:themeColor="text1"/>
                <w:kern w:val="0"/>
                <w:szCs w:val="21"/>
                <w14:textFill>
                  <w14:solidFill>
                    <w14:schemeClr w14:val="tx1"/>
                  </w14:solidFill>
                </w14:textFill>
              </w:rPr>
              <w:t>2</w:t>
            </w:r>
            <w:r>
              <w:rPr>
                <w:rFonts w:hint="eastAsia" w:cs="宋体"/>
                <w:color w:val="000000" w:themeColor="text1"/>
                <w:kern w:val="0"/>
                <w:szCs w:val="21"/>
                <w14:textFill>
                  <w14:solidFill>
                    <w14:schemeClr w14:val="tx1"/>
                  </w14:solidFill>
                </w14:textFill>
              </w:rPr>
              <w:t>分，扣完为止。</w:t>
            </w:r>
          </w:p>
        </w:tc>
        <w:tc>
          <w:tcPr>
            <w:tcW w:w="1245" w:type="dxa"/>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r>
      <w:tr>
        <w:tblPrEx>
          <w:tblCellMar>
            <w:top w:w="0" w:type="dxa"/>
            <w:left w:w="108" w:type="dxa"/>
            <w:bottom w:w="0" w:type="dxa"/>
            <w:right w:w="108" w:type="dxa"/>
          </w:tblCellMar>
        </w:tblPrEx>
        <w:trPr>
          <w:trHeight w:val="20" w:hRule="atLeast"/>
          <w:jc w:val="center"/>
        </w:trPr>
        <w:tc>
          <w:tcPr>
            <w:tcW w:w="726" w:type="dxa"/>
            <w:tcBorders>
              <w:top w:val="single" w:color="auto" w:sz="4" w:space="0"/>
              <w:left w:val="single" w:color="auto" w:sz="4" w:space="0"/>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4</w:t>
            </w:r>
          </w:p>
        </w:tc>
        <w:tc>
          <w:tcPr>
            <w:tcW w:w="1301" w:type="dxa"/>
            <w:tcBorders>
              <w:top w:val="single" w:color="auto" w:sz="4" w:space="0"/>
              <w:left w:val="single" w:color="auto" w:sz="4" w:space="0"/>
              <w:bottom w:val="single" w:color="auto" w:sz="4" w:space="0"/>
              <w:right w:val="single" w:color="auto" w:sz="4" w:space="0"/>
            </w:tcBorders>
            <w:vAlign w:val="center"/>
          </w:tcPr>
          <w:p>
            <w:pPr>
              <w:snapToGrid w:val="0"/>
              <w:rPr>
                <w:rFonts w:cs="宋体"/>
                <w:color w:val="000000" w:themeColor="text1"/>
                <w:kern w:val="0"/>
                <w:szCs w:val="21"/>
                <w14:textFill>
                  <w14:solidFill>
                    <w14:schemeClr w14:val="tx1"/>
                  </w14:solidFill>
                </w14:textFill>
              </w:rPr>
            </w:pPr>
            <w:r>
              <w:rPr>
                <w:rFonts w:hint="eastAsia" w:cs="宋体"/>
                <w:color w:val="000000" w:themeColor="text1"/>
                <w:szCs w:val="21"/>
                <w14:textFill>
                  <w14:solidFill>
                    <w14:schemeClr w14:val="tx1"/>
                  </w14:solidFill>
                </w14:textFill>
              </w:rPr>
              <w:t>仪器维护保养</w:t>
            </w:r>
          </w:p>
        </w:tc>
        <w:tc>
          <w:tcPr>
            <w:tcW w:w="1301" w:type="dxa"/>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r>
              <w:rPr>
                <w:rFonts w:hint="eastAsia" w:cs="宋体"/>
                <w:color w:val="000000" w:themeColor="text1"/>
                <w:szCs w:val="21"/>
                <w14:textFill>
                  <w14:solidFill>
                    <w14:schemeClr w14:val="tx1"/>
                  </w14:solidFill>
                </w14:textFill>
              </w:rPr>
              <w:t>维护保养</w:t>
            </w:r>
          </w:p>
        </w:tc>
        <w:tc>
          <w:tcPr>
            <w:tcW w:w="3433" w:type="dxa"/>
            <w:tcBorders>
              <w:top w:val="single" w:color="auto" w:sz="4" w:space="0"/>
              <w:left w:val="nil"/>
              <w:bottom w:val="single" w:color="auto" w:sz="4" w:space="0"/>
              <w:right w:val="single" w:color="auto" w:sz="4" w:space="0"/>
            </w:tcBorders>
            <w:vAlign w:val="center"/>
          </w:tcPr>
          <w:p>
            <w:pPr>
              <w:snapToGrid w:val="0"/>
              <w:jc w:val="left"/>
              <w:rPr>
                <w:rFonts w:cs="宋体"/>
                <w:color w:val="000000" w:themeColor="text1"/>
                <w:kern w:val="0"/>
                <w:szCs w:val="21"/>
                <w14:textFill>
                  <w14:solidFill>
                    <w14:schemeClr w14:val="tx1"/>
                  </w14:solidFill>
                </w14:textFill>
              </w:rPr>
            </w:pPr>
            <w:r>
              <w:rPr>
                <w:rFonts w:hint="eastAsia" w:cs="宋体"/>
                <w:color w:val="000000" w:themeColor="text1"/>
                <w:szCs w:val="21"/>
                <w14:textFill>
                  <w14:solidFill>
                    <w14:schemeClr w14:val="tx1"/>
                  </w14:solidFill>
                </w14:textFill>
              </w:rPr>
              <w:t>按照国家、自治区及仪器使用说明书要求对聚光PMS-200M多通道采样器进行维护保养、校准等。</w:t>
            </w:r>
          </w:p>
        </w:tc>
        <w:tc>
          <w:tcPr>
            <w:tcW w:w="733" w:type="dxa"/>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5</w:t>
            </w:r>
          </w:p>
        </w:tc>
        <w:tc>
          <w:tcPr>
            <w:tcW w:w="848" w:type="dxa"/>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c>
          <w:tcPr>
            <w:tcW w:w="4836" w:type="dxa"/>
            <w:tcBorders>
              <w:top w:val="single" w:color="auto" w:sz="4" w:space="0"/>
              <w:left w:val="nil"/>
              <w:bottom w:val="single" w:color="auto" w:sz="4" w:space="0"/>
              <w:right w:val="single" w:color="auto" w:sz="4" w:space="0"/>
            </w:tcBorders>
            <w:vAlign w:val="center"/>
          </w:tcPr>
          <w:p>
            <w:pPr>
              <w:snapToGrid w:val="0"/>
              <w:jc w:val="left"/>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未按要求每项扣1分，扣完为止。</w:t>
            </w:r>
          </w:p>
        </w:tc>
        <w:tc>
          <w:tcPr>
            <w:tcW w:w="1245" w:type="dxa"/>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r>
      <w:tr>
        <w:tblPrEx>
          <w:tblCellMar>
            <w:top w:w="0" w:type="dxa"/>
            <w:left w:w="108" w:type="dxa"/>
            <w:bottom w:w="0" w:type="dxa"/>
            <w:right w:w="108" w:type="dxa"/>
          </w:tblCellMar>
        </w:tblPrEx>
        <w:trPr>
          <w:trHeight w:val="20" w:hRule="atLeast"/>
          <w:jc w:val="center"/>
        </w:trPr>
        <w:tc>
          <w:tcPr>
            <w:tcW w:w="6761" w:type="dxa"/>
            <w:gridSpan w:val="4"/>
            <w:tcBorders>
              <w:top w:val="single" w:color="auto" w:sz="4" w:space="0"/>
              <w:left w:val="single" w:color="auto" w:sz="4" w:space="0"/>
              <w:bottom w:val="single" w:color="auto" w:sz="4" w:space="0"/>
              <w:right w:val="single" w:color="auto" w:sz="4" w:space="0"/>
            </w:tcBorders>
            <w:vAlign w:val="center"/>
          </w:tcPr>
          <w:p>
            <w:pPr>
              <w:snapToGrid w:val="0"/>
              <w:jc w:val="center"/>
              <w:rPr>
                <w:rFonts w:cs="宋体"/>
                <w:color w:val="000000" w:themeColor="text1"/>
                <w:szCs w:val="21"/>
                <w14:textFill>
                  <w14:solidFill>
                    <w14:schemeClr w14:val="tx1"/>
                  </w14:solidFill>
                </w14:textFill>
              </w:rPr>
            </w:pPr>
            <w:r>
              <w:rPr>
                <w:rFonts w:hint="eastAsia" w:cs="宋体"/>
                <w:color w:val="000000" w:themeColor="text1"/>
                <w:szCs w:val="21"/>
                <w14:textFill>
                  <w14:solidFill>
                    <w14:schemeClr w14:val="tx1"/>
                  </w14:solidFill>
                </w14:textFill>
              </w:rPr>
              <w:t>合计</w:t>
            </w:r>
          </w:p>
        </w:tc>
        <w:tc>
          <w:tcPr>
            <w:tcW w:w="733" w:type="dxa"/>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1</w:t>
            </w:r>
            <w:r>
              <w:rPr>
                <w:rFonts w:cs="宋体"/>
                <w:color w:val="000000" w:themeColor="text1"/>
                <w:kern w:val="0"/>
                <w:szCs w:val="21"/>
                <w14:textFill>
                  <w14:solidFill>
                    <w14:schemeClr w14:val="tx1"/>
                  </w14:solidFill>
                </w14:textFill>
              </w:rPr>
              <w:t>00</w:t>
            </w:r>
          </w:p>
        </w:tc>
        <w:tc>
          <w:tcPr>
            <w:tcW w:w="848" w:type="dxa"/>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c>
          <w:tcPr>
            <w:tcW w:w="4836" w:type="dxa"/>
            <w:tcBorders>
              <w:top w:val="single" w:color="auto" w:sz="4" w:space="0"/>
              <w:left w:val="nil"/>
              <w:bottom w:val="single" w:color="auto" w:sz="4" w:space="0"/>
              <w:right w:val="single" w:color="auto" w:sz="4" w:space="0"/>
            </w:tcBorders>
            <w:vAlign w:val="center"/>
          </w:tcPr>
          <w:p>
            <w:pPr>
              <w:snapToGrid w:val="0"/>
              <w:jc w:val="left"/>
              <w:rPr>
                <w:rFonts w:cs="宋体"/>
                <w:color w:val="000000" w:themeColor="text1"/>
                <w:kern w:val="0"/>
                <w:szCs w:val="21"/>
                <w14:textFill>
                  <w14:solidFill>
                    <w14:schemeClr w14:val="tx1"/>
                  </w14:solidFill>
                </w14:textFill>
              </w:rPr>
            </w:pPr>
          </w:p>
        </w:tc>
        <w:tc>
          <w:tcPr>
            <w:tcW w:w="1245" w:type="dxa"/>
            <w:tcBorders>
              <w:top w:val="single" w:color="auto" w:sz="4" w:space="0"/>
              <w:left w:val="nil"/>
              <w:bottom w:val="single" w:color="auto" w:sz="4" w:space="0"/>
              <w:right w:val="single" w:color="auto" w:sz="4" w:space="0"/>
            </w:tcBorders>
            <w:vAlign w:val="center"/>
          </w:tcPr>
          <w:p>
            <w:pPr>
              <w:snapToGrid w:val="0"/>
              <w:jc w:val="center"/>
              <w:rPr>
                <w:rFonts w:cs="宋体"/>
                <w:color w:val="000000" w:themeColor="text1"/>
                <w:kern w:val="0"/>
                <w:szCs w:val="21"/>
                <w14:textFill>
                  <w14:solidFill>
                    <w14:schemeClr w14:val="tx1"/>
                  </w14:solidFill>
                </w14:textFill>
              </w:rPr>
            </w:pPr>
          </w:p>
        </w:tc>
      </w:tr>
    </w:tbl>
    <w:p>
      <w:pPr>
        <w:snapToGrid w:val="0"/>
        <w:spacing w:line="360" w:lineRule="auto"/>
        <w:rPr>
          <w:rFonts w:cs="宋体"/>
          <w:color w:val="000000" w:themeColor="text1"/>
          <w:sz w:val="24"/>
          <w14:textFill>
            <w14:solidFill>
              <w14:schemeClr w14:val="tx1"/>
            </w14:solidFill>
          </w14:textFill>
        </w:rPr>
      </w:pPr>
    </w:p>
    <w:p>
      <w:pPr>
        <w:snapToGrid w:val="0"/>
        <w:spacing w:line="360" w:lineRule="auto"/>
        <w:rPr>
          <w:rFonts w:cs="宋体"/>
          <w:bCs/>
          <w:color w:val="000000" w:themeColor="text1"/>
          <w:sz w:val="24"/>
          <w14:textFill>
            <w14:solidFill>
              <w14:schemeClr w14:val="tx1"/>
            </w14:solidFill>
          </w14:textFill>
        </w:rPr>
      </w:pPr>
      <w:r>
        <w:rPr>
          <w:rFonts w:hint="eastAsia" w:cs="宋体"/>
          <w:bCs/>
          <w:color w:val="000000" w:themeColor="text1"/>
          <w:sz w:val="24"/>
          <w14:textFill>
            <w14:solidFill>
              <w14:schemeClr w14:val="tx1"/>
            </w14:solidFill>
          </w14:textFill>
        </w:rPr>
        <w:t xml:space="preserve">检查人员:                          </w:t>
      </w:r>
      <w:r>
        <w:rPr>
          <w:rFonts w:cs="宋体"/>
          <w:bCs/>
          <w:color w:val="000000" w:themeColor="text1"/>
          <w:sz w:val="24"/>
          <w14:textFill>
            <w14:solidFill>
              <w14:schemeClr w14:val="tx1"/>
            </w14:solidFill>
          </w14:textFill>
        </w:rPr>
        <w:t xml:space="preserve">  </w:t>
      </w:r>
      <w:r>
        <w:rPr>
          <w:rFonts w:hint="eastAsia" w:cs="宋体"/>
          <w:bCs/>
          <w:color w:val="000000" w:themeColor="text1"/>
          <w:sz w:val="24"/>
          <w14:textFill>
            <w14:solidFill>
              <w14:schemeClr w14:val="tx1"/>
            </w14:solidFill>
          </w14:textFill>
        </w:rPr>
        <w:t>运维人员：                                          检查时间:</w:t>
      </w:r>
    </w:p>
    <w:p>
      <w:pPr>
        <w:rPr>
          <w:color w:val="000000" w:themeColor="text1"/>
          <w14:textFill>
            <w14:solidFill>
              <w14:schemeClr w14:val="tx1"/>
            </w14:solidFill>
          </w14:textFill>
        </w:rPr>
        <w:sectPr>
          <w:pgSz w:w="16838" w:h="11906" w:orient="landscape"/>
          <w:pgMar w:top="1800" w:right="1440" w:bottom="1800" w:left="1440" w:header="851" w:footer="992" w:gutter="0"/>
          <w:cols w:space="425" w:num="1"/>
          <w:docGrid w:type="lines" w:linePitch="312" w:charSpace="0"/>
        </w:sectPr>
      </w:pPr>
    </w:p>
    <w:p>
      <w:pPr>
        <w:spacing w:line="360" w:lineRule="auto"/>
        <w:ind w:firstLine="310" w:firstLineChars="147"/>
        <w:jc w:val="left"/>
        <w:rPr>
          <w:color w:val="000000" w:themeColor="text1"/>
          <w14:textFill>
            <w14:solidFill>
              <w14:schemeClr w14:val="tx1"/>
            </w14:solidFill>
          </w14:textFill>
        </w:rPr>
      </w:pPr>
      <w:r>
        <w:rPr>
          <w:rFonts w:hint="eastAsia" w:ascii="宋体" w:hAnsi="宋体"/>
          <w:b/>
          <w:color w:val="000000" w:themeColor="text1"/>
          <w:szCs w:val="21"/>
          <w14:textFill>
            <w14:solidFill>
              <w14:schemeClr w14:val="tx1"/>
            </w14:solidFill>
          </w14:textFill>
        </w:rPr>
        <w:t>包2采购预算：39万元</w:t>
      </w:r>
    </w:p>
    <w:tbl>
      <w:tblPr>
        <w:tblStyle w:val="18"/>
        <w:tblW w:w="982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655"/>
        <w:gridCol w:w="1499"/>
        <w:gridCol w:w="900"/>
        <w:gridCol w:w="750"/>
        <w:gridCol w:w="602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7" w:hRule="atLeast"/>
          <w:jc w:val="center"/>
        </w:trPr>
        <w:tc>
          <w:tcPr>
            <w:tcW w:w="655" w:type="dxa"/>
            <w:vAlign w:val="center"/>
          </w:tcPr>
          <w:p>
            <w:pPr>
              <w:tabs>
                <w:tab w:val="left" w:pos="180"/>
                <w:tab w:val="left" w:pos="1620"/>
              </w:tabs>
              <w:spacing w:line="3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序号</w:t>
            </w:r>
          </w:p>
        </w:tc>
        <w:tc>
          <w:tcPr>
            <w:tcW w:w="1499" w:type="dxa"/>
            <w:vAlign w:val="center"/>
          </w:tcPr>
          <w:p>
            <w:pPr>
              <w:tabs>
                <w:tab w:val="left" w:pos="180"/>
                <w:tab w:val="left" w:pos="1620"/>
              </w:tabs>
              <w:spacing w:line="3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标的名称</w:t>
            </w:r>
          </w:p>
        </w:tc>
        <w:tc>
          <w:tcPr>
            <w:tcW w:w="900" w:type="dxa"/>
            <w:vAlign w:val="center"/>
          </w:tcPr>
          <w:p>
            <w:pPr>
              <w:tabs>
                <w:tab w:val="left" w:pos="180"/>
                <w:tab w:val="left" w:pos="1620"/>
              </w:tabs>
              <w:spacing w:line="3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数量及单位</w:t>
            </w:r>
          </w:p>
        </w:tc>
        <w:tc>
          <w:tcPr>
            <w:tcW w:w="750" w:type="dxa"/>
            <w:vAlign w:val="center"/>
          </w:tcPr>
          <w:p>
            <w:pPr>
              <w:tabs>
                <w:tab w:val="left" w:pos="180"/>
                <w:tab w:val="left" w:pos="1620"/>
              </w:tabs>
              <w:spacing w:line="3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所属</w:t>
            </w:r>
          </w:p>
          <w:p>
            <w:pPr>
              <w:tabs>
                <w:tab w:val="left" w:pos="180"/>
                <w:tab w:val="left" w:pos="1620"/>
              </w:tabs>
              <w:spacing w:line="3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行业</w:t>
            </w:r>
          </w:p>
        </w:tc>
        <w:tc>
          <w:tcPr>
            <w:tcW w:w="6025" w:type="dxa"/>
            <w:vAlign w:val="center"/>
          </w:tcPr>
          <w:p>
            <w:pPr>
              <w:tabs>
                <w:tab w:val="left" w:pos="180"/>
                <w:tab w:val="left" w:pos="1620"/>
              </w:tabs>
              <w:spacing w:line="3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技术要求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jc w:val="center"/>
        </w:trPr>
        <w:tc>
          <w:tcPr>
            <w:tcW w:w="655" w:type="dxa"/>
            <w:vAlign w:val="center"/>
          </w:tcPr>
          <w:p>
            <w:pPr>
              <w:tabs>
                <w:tab w:val="left" w:pos="180"/>
                <w:tab w:val="left" w:pos="1620"/>
              </w:tabs>
              <w:spacing w:line="360" w:lineRule="auto"/>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1499" w:type="dxa"/>
            <w:vAlign w:val="center"/>
          </w:tcPr>
          <w:p>
            <w:pPr>
              <w:adjustRightInd w:val="0"/>
              <w:snapToGrid w:val="0"/>
              <w:rPr>
                <w:rFonts w:ascii="宋体" w:hAnsi="宋体" w:cs="宋体"/>
                <w:color w:val="000000" w:themeColor="text1"/>
                <w:szCs w:val="21"/>
                <w14:textFill>
                  <w14:solidFill>
                    <w14:schemeClr w14:val="tx1"/>
                  </w14:solidFill>
                </w14:textFill>
              </w:rPr>
            </w:pPr>
            <w:r>
              <w:rPr>
                <w:rFonts w:hint="eastAsia"/>
                <w:bCs/>
                <w:color w:val="000000" w:themeColor="text1"/>
                <w:szCs w:val="21"/>
                <w14:textFill>
                  <w14:solidFill>
                    <w14:schemeClr w14:val="tx1"/>
                  </w14:solidFill>
                </w14:textFill>
              </w:rPr>
              <w:t>空气质量流动监测车第三方运维服务</w:t>
            </w:r>
          </w:p>
        </w:tc>
        <w:tc>
          <w:tcPr>
            <w:tcW w:w="900" w:type="dxa"/>
            <w:vAlign w:val="center"/>
          </w:tcPr>
          <w:p>
            <w:pPr>
              <w:adjustRightInd w:val="0"/>
              <w:snapToGrid w:val="0"/>
              <w:rPr>
                <w:rFonts w:ascii="宋体" w:hAnsi="宋体" w:cs="宋体"/>
                <w:color w:val="000000" w:themeColor="text1"/>
                <w:szCs w:val="21"/>
                <w14:textFill>
                  <w14:solidFill>
                    <w14:schemeClr w14:val="tx1"/>
                  </w14:solidFill>
                </w14:textFill>
              </w:rPr>
            </w:pPr>
            <w:r>
              <w:rPr>
                <w:bCs/>
                <w:color w:val="000000" w:themeColor="text1"/>
                <w:szCs w:val="21"/>
                <w14:textFill>
                  <w14:solidFill>
                    <w14:schemeClr w14:val="tx1"/>
                  </w14:solidFill>
                </w14:textFill>
              </w:rPr>
              <w:t>1台</w:t>
            </w:r>
          </w:p>
        </w:tc>
        <w:tc>
          <w:tcPr>
            <w:tcW w:w="750" w:type="dxa"/>
            <w:vAlign w:val="center"/>
          </w:tcPr>
          <w:p>
            <w:pPr>
              <w:spacing w:line="260" w:lineRule="exact"/>
              <w:jc w:val="center"/>
              <w:rPr>
                <w:rFonts w:ascii="宋体" w:hAnsi="宋体" w:cs="宋体"/>
                <w:color w:val="000000" w:themeColor="text1"/>
                <w:szCs w:val="21"/>
                <w14:textFill>
                  <w14:solidFill>
                    <w14:schemeClr w14:val="tx1"/>
                  </w14:solidFill>
                </w14:textFill>
              </w:rPr>
            </w:pPr>
            <w:r>
              <w:rPr>
                <w:color w:val="000000" w:themeColor="text1"/>
                <w14:textFill>
                  <w14:solidFill>
                    <w14:schemeClr w14:val="tx1"/>
                  </w14:solidFill>
                </w14:textFill>
              </w:rPr>
              <w:t>其他未列明行业。</w:t>
            </w:r>
          </w:p>
        </w:tc>
        <w:tc>
          <w:tcPr>
            <w:tcW w:w="6025" w:type="dxa"/>
            <w:vAlign w:val="center"/>
          </w:tcPr>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1</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项目概述</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1.1基本情况</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环境空气流动监测车（以下简称“流动监测车”），主要监测污染物6项（分别为: SO</w:t>
            </w:r>
            <w:r>
              <w:rPr>
                <w:color w:val="000000" w:themeColor="text1"/>
                <w:vertAlign w:val="subscript"/>
                <w14:textFill>
                  <w14:solidFill>
                    <w14:schemeClr w14:val="tx1"/>
                  </w14:solidFill>
                </w14:textFill>
              </w:rPr>
              <w:t>2</w:t>
            </w:r>
            <w:r>
              <w:rPr>
                <w:color w:val="000000" w:themeColor="text1"/>
                <w14:textFill>
                  <w14:solidFill>
                    <w14:schemeClr w14:val="tx1"/>
                  </w14:solidFill>
                </w14:textFill>
              </w:rPr>
              <w:t>、NO</w:t>
            </w:r>
            <w:r>
              <w:rPr>
                <w:color w:val="000000" w:themeColor="text1"/>
                <w:vertAlign w:val="subscript"/>
                <w14:textFill>
                  <w14:solidFill>
                    <w14:schemeClr w14:val="tx1"/>
                  </w14:solidFill>
                </w14:textFill>
              </w:rPr>
              <w:t>2</w:t>
            </w:r>
            <w:r>
              <w:rPr>
                <w:color w:val="000000" w:themeColor="text1"/>
                <w14:textFill>
                  <w14:solidFill>
                    <w14:schemeClr w14:val="tx1"/>
                  </w14:solidFill>
                </w14:textFill>
              </w:rPr>
              <w:t>、PM</w:t>
            </w:r>
            <w:r>
              <w:rPr>
                <w:color w:val="000000" w:themeColor="text1"/>
                <w:vertAlign w:val="subscript"/>
                <w14:textFill>
                  <w14:solidFill>
                    <w14:schemeClr w14:val="tx1"/>
                  </w14:solidFill>
                </w14:textFill>
              </w:rPr>
              <w:t>10</w:t>
            </w:r>
            <w:r>
              <w:rPr>
                <w:color w:val="000000" w:themeColor="text1"/>
                <w14:textFill>
                  <w14:solidFill>
                    <w14:schemeClr w14:val="tx1"/>
                  </w14:solidFill>
                </w14:textFill>
              </w:rPr>
              <w:t>、PM</w:t>
            </w:r>
            <w:r>
              <w:rPr>
                <w:color w:val="000000" w:themeColor="text1"/>
                <w:vertAlign w:val="subscript"/>
                <w14:textFill>
                  <w14:solidFill>
                    <w14:schemeClr w14:val="tx1"/>
                  </w14:solidFill>
                </w14:textFill>
              </w:rPr>
              <w:t>2.5</w:t>
            </w:r>
            <w:r>
              <w:rPr>
                <w:color w:val="000000" w:themeColor="text1"/>
                <w14:textFill>
                  <w14:solidFill>
                    <w14:schemeClr w14:val="tx1"/>
                  </w14:solidFill>
                </w14:textFill>
              </w:rPr>
              <w:t>、CO、O</w:t>
            </w:r>
            <w:r>
              <w:rPr>
                <w:color w:val="000000" w:themeColor="text1"/>
                <w:vertAlign w:val="subscript"/>
                <w14:textFill>
                  <w14:solidFill>
                    <w14:schemeClr w14:val="tx1"/>
                  </w14:solidFill>
                </w14:textFill>
              </w:rPr>
              <w:t>3</w:t>
            </w:r>
            <w:r>
              <w:rPr>
                <w:color w:val="000000" w:themeColor="text1"/>
                <w14:textFill>
                  <w14:solidFill>
                    <w14:schemeClr w14:val="tx1"/>
                  </w14:solidFill>
                </w14:textFill>
              </w:rPr>
              <w:t>）；以及附设的气象监测系统（监测包括：气温、气压、风向、风速和雨量等）</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中心服务器</w:t>
            </w:r>
            <w:r>
              <w:rPr>
                <w:rFonts w:hint="eastAsia"/>
                <w:color w:val="000000" w:themeColor="text1"/>
                <w14:textFill>
                  <w14:solidFill>
                    <w14:schemeClr w14:val="tx1"/>
                  </w14:solidFill>
                </w14:textFill>
              </w:rPr>
              <w:t>及其他辅助设施。</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1.2服务内容</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确保流动监测车仪器设备正常运行，随时可执行外出监测任务。</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1.3人员配置要求</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技术人员至少1名，要求有空气自动监测站运维相关的工作经验一年以上。</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2</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运维服务具体内容</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2.1流动监测车的运维管理内容</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流动监测车参照常规空气自动站点运维内容管理。流动监测车放置于南宁市民主路45号内。</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2.1.1 定期更换流动监测车仪表所需耗材。</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2.1.2定期更换流动监测车系统和仪表所需备品备件。</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2.1.3 对流动监测车系统和仪表进行定期检修、保养。</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2.1.4 及时排除流动监测车系统和仪表出现的故障。</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2.1.5 对流动监测车仪表进行定期校准、性能测试。</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2.1.6 配合采购方进行流动监测车质量控制和质量保证工作。</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2.1.7 随时接受采购方的工作考核及质量考核。</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2.1.8 保证车内清洁，整齐。</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2.1.9</w:t>
            </w:r>
            <w:r>
              <w:rPr>
                <w:rFonts w:hint="eastAsia"/>
                <w:color w:val="000000" w:themeColor="text1"/>
                <w14:textFill>
                  <w14:solidFill>
                    <w14:schemeClr w14:val="tx1"/>
                  </w14:solidFill>
                </w14:textFill>
              </w:rPr>
              <w:t>供应商</w:t>
            </w:r>
            <w:r>
              <w:rPr>
                <w:color w:val="000000" w:themeColor="text1"/>
                <w14:textFill>
                  <w14:solidFill>
                    <w14:schemeClr w14:val="tx1"/>
                  </w14:solidFill>
                </w14:textFill>
              </w:rPr>
              <w:t>须认真、及时做好维护记录，汇总流动监测车维护记录，每月15日前将上月所有记录以书面形式报采购方，书面报告作为运行维护考核依据之一，具体包括：</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（1）现场维护记录。</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（2）仪器设备故障及排除情况登记表、仪器维修后性能审核记录。</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（3）每月运维情况总结。</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2.2财产保护： 运营期间流动监测车运行所需电</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通讯所需费用由</w:t>
            </w:r>
            <w:r>
              <w:rPr>
                <w:rFonts w:hint="eastAsia"/>
                <w:color w:val="000000" w:themeColor="text1"/>
                <w14:textFill>
                  <w14:solidFill>
                    <w14:schemeClr w14:val="tx1"/>
                  </w14:solidFill>
                </w14:textFill>
              </w:rPr>
              <w:t>供应商</w:t>
            </w:r>
            <w:r>
              <w:rPr>
                <w:color w:val="000000" w:themeColor="text1"/>
                <w14:textFill>
                  <w14:solidFill>
                    <w14:schemeClr w14:val="tx1"/>
                  </w14:solidFill>
                </w14:textFill>
              </w:rPr>
              <w:t>负责，委托运营维护及管理的全部资产属采购方所有。</w:t>
            </w:r>
            <w:r>
              <w:rPr>
                <w:rFonts w:hint="eastAsia"/>
                <w:color w:val="000000" w:themeColor="text1"/>
                <w14:textFill>
                  <w14:solidFill>
                    <w14:schemeClr w14:val="tx1"/>
                  </w14:solidFill>
                </w14:textFill>
              </w:rPr>
              <w:t>供应商</w:t>
            </w:r>
            <w:r>
              <w:rPr>
                <w:color w:val="000000" w:themeColor="text1"/>
                <w14:textFill>
                  <w14:solidFill>
                    <w14:schemeClr w14:val="tx1"/>
                  </w14:solidFill>
                </w14:textFill>
              </w:rPr>
              <w:t>负责运营维护及管理维护期间电、通讯等故障维修及费用缴存，保证其畅通。</w:t>
            </w:r>
            <w:r>
              <w:rPr>
                <w:rFonts w:hint="eastAsia"/>
                <w:color w:val="000000" w:themeColor="text1"/>
                <w14:textFill>
                  <w14:solidFill>
                    <w14:schemeClr w14:val="tx1"/>
                  </w14:solidFill>
                </w14:textFill>
              </w:rPr>
              <w:t>供应商</w:t>
            </w:r>
            <w:r>
              <w:rPr>
                <w:color w:val="000000" w:themeColor="text1"/>
                <w14:textFill>
                  <w14:solidFill>
                    <w14:schemeClr w14:val="tx1"/>
                  </w14:solidFill>
                </w14:textFill>
              </w:rPr>
              <w:t>不得以任何方式对各类财产进行出售、抵押或转移。</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 流动监测车及仪表维护内容</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3.1 系统日常维护与保养</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3.1.1流动监测车设备每月至少2次巡检、质控（如流动监测车外出监测则每周一次巡检、质控）。</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3.1.1.1流动监测车及附属设施检查，包括：监测车完好情况，空调、供电系统、稳压电源、通讯系统、照明系统、灭火设备、UPS+蓄电池、门锁等维护保养。</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3.1.1.2采样及分析测试系统气路检查，包括：气密性检查，采样总管高度、位置、牢固程度、温控性能的检查，采样支路清洁及流量检查，PM10、PM2.5采样头清洗，气体过滤、干燥设施的清洗与更换等。</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3.1.1.3分析仪、校准仪、零气发生器运行状态的检查、校准，包括：仪器、设备的运行参数检查，采样泵压检查，零气发生器产生零气纯度的检查，校准仪输入、输入气体流量及校准气体配置准确性检查，分析仪稳定性（零漂、跨漂）、准确性（标准物质测试）的检查。</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3.1.1.4分析仪光路检查与清洁。</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3.1.2每季度至少1次系统全面维护，至少1次各气态污染物的单机精密度审核。每半年一次的采样总管维护及分析仪、质控系统多点校准、颗粒物分析仪膜校准。</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3.1.3 年度系统维护</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3.1.3.1每年按国家或自治区相关规范要求及仪器使用说明书要求对系统进行一次预防性检修。</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3.1.3.2每年按国家或自治区相关规范要求对系统进行一次性能审核。</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3.2 运行状态监控</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3.2.1如采购方需要利用流动监测车外出监测，</w:t>
            </w:r>
            <w:r>
              <w:rPr>
                <w:rFonts w:hint="eastAsia"/>
                <w:color w:val="000000" w:themeColor="text1"/>
                <w14:textFill>
                  <w14:solidFill>
                    <w14:schemeClr w14:val="tx1"/>
                  </w14:solidFill>
                </w14:textFill>
              </w:rPr>
              <w:t>供应商</w:t>
            </w:r>
            <w:r>
              <w:rPr>
                <w:color w:val="000000" w:themeColor="text1"/>
                <w14:textFill>
                  <w14:solidFill>
                    <w14:schemeClr w14:val="tx1"/>
                  </w14:solidFill>
                </w14:textFill>
              </w:rPr>
              <w:t>需提前检查流动车所有设备运行情况，并派技术人员每天24小时跟车服务直至外出监测任务完成，期间食宿费用由</w:t>
            </w:r>
            <w:r>
              <w:rPr>
                <w:rFonts w:hint="eastAsia"/>
                <w:color w:val="000000" w:themeColor="text1"/>
                <w14:textFill>
                  <w14:solidFill>
                    <w14:schemeClr w14:val="tx1"/>
                  </w14:solidFill>
                </w14:textFill>
              </w:rPr>
              <w:t>供应商</w:t>
            </w:r>
            <w:r>
              <w:rPr>
                <w:color w:val="000000" w:themeColor="text1"/>
                <w14:textFill>
                  <w14:solidFill>
                    <w14:schemeClr w14:val="tx1"/>
                  </w14:solidFill>
                </w14:textFill>
              </w:rPr>
              <w:t>自行负责，所涉及的安全问题由</w:t>
            </w:r>
            <w:r>
              <w:rPr>
                <w:rFonts w:hint="eastAsia"/>
                <w:color w:val="000000" w:themeColor="text1"/>
                <w14:textFill>
                  <w14:solidFill>
                    <w14:schemeClr w14:val="tx1"/>
                  </w14:solidFill>
                </w14:textFill>
              </w:rPr>
              <w:t>供应商</w:t>
            </w:r>
            <w:r>
              <w:rPr>
                <w:color w:val="000000" w:themeColor="text1"/>
                <w14:textFill>
                  <w14:solidFill>
                    <w14:schemeClr w14:val="tx1"/>
                  </w14:solidFill>
                </w14:textFill>
              </w:rPr>
              <w:t>自行承担</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外出监测时，安排专人负责通过数据平台对监测仪器状态实施监控。监控时段（8:00—23:00）内仪器故障发现时间不得超过1小时，非监控时段内仪器故障发现时间不得晚于次日8</w:t>
            </w:r>
            <w:r>
              <w:rPr>
                <w:rFonts w:hint="eastAsia"/>
                <w:bCs/>
                <w:color w:val="000000" w:themeColor="text1"/>
                <w:szCs w:val="21"/>
                <w14:textFill>
                  <w14:solidFill>
                    <w14:schemeClr w14:val="tx1"/>
                  </w14:solidFill>
                </w14:textFill>
              </w:rPr>
              <w:t>：</w:t>
            </w:r>
            <w:r>
              <w:rPr>
                <w:color w:val="000000" w:themeColor="text1"/>
                <w14:textFill>
                  <w14:solidFill>
                    <w14:schemeClr w14:val="tx1"/>
                  </w14:solidFill>
                </w14:textFill>
              </w:rPr>
              <w:t>30。</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3.2.2 发现数据异常、仪器故障后须及时通知立即派人现场处理。</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3.3 系统故障维修</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3.3.1流动监测车及中心站仪器、设备出现故障，必须获得故障通知后1小时内赶赴现场对故障进行处理并恢复正常运行。</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3.3.2 系统维护、保养过程中发现仪器、设备故障时，若在规定的时间内故障无法排除或故障无法在现场排除，必须在发现故障后3小时内使用备机替代，保证仪器正常运行。</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3.3.3维修、更换主要部件或者清洗过光学平台的监测仪器须进行准确度检查和精密度检查确认正常后才能恢复报数使用。</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3.3.4仪器、设备故障维修按照最有利于系统正常运行原则，</w:t>
            </w:r>
            <w:r>
              <w:rPr>
                <w:rFonts w:hint="eastAsia"/>
                <w:color w:val="000000" w:themeColor="text1"/>
                <w14:textFill>
                  <w14:solidFill>
                    <w14:schemeClr w14:val="tx1"/>
                  </w14:solidFill>
                </w14:textFill>
              </w:rPr>
              <w:t>供应商</w:t>
            </w:r>
            <w:r>
              <w:rPr>
                <w:color w:val="000000" w:themeColor="text1"/>
                <w14:textFill>
                  <w14:solidFill>
                    <w14:schemeClr w14:val="tx1"/>
                  </w14:solidFill>
                </w14:textFill>
              </w:rPr>
              <w:t>负责仪器维修；对造成故障的零配件、部件需要更换的，</w:t>
            </w:r>
            <w:r>
              <w:rPr>
                <w:rFonts w:hint="eastAsia"/>
                <w:color w:val="000000" w:themeColor="text1"/>
                <w14:textFill>
                  <w14:solidFill>
                    <w14:schemeClr w14:val="tx1"/>
                  </w14:solidFill>
                </w14:textFill>
              </w:rPr>
              <w:t>由采购方确认，</w:t>
            </w:r>
            <w:r>
              <w:rPr>
                <w:color w:val="000000" w:themeColor="text1"/>
                <w14:textFill>
                  <w14:solidFill>
                    <w14:schemeClr w14:val="tx1"/>
                  </w14:solidFill>
                </w14:textFill>
              </w:rPr>
              <w:t>所涉及配件费用由</w:t>
            </w:r>
            <w:r>
              <w:rPr>
                <w:rFonts w:hint="eastAsia"/>
                <w:color w:val="000000" w:themeColor="text1"/>
                <w14:textFill>
                  <w14:solidFill>
                    <w14:schemeClr w14:val="tx1"/>
                  </w14:solidFill>
                </w14:textFill>
              </w:rPr>
              <w:t>采购</w:t>
            </w:r>
            <w:r>
              <w:rPr>
                <w:color w:val="000000" w:themeColor="text1"/>
                <w14:textFill>
                  <w14:solidFill>
                    <w14:schemeClr w14:val="tx1"/>
                  </w14:solidFill>
                </w14:textFill>
              </w:rPr>
              <w:t>方负责。</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3.3.5如故障严重</w:t>
            </w:r>
            <w:r>
              <w:rPr>
                <w:rFonts w:hint="eastAsia"/>
                <w:color w:val="000000" w:themeColor="text1"/>
                <w14:textFill>
                  <w14:solidFill>
                    <w14:schemeClr w14:val="tx1"/>
                  </w14:solidFill>
                </w14:textFill>
              </w:rPr>
              <w:t>供应商</w:t>
            </w:r>
            <w:r>
              <w:rPr>
                <w:color w:val="000000" w:themeColor="text1"/>
                <w14:textFill>
                  <w14:solidFill>
                    <w14:schemeClr w14:val="tx1"/>
                  </w14:solidFill>
                </w14:textFill>
              </w:rPr>
              <w:t>无法维修的，应在出现故障3日内书面报告并返厂维修</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费用由</w:t>
            </w:r>
            <w:r>
              <w:rPr>
                <w:rFonts w:hint="eastAsia"/>
                <w:color w:val="000000" w:themeColor="text1"/>
                <w14:textFill>
                  <w14:solidFill>
                    <w14:schemeClr w14:val="tx1"/>
                  </w14:solidFill>
                </w14:textFill>
              </w:rPr>
              <w:t>采购</w:t>
            </w:r>
            <w:r>
              <w:rPr>
                <w:color w:val="000000" w:themeColor="text1"/>
                <w14:textFill>
                  <w14:solidFill>
                    <w14:schemeClr w14:val="tx1"/>
                  </w14:solidFill>
                </w14:textFill>
              </w:rPr>
              <w:t>方负责。</w:t>
            </w:r>
          </w:p>
          <w:p>
            <w:pPr>
              <w:adjustRightInd w:val="0"/>
              <w:snapToGrid w:val="0"/>
              <w:ind w:firstLine="420" w:firstLineChars="200"/>
              <w:rPr>
                <w:rFonts w:ascii="宋体" w:hAnsi="宋体" w:cs="宋体"/>
                <w:color w:val="000000" w:themeColor="text1"/>
                <w:szCs w:val="21"/>
                <w14:textFill>
                  <w14:solidFill>
                    <w14:schemeClr w14:val="tx1"/>
                  </w14:solidFill>
                </w14:textFill>
              </w:rPr>
            </w:pPr>
            <w:r>
              <w:rPr>
                <w:rFonts w:hint="eastAsia"/>
                <w:color w:val="000000" w:themeColor="text1"/>
                <w14:textFill>
                  <w14:solidFill>
                    <w14:schemeClr w14:val="tx1"/>
                  </w14:solidFill>
                </w14:textFill>
              </w:rPr>
              <w:t>3.3.6本项目涉及耗材费用由供应商负责。</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jc w:val="center"/>
        </w:trPr>
        <w:tc>
          <w:tcPr>
            <w:tcW w:w="655" w:type="dxa"/>
            <w:vAlign w:val="center"/>
          </w:tcPr>
          <w:p>
            <w:pPr>
              <w:adjustRightInd w:val="0"/>
              <w:snapToGrid w:val="0"/>
              <w:rPr>
                <w:bCs/>
                <w:color w:val="000000" w:themeColor="text1"/>
                <w:szCs w:val="21"/>
                <w14:textFill>
                  <w14:solidFill>
                    <w14:schemeClr w14:val="tx1"/>
                  </w14:solidFill>
                </w14:textFill>
              </w:rPr>
            </w:pPr>
            <w:r>
              <w:rPr>
                <w:rFonts w:hint="eastAsia"/>
                <w:bCs/>
                <w:color w:val="000000" w:themeColor="text1"/>
                <w:szCs w:val="21"/>
                <w14:textFill>
                  <w14:solidFill>
                    <w14:schemeClr w14:val="tx1"/>
                  </w14:solidFill>
                </w14:textFill>
              </w:rPr>
              <w:t>2</w:t>
            </w:r>
          </w:p>
        </w:tc>
        <w:tc>
          <w:tcPr>
            <w:tcW w:w="1499" w:type="dxa"/>
            <w:vAlign w:val="center"/>
          </w:tcPr>
          <w:p>
            <w:pPr>
              <w:adjustRightInd w:val="0"/>
              <w:snapToGrid w:val="0"/>
              <w:rPr>
                <w:bCs/>
                <w:color w:val="000000" w:themeColor="text1"/>
                <w:szCs w:val="21"/>
                <w14:textFill>
                  <w14:solidFill>
                    <w14:schemeClr w14:val="tx1"/>
                  </w14:solidFill>
                </w14:textFill>
              </w:rPr>
            </w:pPr>
            <w:r>
              <w:rPr>
                <w:rFonts w:hint="eastAsia"/>
                <w:bCs/>
                <w:color w:val="000000" w:themeColor="text1"/>
                <w:szCs w:val="21"/>
                <w14:textFill>
                  <w14:solidFill>
                    <w14:schemeClr w14:val="tx1"/>
                  </w14:solidFill>
                </w14:textFill>
              </w:rPr>
              <w:t>区控空气自动站第三方运维服务</w:t>
            </w:r>
          </w:p>
        </w:tc>
        <w:tc>
          <w:tcPr>
            <w:tcW w:w="900" w:type="dxa"/>
            <w:vAlign w:val="center"/>
          </w:tcPr>
          <w:p>
            <w:pPr>
              <w:adjustRightInd w:val="0"/>
              <w:snapToGrid w:val="0"/>
              <w:rPr>
                <w:bCs/>
                <w:color w:val="000000" w:themeColor="text1"/>
                <w:szCs w:val="21"/>
                <w14:textFill>
                  <w14:solidFill>
                    <w14:schemeClr w14:val="tx1"/>
                  </w14:solidFill>
                </w14:textFill>
              </w:rPr>
            </w:pPr>
            <w:r>
              <w:rPr>
                <w:bCs/>
                <w:color w:val="000000" w:themeColor="text1"/>
                <w:szCs w:val="21"/>
                <w14:textFill>
                  <w14:solidFill>
                    <w14:schemeClr w14:val="tx1"/>
                  </w14:solidFill>
                </w14:textFill>
              </w:rPr>
              <w:t>3个</w:t>
            </w:r>
          </w:p>
        </w:tc>
        <w:tc>
          <w:tcPr>
            <w:tcW w:w="750" w:type="dxa"/>
            <w:vAlign w:val="center"/>
          </w:tcPr>
          <w:p>
            <w:pPr>
              <w:adjustRightInd w:val="0"/>
              <w:snapToGrid w:val="0"/>
              <w:rPr>
                <w:bCs/>
                <w:color w:val="000000" w:themeColor="text1"/>
                <w:szCs w:val="21"/>
                <w14:textFill>
                  <w14:solidFill>
                    <w14:schemeClr w14:val="tx1"/>
                  </w14:solidFill>
                </w14:textFill>
              </w:rPr>
            </w:pPr>
          </w:p>
        </w:tc>
        <w:tc>
          <w:tcPr>
            <w:tcW w:w="6025" w:type="dxa"/>
            <w:vAlign w:val="center"/>
          </w:tcPr>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1</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项目概述</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1.1运维服务内容概述</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对南宁市</w:t>
            </w:r>
            <w:r>
              <w:rPr>
                <w:rFonts w:hint="eastAsia"/>
                <w:color w:val="000000" w:themeColor="text1"/>
                <w14:textFill>
                  <w14:solidFill>
                    <w14:schemeClr w14:val="tx1"/>
                  </w14:solidFill>
                </w14:textFill>
              </w:rPr>
              <w:t>仙葫、</w:t>
            </w:r>
            <w:r>
              <w:rPr>
                <w:color w:val="000000" w:themeColor="text1"/>
                <w14:textFill>
                  <w14:solidFill>
                    <w14:schemeClr w14:val="tx1"/>
                  </w14:solidFill>
                </w14:textFill>
              </w:rPr>
              <w:t>沛鸿中学、天桃实验学校</w:t>
            </w:r>
            <w:r>
              <w:rPr>
                <w:rFonts w:hint="eastAsia"/>
                <w:color w:val="000000" w:themeColor="text1"/>
                <w14:textFill>
                  <w14:solidFill>
                    <w14:schemeClr w14:val="tx1"/>
                  </w14:solidFill>
                </w14:textFill>
              </w:rPr>
              <w:t>3个</w:t>
            </w:r>
            <w:r>
              <w:rPr>
                <w:color w:val="000000" w:themeColor="text1"/>
                <w14:textFill>
                  <w14:solidFill>
                    <w14:schemeClr w14:val="tx1"/>
                  </w14:solidFill>
                </w14:textFill>
              </w:rPr>
              <w:t>空气自动监测站进行运行维护，包括空气自动监测站所有监测仪器、辅助设备、监测站房设施，其中监测仪器包括一氧化氮、二氧化氮、氮氧化物分析仪、二氧化硫分析仪、一氧化碳分析仪、臭氧分析仪、PM</w:t>
            </w:r>
            <w:r>
              <w:rPr>
                <w:color w:val="000000" w:themeColor="text1"/>
                <w:vertAlign w:val="subscript"/>
                <w14:textFill>
                  <w14:solidFill>
                    <w14:schemeClr w14:val="tx1"/>
                  </w14:solidFill>
                </w14:textFill>
              </w:rPr>
              <w:t>10</w:t>
            </w:r>
            <w:r>
              <w:rPr>
                <w:color w:val="000000" w:themeColor="text1"/>
                <w14:textFill>
                  <w14:solidFill>
                    <w14:schemeClr w14:val="tx1"/>
                  </w14:solidFill>
                </w14:textFill>
              </w:rPr>
              <w:t>分析仪、PM</w:t>
            </w:r>
            <w:r>
              <w:rPr>
                <w:color w:val="000000" w:themeColor="text1"/>
                <w:vertAlign w:val="subscript"/>
                <w14:textFill>
                  <w14:solidFill>
                    <w14:schemeClr w14:val="tx1"/>
                  </w14:solidFill>
                </w14:textFill>
              </w:rPr>
              <w:t>2.5</w:t>
            </w:r>
            <w:r>
              <w:rPr>
                <w:color w:val="000000" w:themeColor="text1"/>
                <w14:textFill>
                  <w14:solidFill>
                    <w14:schemeClr w14:val="tx1"/>
                  </w14:solidFill>
                </w14:textFill>
              </w:rPr>
              <w:t>分析仪、零气发生器、动态气体校准仪、气象监测系统、非甲烷总烃监测系统（天桃实验学校站）等，辅助设备包括各站工控机、样品采集系统、数据传输系统、防雷系统、钢瓶气、UPS及发电系统、温控系统、安全设施、各站环境条件控制设施等。要求保证各监测站点仪器设备正常运行，确保各仪器设备24小时正常运转。</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1.2人员配置要求</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技术主管至少1名，现场技术人员至少 1名。</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2</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运维工作目标</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空气自动站的运行质量应达到以下指标：</w:t>
            </w:r>
          </w:p>
          <w:p>
            <w:pPr>
              <w:adjustRightInd w:val="0"/>
              <w:snapToGrid w:val="0"/>
              <w:ind w:firstLine="420"/>
              <w:rPr>
                <w:color w:val="000000" w:themeColor="text1"/>
                <w14:textFill>
                  <w14:solidFill>
                    <w14:schemeClr w14:val="tx1"/>
                  </w14:solidFill>
                </w14:textFill>
              </w:rPr>
            </w:pPr>
            <w:r>
              <w:rPr>
                <w:color w:val="000000" w:themeColor="text1"/>
                <w14:textFill>
                  <w14:solidFill>
                    <w14:schemeClr w14:val="tx1"/>
                  </w14:solidFill>
                </w14:textFill>
              </w:rPr>
              <w:t>（1）所获取的各项指标的有效监测数据必须满足</w:t>
            </w:r>
            <w:r>
              <w:rPr>
                <w:rFonts w:hint="eastAsia" w:cs="宋体"/>
                <w:color w:val="000000" w:themeColor="text1"/>
                <w:szCs w:val="21"/>
                <w14:textFill>
                  <w14:solidFill>
                    <w14:schemeClr w14:val="tx1"/>
                  </w14:solidFill>
                </w14:textFill>
              </w:rPr>
              <w:t>《环境空气质量标准》（GB3095-2012）及修改单</w:t>
            </w:r>
            <w:r>
              <w:rPr>
                <w:color w:val="000000" w:themeColor="text1"/>
                <w14:textFill>
                  <w14:solidFill>
                    <w14:schemeClr w14:val="tx1"/>
                  </w14:solidFill>
                </w14:textFill>
              </w:rPr>
              <w:t>中规定的污染物浓度数据有效性最低要求。</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（2）各项指标监测数据捕获率达到90%（以小时值计）以上。</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（3）各项指标监测数据质控合格率达到80%（以小时值计）以上。</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（4）运维任务完成率100%。</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（5）异常情况处理率100%。</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运维工作要求</w:t>
            </w:r>
          </w:p>
          <w:p>
            <w:pPr>
              <w:adjustRightInd w:val="0"/>
              <w:snapToGrid w:val="0"/>
              <w:ind w:firstLine="420" w:firstLineChars="200"/>
              <w:rPr>
                <w:color w:val="000000" w:themeColor="text1"/>
                <w14:textFill>
                  <w14:solidFill>
                    <w14:schemeClr w14:val="tx1"/>
                  </w14:solidFill>
                </w14:textFill>
              </w:rPr>
            </w:pPr>
            <w:r>
              <w:rPr>
                <w:rFonts w:hint="eastAsia"/>
                <w:color w:val="000000" w:themeColor="text1"/>
                <w14:textFill>
                  <w14:solidFill>
                    <w14:schemeClr w14:val="tx1"/>
                  </w14:solidFill>
                </w14:textFill>
              </w:rPr>
              <w:t>按《国家环境空气质量监测城市自动监测站运行管理暂行规定》、</w:t>
            </w:r>
            <w:r>
              <w:rPr>
                <w:color w:val="000000" w:themeColor="text1"/>
                <w14:textFill>
                  <w14:solidFill>
                    <w14:schemeClr w14:val="tx1"/>
                  </w14:solidFill>
                </w14:textFill>
              </w:rPr>
              <w:t>《环境空气气态污染物（SO</w:t>
            </w:r>
            <w:r>
              <w:rPr>
                <w:color w:val="000000" w:themeColor="text1"/>
                <w:vertAlign w:val="subscript"/>
                <w14:textFill>
                  <w14:solidFill>
                    <w14:schemeClr w14:val="tx1"/>
                  </w14:solidFill>
                </w14:textFill>
              </w:rPr>
              <w:t>2</w:t>
            </w:r>
            <w:r>
              <w:rPr>
                <w:color w:val="000000" w:themeColor="text1"/>
                <w14:textFill>
                  <w14:solidFill>
                    <w14:schemeClr w14:val="tx1"/>
                  </w14:solidFill>
                </w14:textFill>
              </w:rPr>
              <w:t>、NO</w:t>
            </w:r>
            <w:r>
              <w:rPr>
                <w:color w:val="000000" w:themeColor="text1"/>
                <w:vertAlign w:val="subscript"/>
                <w14:textFill>
                  <w14:solidFill>
                    <w14:schemeClr w14:val="tx1"/>
                  </w14:solidFill>
                </w14:textFill>
              </w:rPr>
              <w:t>2</w:t>
            </w:r>
            <w:r>
              <w:rPr>
                <w:color w:val="000000" w:themeColor="text1"/>
                <w14:textFill>
                  <w14:solidFill>
                    <w14:schemeClr w14:val="tx1"/>
                  </w14:solidFill>
                </w14:textFill>
              </w:rPr>
              <w:t>、O</w:t>
            </w:r>
            <w:r>
              <w:rPr>
                <w:color w:val="000000" w:themeColor="text1"/>
                <w:vertAlign w:val="subscript"/>
                <w14:textFill>
                  <w14:solidFill>
                    <w14:schemeClr w14:val="tx1"/>
                  </w14:solidFill>
                </w14:textFill>
              </w:rPr>
              <w:t>3</w:t>
            </w:r>
            <w:r>
              <w:rPr>
                <w:color w:val="000000" w:themeColor="text1"/>
                <w14:textFill>
                  <w14:solidFill>
                    <w14:schemeClr w14:val="tx1"/>
                  </w14:solidFill>
                </w14:textFill>
              </w:rPr>
              <w:t>、CO）连续自动监测系统技术要求及检测方法》(HJ</w:t>
            </w:r>
            <w:r>
              <w:rPr>
                <w:rFonts w:hint="eastAsia"/>
                <w:color w:val="000000" w:themeColor="text1"/>
                <w14:textFill>
                  <w14:solidFill>
                    <w14:schemeClr w14:val="tx1"/>
                  </w14:solidFill>
                </w14:textFill>
              </w:rPr>
              <w:t xml:space="preserve"> </w:t>
            </w:r>
            <w:r>
              <w:rPr>
                <w:color w:val="000000" w:themeColor="text1"/>
                <w14:textFill>
                  <w14:solidFill>
                    <w14:schemeClr w14:val="tx1"/>
                  </w14:solidFill>
                </w14:textFill>
              </w:rPr>
              <w:t>654-2013)、《环境空气气态污染物（SO</w:t>
            </w:r>
            <w:r>
              <w:rPr>
                <w:color w:val="000000" w:themeColor="text1"/>
                <w:vertAlign w:val="subscript"/>
                <w14:textFill>
                  <w14:solidFill>
                    <w14:schemeClr w14:val="tx1"/>
                  </w14:solidFill>
                </w14:textFill>
              </w:rPr>
              <w:t>2</w:t>
            </w:r>
            <w:r>
              <w:rPr>
                <w:color w:val="000000" w:themeColor="text1"/>
                <w14:textFill>
                  <w14:solidFill>
                    <w14:schemeClr w14:val="tx1"/>
                  </w14:solidFill>
                </w14:textFill>
              </w:rPr>
              <w:t>、NO</w:t>
            </w:r>
            <w:r>
              <w:rPr>
                <w:color w:val="000000" w:themeColor="text1"/>
                <w:vertAlign w:val="subscript"/>
                <w14:textFill>
                  <w14:solidFill>
                    <w14:schemeClr w14:val="tx1"/>
                  </w14:solidFill>
                </w14:textFill>
              </w:rPr>
              <w:t>2</w:t>
            </w:r>
            <w:r>
              <w:rPr>
                <w:color w:val="000000" w:themeColor="text1"/>
                <w14:textFill>
                  <w14:solidFill>
                    <w14:schemeClr w14:val="tx1"/>
                  </w14:solidFill>
                </w14:textFill>
              </w:rPr>
              <w:t>、O</w:t>
            </w:r>
            <w:r>
              <w:rPr>
                <w:color w:val="000000" w:themeColor="text1"/>
                <w:vertAlign w:val="subscript"/>
                <w14:textFill>
                  <w14:solidFill>
                    <w14:schemeClr w14:val="tx1"/>
                  </w14:solidFill>
                </w14:textFill>
              </w:rPr>
              <w:t>3</w:t>
            </w:r>
            <w:r>
              <w:rPr>
                <w:color w:val="000000" w:themeColor="text1"/>
                <w14:textFill>
                  <w14:solidFill>
                    <w14:schemeClr w14:val="tx1"/>
                  </w14:solidFill>
                </w14:textFill>
              </w:rPr>
              <w:t>、CO）连续自动监测系统安装验收技术规范》(HJ 193-2013)、《环境空气颗粒物（PM</w:t>
            </w:r>
            <w:r>
              <w:rPr>
                <w:color w:val="000000" w:themeColor="text1"/>
                <w:vertAlign w:val="subscript"/>
                <w14:textFill>
                  <w14:solidFill>
                    <w14:schemeClr w14:val="tx1"/>
                  </w14:solidFill>
                </w14:textFill>
              </w:rPr>
              <w:t>10</w:t>
            </w:r>
            <w:r>
              <w:rPr>
                <w:color w:val="000000" w:themeColor="text1"/>
                <w14:textFill>
                  <w14:solidFill>
                    <w14:schemeClr w14:val="tx1"/>
                  </w14:solidFill>
                </w14:textFill>
              </w:rPr>
              <w:t>和PM</w:t>
            </w:r>
            <w:r>
              <w:rPr>
                <w:color w:val="000000" w:themeColor="text1"/>
                <w:vertAlign w:val="subscript"/>
                <w14:textFill>
                  <w14:solidFill>
                    <w14:schemeClr w14:val="tx1"/>
                  </w14:solidFill>
                </w14:textFill>
              </w:rPr>
              <w:t>2.5</w:t>
            </w:r>
            <w:r>
              <w:rPr>
                <w:color w:val="000000" w:themeColor="text1"/>
                <w14:textFill>
                  <w14:solidFill>
                    <w14:schemeClr w14:val="tx1"/>
                  </w14:solidFill>
                </w14:textFill>
              </w:rPr>
              <w:t>）连续自动监测系统技术要求及检测方法》(HJ</w:t>
            </w:r>
            <w:r>
              <w:rPr>
                <w:rFonts w:hint="eastAsia"/>
                <w:color w:val="000000" w:themeColor="text1"/>
                <w14:textFill>
                  <w14:solidFill>
                    <w14:schemeClr w14:val="tx1"/>
                  </w14:solidFill>
                </w14:textFill>
              </w:rPr>
              <w:t xml:space="preserve"> </w:t>
            </w:r>
            <w:r>
              <w:rPr>
                <w:color w:val="000000" w:themeColor="text1"/>
                <w14:textFill>
                  <w14:solidFill>
                    <w14:schemeClr w14:val="tx1"/>
                  </w14:solidFill>
                </w14:textFill>
              </w:rPr>
              <w:t>653-2013)、《环境空气颗粒物（PM</w:t>
            </w:r>
            <w:r>
              <w:rPr>
                <w:color w:val="000000" w:themeColor="text1"/>
                <w:vertAlign w:val="subscript"/>
                <w14:textFill>
                  <w14:solidFill>
                    <w14:schemeClr w14:val="tx1"/>
                  </w14:solidFill>
                </w14:textFill>
              </w:rPr>
              <w:t>10</w:t>
            </w:r>
            <w:r>
              <w:rPr>
                <w:color w:val="000000" w:themeColor="text1"/>
                <w14:textFill>
                  <w14:solidFill>
                    <w14:schemeClr w14:val="tx1"/>
                  </w14:solidFill>
                </w14:textFill>
              </w:rPr>
              <w:t>和PM</w:t>
            </w:r>
            <w:r>
              <w:rPr>
                <w:color w:val="000000" w:themeColor="text1"/>
                <w:vertAlign w:val="subscript"/>
                <w14:textFill>
                  <w14:solidFill>
                    <w14:schemeClr w14:val="tx1"/>
                  </w14:solidFill>
                </w14:textFill>
              </w:rPr>
              <w:t>2.5</w:t>
            </w:r>
            <w:r>
              <w:rPr>
                <w:color w:val="000000" w:themeColor="text1"/>
                <w14:textFill>
                  <w14:solidFill>
                    <w14:schemeClr w14:val="tx1"/>
                  </w14:solidFill>
                </w14:textFill>
              </w:rPr>
              <w:t>）连续自动监测系统安装和验收技术规范》(HJ</w:t>
            </w:r>
            <w:r>
              <w:rPr>
                <w:rFonts w:hint="eastAsia"/>
                <w:color w:val="000000" w:themeColor="text1"/>
                <w14:textFill>
                  <w14:solidFill>
                    <w14:schemeClr w14:val="tx1"/>
                  </w14:solidFill>
                </w14:textFill>
              </w:rPr>
              <w:t xml:space="preserve"> </w:t>
            </w:r>
            <w:r>
              <w:rPr>
                <w:color w:val="000000" w:themeColor="text1"/>
                <w14:textFill>
                  <w14:solidFill>
                    <w14:schemeClr w14:val="tx1"/>
                  </w14:solidFill>
                </w14:textFill>
              </w:rPr>
              <w:t>655-2013)</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《环境空气非甲烷总烃连续自动监测技术规定（试行）》</w:t>
            </w:r>
            <w:r>
              <w:rPr>
                <w:rFonts w:hint="eastAsia"/>
                <w:color w:val="000000" w:themeColor="text1"/>
                <w14:textFill>
                  <w14:solidFill>
                    <w14:schemeClr w14:val="tx1"/>
                  </w14:solidFill>
                </w14:textFill>
              </w:rPr>
              <w:t>《自治区生态环境厅办公室关于做好2022年自治区环境空气质量监测网城市站运维工作的通知》（桂环办函〔2</w:t>
            </w:r>
            <w:r>
              <w:rPr>
                <w:color w:val="000000" w:themeColor="text1"/>
                <w14:textFill>
                  <w14:solidFill>
                    <w14:schemeClr w14:val="tx1"/>
                  </w14:solidFill>
                </w14:textFill>
              </w:rPr>
              <w:t>022</w:t>
            </w:r>
            <w:r>
              <w:rPr>
                <w:rFonts w:hint="eastAsia"/>
                <w:color w:val="000000" w:themeColor="text1"/>
                <w14:textFill>
                  <w14:solidFill>
                    <w14:schemeClr w14:val="tx1"/>
                  </w14:solidFill>
                </w14:textFill>
              </w:rPr>
              <w:t>〕2</w:t>
            </w:r>
            <w:r>
              <w:rPr>
                <w:color w:val="000000" w:themeColor="text1"/>
                <w14:textFill>
                  <w14:solidFill>
                    <w14:schemeClr w14:val="tx1"/>
                  </w14:solidFill>
                </w14:textFill>
              </w:rPr>
              <w:t>3</w:t>
            </w:r>
            <w:r>
              <w:rPr>
                <w:rFonts w:hint="eastAsia"/>
                <w:color w:val="000000" w:themeColor="text1"/>
                <w14:textFill>
                  <w14:solidFill>
                    <w14:schemeClr w14:val="tx1"/>
                  </w14:solidFill>
                </w14:textFill>
              </w:rPr>
              <w:t>号）及仪器使用说明书要求进行运行维护与检查，如国家、自治区出台新的技术规范，按新技术规范要求执行。</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3.1 运维工作一般要求</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3.1.1保持站房内部环境</w:t>
            </w:r>
            <w:r>
              <w:rPr>
                <w:rFonts w:hint="eastAsia"/>
                <w:color w:val="000000" w:themeColor="text1"/>
                <w14:textFill>
                  <w14:solidFill>
                    <w14:schemeClr w14:val="tx1"/>
                  </w14:solidFill>
                </w14:textFill>
              </w:rPr>
              <w:t>及</w:t>
            </w:r>
            <w:r>
              <w:rPr>
                <w:color w:val="000000" w:themeColor="text1"/>
                <w14:textFill>
                  <w14:solidFill>
                    <w14:schemeClr w14:val="tx1"/>
                  </w14:solidFill>
                </w14:textFill>
              </w:rPr>
              <w:t>仪器设备干净清洁，</w:t>
            </w:r>
            <w:r>
              <w:rPr>
                <w:rFonts w:hint="eastAsia"/>
                <w:color w:val="000000" w:themeColor="text1"/>
                <w14:textFill>
                  <w14:solidFill>
                    <w14:schemeClr w14:val="tx1"/>
                  </w14:solidFill>
                </w14:textFill>
              </w:rPr>
              <w:t>仪器设备</w:t>
            </w:r>
            <w:r>
              <w:rPr>
                <w:color w:val="000000" w:themeColor="text1"/>
                <w14:textFill>
                  <w14:solidFill>
                    <w14:schemeClr w14:val="tx1"/>
                  </w14:solidFill>
                </w14:textFill>
              </w:rPr>
              <w:t>布置整齐</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标识清楚。</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3.1.2保持站房外20m以内的环境清洁。</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3.1.3检查供电和网络通讯情况，保证系统的正常运行。</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3.1.4保证空调正常工作，站房内温度25±5</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，相对湿度保持在80%RH以下。</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3.1.5指派专人维护，</w:t>
            </w:r>
            <w:r>
              <w:rPr>
                <w:rFonts w:hint="eastAsia"/>
                <w:color w:val="000000" w:themeColor="text1"/>
                <w14:textFill>
                  <w14:solidFill>
                    <w14:schemeClr w14:val="tx1"/>
                  </w14:solidFill>
                </w14:textFill>
              </w:rPr>
              <w:t>确保站房内外</w:t>
            </w:r>
            <w:r>
              <w:rPr>
                <w:color w:val="000000" w:themeColor="text1"/>
                <w14:textFill>
                  <w14:solidFill>
                    <w14:schemeClr w14:val="tx1"/>
                  </w14:solidFill>
                </w14:textFill>
              </w:rPr>
              <w:t>设备</w:t>
            </w:r>
            <w:r>
              <w:rPr>
                <w:rFonts w:hint="eastAsia"/>
                <w:color w:val="000000" w:themeColor="text1"/>
                <w14:textFill>
                  <w14:solidFill>
                    <w14:schemeClr w14:val="tx1"/>
                  </w14:solidFill>
                </w14:textFill>
              </w:rPr>
              <w:t>安全，防火防盗</w:t>
            </w:r>
            <w:r>
              <w:rPr>
                <w:color w:val="000000" w:themeColor="text1"/>
                <w14:textFill>
                  <w14:solidFill>
                    <w14:schemeClr w14:val="tx1"/>
                  </w14:solidFill>
                </w14:textFill>
              </w:rPr>
              <w:t>，非工作人员未经许可不得入内。</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3.1.6定期检查消防和安全设施；</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3.1.7每次维护后做好系统运行维护记录；</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3.1.8进行维护时，规范操作，注意安全，防止意外发生。</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3.2每日工作内容</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每天上午和下午两次远程查看空气自动站数据并形成记录，分析监测数据，对站点运行情况进行远程诊断和运行管理，内容包括：</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3.2.1判断系统数据采集与传输情况；</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3.2.2发现监测数据异常，立即通知采购方，在每日6时～23时出现的异常，在4小时内解决（</w:t>
            </w:r>
            <w:r>
              <w:rPr>
                <w:rFonts w:hint="eastAsia"/>
                <w:color w:val="000000" w:themeColor="text1"/>
                <w14:textFill>
                  <w14:solidFill>
                    <w14:schemeClr w14:val="tx1"/>
                  </w14:solidFill>
                </w14:textFill>
              </w:rPr>
              <w:t>公共</w:t>
            </w:r>
            <w:r>
              <w:rPr>
                <w:color w:val="000000" w:themeColor="text1"/>
                <w14:textFill>
                  <w14:solidFill>
                    <w14:schemeClr w14:val="tx1"/>
                  </w14:solidFill>
                </w14:textFill>
              </w:rPr>
              <w:t>通信线路、电力线路故障除外，但应及时与相关部门联系积极解决）；</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3.2.3发生重污染天气等特殊情况后，在4小时内开展相应的运维工作；</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3.2.4根据数据分析结果、设备状态参数和仪器故障报警信号，判断仪器运行情况和现场状况；对于非甲烷总烃设备，须检查分析模块的FID温度、柱箱温度、柱前压、保留时间等重要参数是否正常。</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3.2.5每日检查数据是否及时上传</w:t>
            </w:r>
            <w:r>
              <w:rPr>
                <w:rFonts w:hint="eastAsia"/>
                <w:color w:val="000000" w:themeColor="text1"/>
                <w14:textFill>
                  <w14:solidFill>
                    <w14:schemeClr w14:val="tx1"/>
                  </w14:solidFill>
                </w14:textFill>
              </w:rPr>
              <w:t>空气质量监测联网管理平台和广西壮族自治区环境在线监测系统平台</w:t>
            </w:r>
            <w:r>
              <w:rPr>
                <w:color w:val="000000" w:themeColor="text1"/>
                <w14:textFill>
                  <w14:solidFill>
                    <w14:schemeClr w14:val="tx1"/>
                  </w14:solidFill>
                </w14:textFill>
              </w:rPr>
              <w:t>并正常发布，发现数据断网及时恢复。</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3.2.6对空气自动站监测数据进行审核，并将审核数据按时提交</w:t>
            </w:r>
            <w:r>
              <w:rPr>
                <w:rFonts w:hint="eastAsia"/>
                <w:color w:val="000000" w:themeColor="text1"/>
                <w14:textFill>
                  <w14:solidFill>
                    <w14:schemeClr w14:val="tx1"/>
                  </w14:solidFill>
                </w14:textFill>
              </w:rPr>
              <w:t>广西壮族自治区环境在线监测系统平台。</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每日9时前完成空气自动站</w:t>
            </w:r>
            <w:r>
              <w:rPr>
                <w:rFonts w:hint="eastAsia"/>
                <w:color w:val="000000" w:themeColor="text1"/>
                <w14:textFill>
                  <w14:solidFill>
                    <w14:schemeClr w14:val="tx1"/>
                  </w14:solidFill>
                </w14:textFill>
              </w:rPr>
              <w:t>上一</w:t>
            </w:r>
            <w:r>
              <w:rPr>
                <w:color w:val="000000" w:themeColor="text1"/>
                <w14:textFill>
                  <w14:solidFill>
                    <w14:schemeClr w14:val="tx1"/>
                  </w14:solidFill>
                </w14:textFill>
              </w:rPr>
              <w:t>日各站点原始小时值的</w:t>
            </w:r>
            <w:r>
              <w:rPr>
                <w:rFonts w:hint="eastAsia"/>
                <w:color w:val="000000" w:themeColor="text1"/>
                <w14:textFill>
                  <w14:solidFill>
                    <w14:schemeClr w14:val="tx1"/>
                  </w14:solidFill>
                </w14:textFill>
              </w:rPr>
              <w:t>一级</w:t>
            </w:r>
            <w:r>
              <w:rPr>
                <w:color w:val="000000" w:themeColor="text1"/>
                <w14:textFill>
                  <w14:solidFill>
                    <w14:schemeClr w14:val="tx1"/>
                  </w14:solidFill>
                </w14:textFill>
              </w:rPr>
              <w:t>审核</w:t>
            </w:r>
            <w:r>
              <w:rPr>
                <w:rFonts w:hint="eastAsia"/>
                <w:color w:val="000000" w:themeColor="text1"/>
                <w14:textFill>
                  <w14:solidFill>
                    <w14:schemeClr w14:val="tx1"/>
                  </w14:solidFill>
                </w14:textFill>
              </w:rPr>
              <w:t>。如因网络故障等原因不能按时进行一级审核的，应设法及时排出故障，尽快补审</w:t>
            </w:r>
            <w:r>
              <w:rPr>
                <w:color w:val="000000" w:themeColor="text1"/>
                <w14:textFill>
                  <w14:solidFill>
                    <w14:schemeClr w14:val="tx1"/>
                  </w14:solidFill>
                </w14:textFill>
              </w:rPr>
              <w:t>。</w:t>
            </w:r>
            <w:r>
              <w:rPr>
                <w:rFonts w:hint="eastAsia"/>
                <w:color w:val="000000" w:themeColor="text1"/>
                <w14:textFill>
                  <w14:solidFill>
                    <w14:schemeClr w14:val="tx1"/>
                  </w14:solidFill>
                </w14:textFill>
              </w:rPr>
              <w:t>确不能在每日12时前排除故障，造成二级审核无法按时完成的，</w:t>
            </w:r>
            <w:r>
              <w:rPr>
                <w:color w:val="000000" w:themeColor="text1"/>
                <w14:textFill>
                  <w14:solidFill>
                    <w14:schemeClr w14:val="tx1"/>
                  </w14:solidFill>
                </w14:textFill>
              </w:rPr>
              <w:t>须于1周内，以正式文件形式向采购方报送未能按时完成审核的原因</w:t>
            </w:r>
            <w:r>
              <w:rPr>
                <w:rFonts w:hint="eastAsia"/>
                <w:color w:val="000000" w:themeColor="text1"/>
                <w14:textFill>
                  <w14:solidFill>
                    <w14:schemeClr w14:val="tx1"/>
                  </w14:solidFill>
                </w14:textFill>
              </w:rPr>
              <w:t>。</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3.3 每周工作内容</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每周至少巡视空气自动站1次，并做好巡查记录，巡检时需要完成的工作包括：</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3.3.1查看空气自动站设备是否齐备，有无丢失和损坏；检查接地线路是否可靠，排风排气装置工作是否正常，标准气钢瓶阀门是否漏气，标准气的消耗情况</w:t>
            </w:r>
            <w:r>
              <w:rPr>
                <w:rFonts w:hint="eastAsia"/>
                <w:color w:val="000000" w:themeColor="text1"/>
                <w14:textFill>
                  <w14:solidFill>
                    <w14:schemeClr w14:val="tx1"/>
                  </w14:solidFill>
                </w14:textFill>
              </w:rPr>
              <w:t>。</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3.3.2检查采样和排气管路是否有漏气或堵塞现象，各监测仪器采样流量是否正常。</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3.3.3检查各监测仪器的运行状况和工作参数，判断是否正常，如有异常情况及时处理，保证仪器运行正常。</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3.3.4检查PM10和PM2.5监测仪动态加热装置及采样总管加热装置是否正常工作；</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3.3.5对二氧化硫、一氧化碳、臭氧、氮氧化物监测仪进行零点、跨度检查，如果漂移超过国家相关规范要求，需要进行校准或维修。</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3.3.6对非甲烷总烃设备，须对气相色谱、检测器的参数设置和运行情况进行检查并做好记录，包括氢气发生器、载气、零空气供应情况以及主要性能指标检查，并做好定量保留时间范围校准记录；开展空白检查、标点（甲烷2000ppb和丙烷500ppb）检查，若空白检查测定浓度大于方法检出限或者定量误差超出10%，应进行校准。</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3.3.7按照仪器说明书要求，对零气发生器进行维护。</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3.3.8检查外部环境是否正常，有没有对测定结果或运行环境存在明显影响的污染源；</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3.3.9检查电路系统和通讯系统，保证系统供电正常，电压稳定；</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3.3.10检查城市站的通讯系统，保证空气自动监测站与远程监控中心的连接正常，数据传输正常。</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3.3.11对仪器显示数据、时间与数据采集仪之间的一致性进行检查和校准。</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3.3.12检查监测仪器的采样入口与采样支路管线结合部之间安装的过滤膜的污染情况，至少每2周更换滤膜，每周检查监测仪器散热风扇污染情况，及时清洗。</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3.3.13在冬、夏季节注意站房室内外温差，若温差较大，及时改变站房温度或对采样总管采取适当的控制措施，防止冷凝现象。</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3.3.14及时清除</w:t>
            </w:r>
            <w:r>
              <w:rPr>
                <w:rFonts w:hint="eastAsia"/>
                <w:color w:val="000000" w:themeColor="text1"/>
                <w14:textFill>
                  <w14:solidFill>
                    <w14:schemeClr w14:val="tx1"/>
                  </w14:solidFill>
                </w14:textFill>
              </w:rPr>
              <w:t>空气自动站</w:t>
            </w:r>
            <w:r>
              <w:rPr>
                <w:color w:val="000000" w:themeColor="text1"/>
                <w14:textFill>
                  <w14:solidFill>
                    <w14:schemeClr w14:val="tx1"/>
                  </w14:solidFill>
                </w14:textFill>
              </w:rPr>
              <w:t>房周围的杂草和积水，当周围树木生长超过规范规定的控制限时，应及时剪除对监测有影响的树枝。</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3.3.15经常检查避雷设施是否可靠，</w:t>
            </w:r>
            <w:r>
              <w:rPr>
                <w:rFonts w:hint="eastAsia"/>
                <w:color w:val="000000" w:themeColor="text1"/>
                <w14:textFill>
                  <w14:solidFill>
                    <w14:schemeClr w14:val="tx1"/>
                  </w14:solidFill>
                </w14:textFill>
              </w:rPr>
              <w:t>空气自动站</w:t>
            </w:r>
            <w:r>
              <w:rPr>
                <w:color w:val="000000" w:themeColor="text1"/>
                <w14:textFill>
                  <w14:solidFill>
                    <w14:schemeClr w14:val="tx1"/>
                  </w14:solidFill>
                </w14:textFill>
              </w:rPr>
              <w:t>站房是否有漏雨现象，气象杆和天线是否被刮坏，站房外围的其它设施是否有损坏或被水淹，如遇到以上问题及时处理，保证系统安全运行。</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3.3.16检查站房的安全设施，做好防火防盗工作。</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3.3.17每周对气象仪器及能见度仪的运行情况进行检查。</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3.3.18每周对颗粒物的采样纸带或滤膜进行检查，如纸带即将用尽或滤膜负载超过规定要求，及时进行更换。</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3.3.19每周检查视频监控系统，并做好视频系统的日常维护。若发现人为干扰干预环境空气质量监测的行为，及时向采购方及自治区生态环境监测中心汇报。</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3.3.20每周对站房内外环境卫生进行检查，及时保洁。</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3.4 每月工作内容</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3.4.1清洗PM</w:t>
            </w:r>
            <w:r>
              <w:rPr>
                <w:color w:val="000000" w:themeColor="text1"/>
                <w:vertAlign w:val="subscript"/>
                <w14:textFill>
                  <w14:solidFill>
                    <w14:schemeClr w14:val="tx1"/>
                  </w14:solidFill>
                </w14:textFill>
              </w:rPr>
              <w:t>10</w:t>
            </w:r>
            <w:r>
              <w:rPr>
                <w:color w:val="000000" w:themeColor="text1"/>
                <w14:textFill>
                  <w14:solidFill>
                    <w14:schemeClr w14:val="tx1"/>
                  </w14:solidFill>
                </w14:textFill>
              </w:rPr>
              <w:t>及PM</w:t>
            </w:r>
            <w:r>
              <w:rPr>
                <w:color w:val="000000" w:themeColor="text1"/>
                <w:vertAlign w:val="subscript"/>
                <w14:textFill>
                  <w14:solidFill>
                    <w14:schemeClr w14:val="tx1"/>
                  </w14:solidFill>
                </w14:textFill>
              </w:rPr>
              <w:t>2.5</w:t>
            </w:r>
            <w:r>
              <w:rPr>
                <w:color w:val="000000" w:themeColor="text1"/>
                <w14:textFill>
                  <w14:solidFill>
                    <w14:schemeClr w14:val="tx1"/>
                  </w14:solidFill>
                </w14:textFill>
              </w:rPr>
              <w:t>采样头，检查β法颗粒物监测仪仪器喷嘴、压环、密封圈等部件。</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3.4.2检查PM</w:t>
            </w:r>
            <w:r>
              <w:rPr>
                <w:color w:val="000000" w:themeColor="text1"/>
                <w:vertAlign w:val="subscript"/>
                <w14:textFill>
                  <w14:solidFill>
                    <w14:schemeClr w14:val="tx1"/>
                  </w14:solidFill>
                </w14:textFill>
              </w:rPr>
              <w:t>10</w:t>
            </w:r>
            <w:r>
              <w:rPr>
                <w:color w:val="000000" w:themeColor="text1"/>
                <w14:textFill>
                  <w14:solidFill>
                    <w14:schemeClr w14:val="tx1"/>
                  </w14:solidFill>
                </w14:textFill>
              </w:rPr>
              <w:t>及PM</w:t>
            </w:r>
            <w:r>
              <w:rPr>
                <w:color w:val="000000" w:themeColor="text1"/>
                <w:vertAlign w:val="subscript"/>
                <w14:textFill>
                  <w14:solidFill>
                    <w14:schemeClr w14:val="tx1"/>
                  </w14:solidFill>
                </w14:textFill>
              </w:rPr>
              <w:t>2.5</w:t>
            </w:r>
            <w:r>
              <w:rPr>
                <w:color w:val="000000" w:themeColor="text1"/>
                <w14:textFill>
                  <w14:solidFill>
                    <w14:schemeClr w14:val="tx1"/>
                  </w14:solidFill>
                </w14:textFill>
              </w:rPr>
              <w:t>监测仪、气态监测仪、非甲烷总烃分析仪、动态校准仪流量，超过国家相关规范要求时进行校准。</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3.4.3备份数据，包括监测数据、日常的质控核查记录等。</w:t>
            </w:r>
          </w:p>
          <w:p>
            <w:pPr>
              <w:adjustRightInd w:val="0"/>
              <w:snapToGrid w:val="0"/>
              <w:ind w:firstLine="420" w:firstLineChars="200"/>
              <w:rPr>
                <w:color w:val="000000" w:themeColor="text1"/>
                <w14:textFill>
                  <w14:solidFill>
                    <w14:schemeClr w14:val="tx1"/>
                  </w14:solidFill>
                </w14:textFill>
              </w:rPr>
            </w:pPr>
            <w:r>
              <w:rPr>
                <w:rFonts w:hint="eastAsia"/>
                <w:color w:val="000000" w:themeColor="text1"/>
                <w14:textFill>
                  <w14:solidFill>
                    <w14:schemeClr w14:val="tx1"/>
                  </w14:solidFill>
                </w14:textFill>
              </w:rPr>
              <w:t>3</w:t>
            </w:r>
            <w:r>
              <w:rPr>
                <w:color w:val="000000" w:themeColor="text1"/>
                <w14:textFill>
                  <w14:solidFill>
                    <w14:schemeClr w14:val="tx1"/>
                  </w14:solidFill>
                </w14:textFill>
              </w:rPr>
              <w:t xml:space="preserve">.4.4 </w:t>
            </w:r>
            <w:r>
              <w:rPr>
                <w:rFonts w:hint="eastAsia"/>
                <w:color w:val="000000" w:themeColor="text1"/>
                <w14:textFill>
                  <w14:solidFill>
                    <w14:schemeClr w14:val="tx1"/>
                  </w14:solidFill>
                </w14:textFill>
              </w:rPr>
              <w:t>供应商每月给出下月具体的维护计划、各站维护时间安排。</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3.5每季度工作内容</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3.5.1采样总管及采样风机每季度至少清洗一次；</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3.5.2对PM</w:t>
            </w:r>
            <w:r>
              <w:rPr>
                <w:color w:val="000000" w:themeColor="text1"/>
                <w:vertAlign w:val="subscript"/>
                <w14:textFill>
                  <w14:solidFill>
                    <w14:schemeClr w14:val="tx1"/>
                  </w14:solidFill>
                </w14:textFill>
              </w:rPr>
              <w:t>10</w:t>
            </w:r>
            <w:r>
              <w:rPr>
                <w:color w:val="000000" w:themeColor="text1"/>
                <w14:textFill>
                  <w14:solidFill>
                    <w14:schemeClr w14:val="tx1"/>
                  </w14:solidFill>
                </w14:textFill>
              </w:rPr>
              <w:t>和PM</w:t>
            </w:r>
            <w:r>
              <w:rPr>
                <w:color w:val="000000" w:themeColor="text1"/>
                <w:vertAlign w:val="subscript"/>
                <w14:textFill>
                  <w14:solidFill>
                    <w14:schemeClr w14:val="tx1"/>
                  </w14:solidFill>
                </w14:textFill>
              </w:rPr>
              <w:t>2.5</w:t>
            </w:r>
            <w:r>
              <w:rPr>
                <w:color w:val="000000" w:themeColor="text1"/>
                <w14:textFill>
                  <w14:solidFill>
                    <w14:schemeClr w14:val="tx1"/>
                  </w14:solidFill>
                </w14:textFill>
              </w:rPr>
              <w:t>监测仪器进行标准膜检查，超过国家相关规范要求时，及时进行校准或维修；</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3.5.3采用臭氧传递标准对</w:t>
            </w:r>
            <w:r>
              <w:rPr>
                <w:rFonts w:hint="eastAsia"/>
                <w:color w:val="000000" w:themeColor="text1"/>
                <w14:textFill>
                  <w14:solidFill>
                    <w14:schemeClr w14:val="tx1"/>
                  </w14:solidFill>
                </w14:textFill>
              </w:rPr>
              <w:t>空气自动站</w:t>
            </w:r>
            <w:r>
              <w:rPr>
                <w:color w:val="000000" w:themeColor="text1"/>
                <w14:textFill>
                  <w14:solidFill>
                    <w14:schemeClr w14:val="tx1"/>
                  </w14:solidFill>
                </w14:textFill>
              </w:rPr>
              <w:t>臭氧工作标准进行标准传递；</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3.5.4检查和校准PM</w:t>
            </w:r>
            <w:r>
              <w:rPr>
                <w:color w:val="000000" w:themeColor="text1"/>
                <w:vertAlign w:val="subscript"/>
                <w14:textFill>
                  <w14:solidFill>
                    <w14:schemeClr w14:val="tx1"/>
                  </w14:solidFill>
                </w14:textFill>
              </w:rPr>
              <w:t>2.5</w:t>
            </w:r>
            <w:r>
              <w:rPr>
                <w:color w:val="000000" w:themeColor="text1"/>
                <w14:textFill>
                  <w14:solidFill>
                    <w14:schemeClr w14:val="tx1"/>
                  </w14:solidFill>
                </w14:textFill>
              </w:rPr>
              <w:t>、PM</w:t>
            </w:r>
            <w:r>
              <w:rPr>
                <w:color w:val="000000" w:themeColor="text1"/>
                <w:vertAlign w:val="subscript"/>
                <w14:textFill>
                  <w14:solidFill>
                    <w14:schemeClr w14:val="tx1"/>
                  </w14:solidFill>
                </w14:textFill>
              </w:rPr>
              <w:t>10</w:t>
            </w:r>
            <w:r>
              <w:rPr>
                <w:color w:val="000000" w:themeColor="text1"/>
                <w14:textFill>
                  <w14:solidFill>
                    <w14:schemeClr w14:val="tx1"/>
                  </w14:solidFill>
                </w14:textFill>
              </w:rPr>
              <w:t>监测仪相对湿度、温度传感器和压力传感器。</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3.5.5对非甲烷总烃分析仪进行多点校准曲线检查，曲线至少包含5点。要求甲烷和非甲烷总烃校准曲线的相关系数R2≥0.999，校准曲线上各浓度点残差与理论浓度的比值应在±10%以内。</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3.6每半年工作内容</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3.6.1对气态污染物监测仪进行多点校准，绘制校准曲线，检验相关系数、斜率和截距；</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3.6.2对动态校准仪流量进行多点检查；</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3.6.3更换零气源净化剂和氧化剂，对零气性能进行检查；</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3.6.4对氮氧化物监测仪钼炉转化率进行检查。</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3.6.5对能见度仪器进行校准。</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3.7每年工作内容</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对所有的仪器（包括采样泵）进行预防性维护，按说明书的要求更换耗材和备件。保养与维修后，须进行多点校准、稳定性、准确性和检出限等测定，测定结果须满足国家相关规范要求。</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3.7.1每年刻录一张各站及中心站数据备份光盘。</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3.7.2每年对各站空调进行清洗保养。</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3.8系统故障维修</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3.8.1各站及中心站仪器、设备出现故障，在获得故障通知后必须1小时内赶赴现场，对事故进行处理并恢复正常运行。</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3.8.2 系统维护、保养过程中发现仪器、设备故障时，若在规定的时间内故障无法排除或故障无法在现场排除，必须在发现故障后3小时内使用备机替代，保证自动站正常运行，同时须书面通知采购方。</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3.8.3重大、系统性故障无法修复，确需对系统或构成系统的某台或几台仪器、设备进行整体更换才能恢复系统正常运行时，</w:t>
            </w:r>
            <w:r>
              <w:rPr>
                <w:rFonts w:hint="eastAsia"/>
                <w:color w:val="000000" w:themeColor="text1"/>
                <w14:textFill>
                  <w14:solidFill>
                    <w14:schemeClr w14:val="tx1"/>
                  </w14:solidFill>
                </w14:textFill>
              </w:rPr>
              <w:t>供应商</w:t>
            </w:r>
            <w:r>
              <w:rPr>
                <w:color w:val="000000" w:themeColor="text1"/>
                <w14:textFill>
                  <w14:solidFill>
                    <w14:schemeClr w14:val="tx1"/>
                  </w14:solidFill>
                </w14:textFill>
              </w:rPr>
              <w:t>须及时报告，提出解决方案并形成书面材料呈报采购方。</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3.8.4维修、更换主要部件或者清洗过光学平台的监测仪器须进行准确度检查和精密度检查确认正常后才能恢复报数使用。</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3.8.5仪器、设备故障维修按照最有利于系统正常运行原则，</w:t>
            </w:r>
            <w:r>
              <w:rPr>
                <w:rFonts w:hint="eastAsia"/>
                <w:color w:val="000000" w:themeColor="text1"/>
                <w14:textFill>
                  <w14:solidFill>
                    <w14:schemeClr w14:val="tx1"/>
                  </w14:solidFill>
                </w14:textFill>
              </w:rPr>
              <w:t>供应商</w:t>
            </w:r>
            <w:r>
              <w:rPr>
                <w:color w:val="000000" w:themeColor="text1"/>
                <w14:textFill>
                  <w14:solidFill>
                    <w14:schemeClr w14:val="tx1"/>
                  </w14:solidFill>
                </w14:textFill>
              </w:rPr>
              <w:t>负责仪器维修；对造成故障的零配件、部件需要更换的，所涉及配件费用由</w:t>
            </w:r>
            <w:r>
              <w:rPr>
                <w:rFonts w:hint="eastAsia"/>
                <w:color w:val="000000" w:themeColor="text1"/>
                <w14:textFill>
                  <w14:solidFill>
                    <w14:schemeClr w14:val="tx1"/>
                  </w14:solidFill>
                </w14:textFill>
              </w:rPr>
              <w:t>供应商</w:t>
            </w:r>
            <w:r>
              <w:rPr>
                <w:color w:val="000000" w:themeColor="text1"/>
                <w14:textFill>
                  <w14:solidFill>
                    <w14:schemeClr w14:val="tx1"/>
                  </w14:solidFill>
                </w14:textFill>
              </w:rPr>
              <w:t>负责。</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3.8.6如故障严重</w:t>
            </w:r>
            <w:r>
              <w:rPr>
                <w:rFonts w:hint="eastAsia"/>
                <w:color w:val="000000" w:themeColor="text1"/>
                <w14:textFill>
                  <w14:solidFill>
                    <w14:schemeClr w14:val="tx1"/>
                  </w14:solidFill>
                </w14:textFill>
              </w:rPr>
              <w:t>供应商</w:t>
            </w:r>
            <w:r>
              <w:rPr>
                <w:color w:val="000000" w:themeColor="text1"/>
                <w14:textFill>
                  <w14:solidFill>
                    <w14:schemeClr w14:val="tx1"/>
                  </w14:solidFill>
                </w14:textFill>
              </w:rPr>
              <w:t>无法维修的，应在出现故障十五日内书面报告并协助返厂维修，</w:t>
            </w:r>
            <w:r>
              <w:rPr>
                <w:rFonts w:hint="eastAsia"/>
                <w:color w:val="000000" w:themeColor="text1"/>
                <w14:textFill>
                  <w14:solidFill>
                    <w14:schemeClr w14:val="tx1"/>
                  </w14:solidFill>
                </w14:textFill>
              </w:rPr>
              <w:t>所涉及费用由供应商负责。</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3.9 系统耗材更换</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3.9.1系统耗材由</w:t>
            </w:r>
            <w:r>
              <w:rPr>
                <w:rFonts w:hint="eastAsia"/>
                <w:color w:val="000000" w:themeColor="text1"/>
                <w14:textFill>
                  <w14:solidFill>
                    <w14:schemeClr w14:val="tx1"/>
                  </w14:solidFill>
                </w14:textFill>
              </w:rPr>
              <w:t>供应商</w:t>
            </w:r>
            <w:r>
              <w:rPr>
                <w:color w:val="000000" w:themeColor="text1"/>
                <w14:textFill>
                  <w14:solidFill>
                    <w14:schemeClr w14:val="tx1"/>
                  </w14:solidFill>
                </w14:textFill>
              </w:rPr>
              <w:t>自行采购并更换，</w:t>
            </w:r>
            <w:r>
              <w:rPr>
                <w:rFonts w:hint="eastAsia"/>
                <w:color w:val="000000" w:themeColor="text1"/>
                <w14:textFill>
                  <w14:solidFill>
                    <w14:schemeClr w14:val="tx1"/>
                  </w14:solidFill>
                </w14:textFill>
              </w:rPr>
              <w:t>供应商</w:t>
            </w:r>
            <w:r>
              <w:rPr>
                <w:color w:val="000000" w:themeColor="text1"/>
                <w14:textFill>
                  <w14:solidFill>
                    <w14:schemeClr w14:val="tx1"/>
                  </w14:solidFill>
                </w14:textFill>
              </w:rPr>
              <w:t>提前做好耗材更换</w:t>
            </w:r>
            <w:r>
              <w:rPr>
                <w:rFonts w:hint="eastAsia"/>
                <w:color w:val="000000" w:themeColor="text1"/>
                <w14:textFill>
                  <w14:solidFill>
                    <w14:schemeClr w14:val="tx1"/>
                  </w14:solidFill>
                </w14:textFill>
              </w:rPr>
              <w:t>计</w:t>
            </w:r>
            <w:r>
              <w:rPr>
                <w:color w:val="000000" w:themeColor="text1"/>
                <w14:textFill>
                  <w14:solidFill>
                    <w14:schemeClr w14:val="tx1"/>
                  </w14:solidFill>
                </w14:textFill>
              </w:rPr>
              <w:t>划，并定期检查耗材配件库存情况。</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3.9.2系统耗材更换的项目严格按仪器使用说明书及国家相关规定进行，做好耗材使用记录。</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3.10 内部管理</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 xml:space="preserve">3.10.1 </w:t>
            </w:r>
            <w:r>
              <w:rPr>
                <w:rFonts w:hint="eastAsia"/>
                <w:color w:val="000000" w:themeColor="text1"/>
                <w14:textFill>
                  <w14:solidFill>
                    <w14:schemeClr w14:val="tx1"/>
                  </w14:solidFill>
                </w14:textFill>
              </w:rPr>
              <w:t>供应商</w:t>
            </w:r>
            <w:r>
              <w:rPr>
                <w:color w:val="000000" w:themeColor="text1"/>
                <w14:textFill>
                  <w14:solidFill>
                    <w14:schemeClr w14:val="tx1"/>
                  </w14:solidFill>
                </w14:textFill>
              </w:rPr>
              <w:t>须严格按照国家、自治区相关要求制订系统维护管理、维修的操作规范和内部管理的规章制度，规范系统现场运行维护和仪器、设备维修操作及</w:t>
            </w:r>
            <w:r>
              <w:rPr>
                <w:rFonts w:hint="eastAsia"/>
                <w:color w:val="000000" w:themeColor="text1"/>
                <w14:textFill>
                  <w14:solidFill>
                    <w14:schemeClr w14:val="tx1"/>
                  </w14:solidFill>
                </w14:textFill>
              </w:rPr>
              <w:t>供应商单位</w:t>
            </w:r>
            <w:r>
              <w:rPr>
                <w:color w:val="000000" w:themeColor="text1"/>
                <w14:textFill>
                  <w14:solidFill>
                    <w14:schemeClr w14:val="tx1"/>
                  </w14:solidFill>
                </w14:textFill>
              </w:rPr>
              <w:t>的内部管理。</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3.10.2</w:t>
            </w:r>
            <w:r>
              <w:rPr>
                <w:rFonts w:hint="eastAsia"/>
                <w:color w:val="000000" w:themeColor="text1"/>
                <w14:textFill>
                  <w14:solidFill>
                    <w14:schemeClr w14:val="tx1"/>
                  </w14:solidFill>
                </w14:textFill>
              </w:rPr>
              <w:t>供应商单位</w:t>
            </w:r>
            <w:r>
              <w:rPr>
                <w:color w:val="000000" w:themeColor="text1"/>
                <w14:textFill>
                  <w14:solidFill>
                    <w14:schemeClr w14:val="tx1"/>
                  </w14:solidFill>
                </w14:textFill>
              </w:rPr>
              <w:t>须对各站建立专人负责制，按照有关要求建立QA/QC 保证体系，制定日常维护、保养、维修规程，建立日常运行记录和设备台帐，接受采购方的监督、检查和考核。</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 xml:space="preserve">3.10.3 </w:t>
            </w:r>
            <w:r>
              <w:rPr>
                <w:rFonts w:hint="eastAsia"/>
                <w:color w:val="000000" w:themeColor="text1"/>
                <w14:textFill>
                  <w14:solidFill>
                    <w14:schemeClr w14:val="tx1"/>
                  </w14:solidFill>
                </w14:textFill>
              </w:rPr>
              <w:t>供应商</w:t>
            </w:r>
            <w:r>
              <w:rPr>
                <w:color w:val="000000" w:themeColor="text1"/>
                <w14:textFill>
                  <w14:solidFill>
                    <w14:schemeClr w14:val="tx1"/>
                  </w14:solidFill>
                </w14:textFill>
              </w:rPr>
              <w:t>须根据系统仪器、设备的构成情况配备技术人员，确保每种仪器、设备都具备高水平维护管理和维修人员。</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 xml:space="preserve">3.10.4 </w:t>
            </w:r>
            <w:r>
              <w:rPr>
                <w:rFonts w:hint="eastAsia"/>
                <w:color w:val="000000" w:themeColor="text1"/>
                <w14:textFill>
                  <w14:solidFill>
                    <w14:schemeClr w14:val="tx1"/>
                  </w14:solidFill>
                </w14:textFill>
              </w:rPr>
              <w:t>供应商</w:t>
            </w:r>
            <w:r>
              <w:rPr>
                <w:color w:val="000000" w:themeColor="text1"/>
                <w14:textFill>
                  <w14:solidFill>
                    <w14:schemeClr w14:val="tx1"/>
                  </w14:solidFill>
                </w14:textFill>
              </w:rPr>
              <w:t>须对每个系统维护管理及维修人员配备专用维护维修工具和通讯调试工具，确保现场维护管理及维修的顺利实施。</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3.11工作记录与报告</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 xml:space="preserve">3.11.1 </w:t>
            </w:r>
            <w:r>
              <w:rPr>
                <w:rFonts w:hint="eastAsia"/>
                <w:color w:val="000000" w:themeColor="text1"/>
                <w14:textFill>
                  <w14:solidFill>
                    <w14:schemeClr w14:val="tx1"/>
                  </w14:solidFill>
                </w14:textFill>
              </w:rPr>
              <w:t>供应商</w:t>
            </w:r>
            <w:r>
              <w:rPr>
                <w:color w:val="000000" w:themeColor="text1"/>
                <w14:textFill>
                  <w14:solidFill>
                    <w14:schemeClr w14:val="tx1"/>
                  </w14:solidFill>
                </w14:textFill>
              </w:rPr>
              <w:t>在系统维护管理及仪器、设备的维修过程中，须按照相关规范和采购方的要求填写巡检记录、质控记录、仪器设备维护、维修记录、自检等原始记录，并经现场技术人员签字认可。</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3.11.2 所有的现场记录每月一次移交给采购方存档备案，并做月度维护总结。</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3.11.3 每次仪器、设备维修后一周内向采购方提交一份维修报告及维修后性能核查报告。</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3.11.4  按照采购方需求提供相关的数据分析报告。</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3.11.5  按照国家和自治区要求每天将监测数据审核上报至指定平台。</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4</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运维服务其他具体内容</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4.1环境空气自动监测系统的运维管理内容</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4.1.1 定期更换环境空气自动站仪表所需耗材。</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4.1.2定期更换环境空气自动站系统和仪表所需备品备件。</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4.1.3 对环境空气自动站系统和仪表进行定期检修、保养。</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4.1.4 及时排除环境空气自动站系统和仪表出现的故障。</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4.1.5 对环境空气自动站仪表进行定期校准、性能测试。</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4.1.6 配合采购方进行环境空气自动站质量保证和质量质控工作。</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4.1.7 随时接受采购方的工作考核及质量考核。</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4.1.8</w:t>
            </w:r>
            <w:r>
              <w:rPr>
                <w:rFonts w:hint="eastAsia"/>
                <w:color w:val="000000" w:themeColor="text1"/>
                <w14:textFill>
                  <w14:solidFill>
                    <w14:schemeClr w14:val="tx1"/>
                  </w14:solidFill>
                </w14:textFill>
              </w:rPr>
              <w:t>供应商</w:t>
            </w:r>
            <w:r>
              <w:rPr>
                <w:color w:val="000000" w:themeColor="text1"/>
                <w14:textFill>
                  <w14:solidFill>
                    <w14:schemeClr w14:val="tx1"/>
                  </w14:solidFill>
                </w14:textFill>
              </w:rPr>
              <w:t>认真、及时做好维护记录，汇总各环境空气自动站维护记录，每月15日前将上月所有记录以书面形式报采购方，书面报告作为运行维护考核依据之一，具体包括：</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（1）自动站现场维护记录、质控记录等。</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（2）自动站仪器设备故障及排除情况登记表、仪器维修后性能审核记录。</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（3）自动站每月运行情况。</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（4）自动站备品备件使用管理登记表。</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4.2 在运营维护及管理期间，</w:t>
            </w:r>
            <w:r>
              <w:rPr>
                <w:rFonts w:hint="eastAsia"/>
                <w:color w:val="000000" w:themeColor="text1"/>
                <w14:textFill>
                  <w14:solidFill>
                    <w14:schemeClr w14:val="tx1"/>
                  </w14:solidFill>
                </w14:textFill>
              </w:rPr>
              <w:t>供应商</w:t>
            </w:r>
            <w:r>
              <w:rPr>
                <w:color w:val="000000" w:themeColor="text1"/>
                <w14:textFill>
                  <w14:solidFill>
                    <w14:schemeClr w14:val="tx1"/>
                  </w14:solidFill>
                </w14:textFill>
              </w:rPr>
              <w:t>必须遵守国家的有关法律、法规及其他规定，本着为采购方负责的精神，依照规范，科学管理，使各监测监控系统运行达到国家及行业颁布的技术标准和采购方要求的考核指标要求；使环境空气自动监测系统运行真正发挥其效能和作用。</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4.3 水、电、通讯</w:t>
            </w:r>
            <w:r>
              <w:rPr>
                <w:rFonts w:hint="eastAsia"/>
                <w:color w:val="000000" w:themeColor="text1"/>
                <w14:textFill>
                  <w14:solidFill>
                    <w14:schemeClr w14:val="tx1"/>
                  </w14:solidFill>
                </w14:textFill>
              </w:rPr>
              <w:t>、防雷检测</w:t>
            </w:r>
            <w:r>
              <w:rPr>
                <w:color w:val="000000" w:themeColor="text1"/>
                <w14:textFill>
                  <w14:solidFill>
                    <w14:schemeClr w14:val="tx1"/>
                  </w14:solidFill>
                </w14:textFill>
              </w:rPr>
              <w:t>、标气、防盗视频、灭火器及财产保护： 运营期间自动站运行所需水</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电</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通讯</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防雷、标气、防盗视频、灭火器所需费用由</w:t>
            </w:r>
            <w:r>
              <w:rPr>
                <w:rFonts w:hint="eastAsia"/>
                <w:color w:val="000000" w:themeColor="text1"/>
                <w14:textFill>
                  <w14:solidFill>
                    <w14:schemeClr w14:val="tx1"/>
                  </w14:solidFill>
                </w14:textFill>
              </w:rPr>
              <w:t>供应商</w:t>
            </w:r>
            <w:r>
              <w:rPr>
                <w:color w:val="000000" w:themeColor="text1"/>
                <w14:textFill>
                  <w14:solidFill>
                    <w14:schemeClr w14:val="tx1"/>
                  </w14:solidFill>
                </w14:textFill>
              </w:rPr>
              <w:t>负责，委托运营维护及管理的全部资产（包括全部产权和建筑物、设备、软件、配套设施、环境空气自动站和配套监控系统产生的各类数据信息及相关文档资料）属采购方所有。</w:t>
            </w:r>
            <w:r>
              <w:rPr>
                <w:rFonts w:hint="eastAsia"/>
                <w:color w:val="000000" w:themeColor="text1"/>
                <w14:textFill>
                  <w14:solidFill>
                    <w14:schemeClr w14:val="tx1"/>
                  </w14:solidFill>
                </w14:textFill>
              </w:rPr>
              <w:t>供应商</w:t>
            </w:r>
            <w:r>
              <w:rPr>
                <w:color w:val="000000" w:themeColor="text1"/>
                <w14:textFill>
                  <w14:solidFill>
                    <w14:schemeClr w14:val="tx1"/>
                  </w14:solidFill>
                </w14:textFill>
              </w:rPr>
              <w:t>不得以任何方式对各类财产进行出售、抵押或转移。</w:t>
            </w:r>
            <w:r>
              <w:rPr>
                <w:rFonts w:hint="eastAsia"/>
                <w:color w:val="000000" w:themeColor="text1"/>
                <w14:textFill>
                  <w14:solidFill>
                    <w14:schemeClr w14:val="tx1"/>
                  </w14:solidFill>
                </w14:textFill>
              </w:rPr>
              <w:t>供应商</w:t>
            </w:r>
            <w:r>
              <w:rPr>
                <w:color w:val="000000" w:themeColor="text1"/>
                <w14:textFill>
                  <w14:solidFill>
                    <w14:schemeClr w14:val="tx1"/>
                  </w14:solidFill>
                </w14:textFill>
              </w:rPr>
              <w:t>负责运营维护及管理维护期间水、电、通讯</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防雷</w:t>
            </w:r>
            <w:r>
              <w:rPr>
                <w:rFonts w:hint="eastAsia"/>
                <w:color w:val="000000" w:themeColor="text1"/>
                <w14:textFill>
                  <w14:solidFill>
                    <w14:schemeClr w14:val="tx1"/>
                  </w14:solidFill>
                </w14:textFill>
              </w:rPr>
              <w:t>检测</w:t>
            </w:r>
            <w:r>
              <w:rPr>
                <w:color w:val="000000" w:themeColor="text1"/>
                <w14:textFill>
                  <w14:solidFill>
                    <w14:schemeClr w14:val="tx1"/>
                  </w14:solidFill>
                </w14:textFill>
              </w:rPr>
              <w:t>、防盗视频、灭火器等故障维修及费用缴存，保证其畅通</w:t>
            </w:r>
            <w:r>
              <w:rPr>
                <w:rFonts w:hint="eastAsia"/>
                <w:color w:val="000000" w:themeColor="text1"/>
                <w14:textFill>
                  <w14:solidFill>
                    <w14:schemeClr w14:val="tx1"/>
                  </w14:solidFill>
                </w14:textFill>
              </w:rPr>
              <w:t>安全</w:t>
            </w:r>
            <w:r>
              <w:rPr>
                <w:color w:val="000000" w:themeColor="text1"/>
                <w14:textFill>
                  <w14:solidFill>
                    <w14:schemeClr w14:val="tx1"/>
                  </w14:solidFill>
                </w14:textFill>
              </w:rPr>
              <w:t>。</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4.4做好空气自动站固定资产的管理、备品配件的登记等工作。</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4.5 积极参加各类相关技术培训班，加强业务学习，不断提高业务能力和水平；定期接受采购方的工作考核和质控考核。</w:t>
            </w:r>
          </w:p>
          <w:p>
            <w:pPr>
              <w:adjustRightInd w:val="0"/>
              <w:snapToGrid w:val="0"/>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4.</w:t>
            </w:r>
            <w:r>
              <w:rPr>
                <w:rFonts w:hint="eastAsia"/>
                <w:color w:val="000000" w:themeColor="text1"/>
                <w14:textFill>
                  <w14:solidFill>
                    <w14:schemeClr w14:val="tx1"/>
                  </w14:solidFill>
                </w14:textFill>
              </w:rPr>
              <w:t>6供应商</w:t>
            </w:r>
            <w:r>
              <w:rPr>
                <w:color w:val="000000" w:themeColor="text1"/>
                <w14:textFill>
                  <w14:solidFill>
                    <w14:schemeClr w14:val="tx1"/>
                  </w14:solidFill>
                </w14:textFill>
              </w:rPr>
              <w:t>提供具体工作计划及质量保证措施。</w:t>
            </w:r>
          </w:p>
          <w:p>
            <w:pPr>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5</w:t>
            </w:r>
            <w:r>
              <w:rPr>
                <w:rFonts w:hint="eastAsia"/>
                <w:color w:val="000000" w:themeColor="text1"/>
                <w14:textFill>
                  <w14:solidFill>
                    <w14:schemeClr w14:val="tx1"/>
                  </w14:solidFill>
                </w14:textFill>
              </w:rPr>
              <w:t>.监督与考核</w:t>
            </w:r>
          </w:p>
          <w:p>
            <w:pPr>
              <w:adjustRightInd w:val="0"/>
              <w:snapToGrid w:val="0"/>
              <w:ind w:firstLine="420" w:firstLineChars="200"/>
              <w:rPr>
                <w:rFonts w:ascii="宋体" w:hAnsi="宋体" w:cs="宋体"/>
                <w:color w:val="000000" w:themeColor="text1"/>
                <w:szCs w:val="21"/>
                <w14:textFill>
                  <w14:solidFill>
                    <w14:schemeClr w14:val="tx1"/>
                  </w14:solidFill>
                </w14:textFill>
              </w:rPr>
            </w:pPr>
            <w:r>
              <w:rPr>
                <w:rFonts w:hint="eastAsia"/>
                <w:color w:val="000000" w:themeColor="text1"/>
                <w14:textFill>
                  <w14:solidFill>
                    <w14:schemeClr w14:val="tx1"/>
                  </w14:solidFill>
                </w14:textFill>
              </w:rPr>
              <w:t>供应商必须接受采购方考核，考核办法详见附件1</w:t>
            </w:r>
            <w:r>
              <w:rPr>
                <w:rFonts w:hint="eastAsia" w:cs="宋体"/>
                <w:color w:val="000000" w:themeColor="text1"/>
                <w:szCs w:val="21"/>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9829" w:type="dxa"/>
            <w:gridSpan w:val="5"/>
            <w:tcBorders>
              <w:top w:val="single" w:color="auto" w:sz="4" w:space="0"/>
              <w:left w:val="single" w:color="auto" w:sz="4" w:space="0"/>
              <w:bottom w:val="single" w:color="auto" w:sz="4" w:space="0"/>
              <w:right w:val="single" w:color="auto" w:sz="4" w:space="0"/>
            </w:tcBorders>
          </w:tcPr>
          <w:p>
            <w:pPr>
              <w:widowControl/>
              <w:snapToGrid w:val="0"/>
              <w:spacing w:line="300" w:lineRule="exact"/>
              <w:jc w:val="left"/>
              <w:rPr>
                <w:rFonts w:ascii="宋体" w:hAnsi="宋体"/>
                <w:color w:val="000000" w:themeColor="text1"/>
                <w:kern w:val="0"/>
                <w:sz w:val="20"/>
                <w:szCs w:val="21"/>
                <w14:textFill>
                  <w14:solidFill>
                    <w14:schemeClr w14:val="tx1"/>
                  </w14:solidFill>
                </w14:textFill>
              </w:rPr>
            </w:pPr>
            <w:r>
              <w:rPr>
                <w:rFonts w:hint="eastAsia" w:ascii="宋体" w:hAnsi="宋体"/>
                <w:color w:val="000000" w:themeColor="text1"/>
                <w:kern w:val="0"/>
                <w:sz w:val="20"/>
                <w:szCs w:val="21"/>
                <w14:textFill>
                  <w14:solidFill>
                    <w14:schemeClr w14:val="tx1"/>
                  </w14:solidFill>
                </w14:textFill>
              </w:rPr>
              <w:t>商务要求</w:t>
            </w:r>
          </w:p>
          <w:p>
            <w:pPr>
              <w:snapToGrid w:val="0"/>
              <w:spacing w:line="300" w:lineRule="exact"/>
              <w:jc w:val="left"/>
              <w:rPr>
                <w:color w:val="000000" w:themeColor="text1"/>
                <w14:textFill>
                  <w14:solidFill>
                    <w14:schemeClr w14:val="tx1"/>
                  </w14:solidFill>
                </w14:textFill>
              </w:rPr>
            </w:pPr>
            <w:r>
              <w:rPr>
                <w:rFonts w:hint="eastAsia"/>
                <w:color w:val="000000" w:themeColor="text1"/>
                <w14:textFill>
                  <w14:solidFill>
                    <w14:schemeClr w14:val="tx1"/>
                  </w14:solidFill>
                </w14:textFill>
              </w:rPr>
              <w:t>1.合同签订期：自成交通知书发出之日起25个自然日内签订。</w:t>
            </w:r>
          </w:p>
          <w:p>
            <w:pPr>
              <w:snapToGrid w:val="0"/>
              <w:spacing w:line="300" w:lineRule="exact"/>
              <w:jc w:val="left"/>
              <w:rPr>
                <w:color w:val="000000" w:themeColor="text1"/>
                <w14:textFill>
                  <w14:solidFill>
                    <w14:schemeClr w14:val="tx1"/>
                  </w14:solidFill>
                </w14:textFill>
              </w:rPr>
            </w:pPr>
            <w:r>
              <w:rPr>
                <w:rFonts w:hint="eastAsia"/>
                <w:color w:val="000000" w:themeColor="text1"/>
                <w14:textFill>
                  <w14:solidFill>
                    <w14:schemeClr w14:val="tx1"/>
                  </w14:solidFill>
                </w14:textFill>
              </w:rPr>
              <w:t>2.运维期限：基础运维期限为1</w:t>
            </w:r>
            <w:r>
              <w:rPr>
                <w:color w:val="000000" w:themeColor="text1"/>
                <w14:textFill>
                  <w14:solidFill>
                    <w14:schemeClr w14:val="tx1"/>
                  </w14:solidFill>
                </w14:textFill>
              </w:rPr>
              <w:t>0.5</w:t>
            </w:r>
            <w:r>
              <w:rPr>
                <w:rFonts w:hint="eastAsia"/>
                <w:color w:val="000000" w:themeColor="text1"/>
                <w14:textFill>
                  <w14:solidFill>
                    <w14:schemeClr w14:val="tx1"/>
                  </w14:solidFill>
                </w14:textFill>
              </w:rPr>
              <w:t>个月-</w:t>
            </w:r>
            <w:r>
              <w:rPr>
                <w:color w:val="000000" w:themeColor="text1"/>
                <w14:textFill>
                  <w14:solidFill>
                    <w14:schemeClr w14:val="tx1"/>
                  </w14:solidFill>
                </w14:textFill>
              </w:rPr>
              <w:t>14</w:t>
            </w:r>
            <w:r>
              <w:rPr>
                <w:rFonts w:hint="eastAsia"/>
                <w:color w:val="000000" w:themeColor="text1"/>
                <w14:textFill>
                  <w14:solidFill>
                    <w14:schemeClr w14:val="tx1"/>
                  </w14:solidFill>
                </w14:textFill>
              </w:rPr>
              <w:t>个月，详见表</w:t>
            </w:r>
            <w:r>
              <w:rPr>
                <w:color w:val="000000" w:themeColor="text1"/>
                <w14:textFill>
                  <w14:solidFill>
                    <w14:schemeClr w14:val="tx1"/>
                  </w14:solidFill>
                </w14:textFill>
              </w:rPr>
              <w:t>1</w:t>
            </w:r>
            <w:r>
              <w:rPr>
                <w:rFonts w:hint="eastAsia"/>
                <w:color w:val="000000" w:themeColor="text1"/>
                <w14:textFill>
                  <w14:solidFill>
                    <w14:schemeClr w14:val="tx1"/>
                  </w14:solidFill>
                </w14:textFill>
              </w:rPr>
              <w:t>（空气质量流动监测车、区控空气自动站运维时间）。采购方可根据实际要求调整起止时间。</w:t>
            </w:r>
          </w:p>
          <w:p>
            <w:pPr>
              <w:snapToGrid w:val="0"/>
              <w:spacing w:line="300" w:lineRule="exact"/>
              <w:jc w:val="left"/>
              <w:rPr>
                <w:color w:val="000000" w:themeColor="text1"/>
                <w14:textFill>
                  <w14:solidFill>
                    <w14:schemeClr w14:val="tx1"/>
                  </w14:solidFill>
                </w14:textFill>
              </w:rPr>
            </w:pPr>
            <w:r>
              <w:rPr>
                <w:rFonts w:hint="eastAsia"/>
                <w:color w:val="000000" w:themeColor="text1"/>
                <w14:textFill>
                  <w14:solidFill>
                    <w14:schemeClr w14:val="tx1"/>
                  </w14:solidFill>
                </w14:textFill>
              </w:rPr>
              <w:t>3.提交服务成果时间：根据考核结果定。</w:t>
            </w:r>
          </w:p>
          <w:p>
            <w:pPr>
              <w:snapToGrid w:val="0"/>
              <w:spacing w:line="300" w:lineRule="exact"/>
              <w:jc w:val="left"/>
              <w:rPr>
                <w:color w:val="000000" w:themeColor="text1"/>
                <w14:textFill>
                  <w14:solidFill>
                    <w14:schemeClr w14:val="tx1"/>
                  </w14:solidFill>
                </w14:textFill>
              </w:rPr>
            </w:pPr>
            <w:r>
              <w:rPr>
                <w:rFonts w:hint="eastAsia"/>
                <w:color w:val="000000" w:themeColor="text1"/>
                <w14:textFill>
                  <w14:solidFill>
                    <w14:schemeClr w14:val="tx1"/>
                  </w14:solidFill>
                </w14:textFill>
              </w:rPr>
              <w:t>4.交货地点：南宁市（采购人指定地点）</w:t>
            </w:r>
          </w:p>
          <w:p>
            <w:pPr>
              <w:snapToGrid w:val="0"/>
              <w:spacing w:line="300" w:lineRule="exact"/>
              <w:jc w:val="left"/>
              <w:rPr>
                <w:color w:val="000000" w:themeColor="text1"/>
                <w14:textFill>
                  <w14:solidFill>
                    <w14:schemeClr w14:val="tx1"/>
                  </w14:solidFill>
                </w14:textFill>
              </w:rPr>
            </w:pPr>
            <w:r>
              <w:rPr>
                <w:rFonts w:hint="eastAsia"/>
                <w:color w:val="000000" w:themeColor="text1"/>
                <w14:textFill>
                  <w14:solidFill>
                    <w14:schemeClr w14:val="tx1"/>
                  </w14:solidFill>
                </w14:textFill>
              </w:rPr>
              <w:t>5.售后服务要求：</w:t>
            </w:r>
          </w:p>
          <w:p>
            <w:pPr>
              <w:snapToGrid w:val="0"/>
              <w:spacing w:line="300" w:lineRule="exact"/>
              <w:ind w:firstLine="210" w:firstLineChars="100"/>
              <w:jc w:val="left"/>
              <w:rPr>
                <w:color w:val="000000" w:themeColor="text1"/>
                <w14:textFill>
                  <w14:solidFill>
                    <w14:schemeClr w14:val="tx1"/>
                  </w14:solidFill>
                </w14:textFill>
              </w:rPr>
            </w:pPr>
            <w:r>
              <w:rPr>
                <w:rFonts w:hint="eastAsia"/>
                <w:color w:val="000000" w:themeColor="text1"/>
                <w14:textFill>
                  <w14:solidFill>
                    <w14:schemeClr w14:val="tx1"/>
                  </w14:solidFill>
                </w14:textFill>
              </w:rPr>
              <w:t>采购人按附件（考核办法）进行考核。</w:t>
            </w:r>
          </w:p>
          <w:p>
            <w:pPr>
              <w:snapToGrid w:val="0"/>
              <w:spacing w:line="300" w:lineRule="exact"/>
              <w:jc w:val="left"/>
              <w:rPr>
                <w:color w:val="000000" w:themeColor="text1"/>
                <w14:textFill>
                  <w14:solidFill>
                    <w14:schemeClr w14:val="tx1"/>
                  </w14:solidFill>
                </w14:textFill>
              </w:rPr>
            </w:pPr>
            <w:r>
              <w:rPr>
                <w:rFonts w:hint="eastAsia"/>
                <w:color w:val="000000" w:themeColor="text1"/>
                <w14:textFill>
                  <w14:solidFill>
                    <w14:schemeClr w14:val="tx1"/>
                  </w14:solidFill>
                </w14:textFill>
              </w:rPr>
              <w:t>6.报价必须含以下部分，包括：</w:t>
            </w:r>
          </w:p>
          <w:p>
            <w:pPr>
              <w:snapToGrid w:val="0"/>
              <w:spacing w:line="300" w:lineRule="exact"/>
              <w:jc w:val="left"/>
              <w:rPr>
                <w:color w:val="000000" w:themeColor="text1"/>
                <w14:textFill>
                  <w14:solidFill>
                    <w14:schemeClr w14:val="tx1"/>
                  </w14:solidFill>
                </w14:textFill>
              </w:rPr>
            </w:pPr>
            <w:r>
              <w:rPr>
                <w:rFonts w:hint="eastAsia"/>
                <w:color w:val="000000" w:themeColor="text1"/>
                <w14:textFill>
                  <w14:solidFill>
                    <w14:schemeClr w14:val="tx1"/>
                  </w14:solidFill>
                </w14:textFill>
              </w:rPr>
              <w:t>（1）服务的价格（其中人员工资不能低于南宁市最低标准）；</w:t>
            </w:r>
          </w:p>
          <w:p>
            <w:pPr>
              <w:snapToGrid w:val="0"/>
              <w:spacing w:line="300" w:lineRule="exact"/>
              <w:jc w:val="left"/>
              <w:rPr>
                <w:color w:val="000000" w:themeColor="text1"/>
                <w14:textFill>
                  <w14:solidFill>
                    <w14:schemeClr w14:val="tx1"/>
                  </w14:solidFill>
                </w14:textFill>
              </w:rPr>
            </w:pPr>
            <w:r>
              <w:rPr>
                <w:rFonts w:hint="eastAsia"/>
                <w:color w:val="000000" w:themeColor="text1"/>
                <w14:textFill>
                  <w14:solidFill>
                    <w14:schemeClr w14:val="tx1"/>
                  </w14:solidFill>
                </w14:textFill>
              </w:rPr>
              <w:t>（2）必要的保险费用和各项税金；</w:t>
            </w:r>
          </w:p>
          <w:p>
            <w:pPr>
              <w:snapToGrid w:val="0"/>
              <w:spacing w:line="300" w:lineRule="exact"/>
              <w:jc w:val="left"/>
              <w:rPr>
                <w:color w:val="000000" w:themeColor="text1"/>
                <w14:textFill>
                  <w14:solidFill>
                    <w14:schemeClr w14:val="tx1"/>
                  </w14:solidFill>
                </w14:textFill>
              </w:rPr>
            </w:pPr>
            <w:r>
              <w:rPr>
                <w:rFonts w:hint="eastAsia"/>
                <w:color w:val="000000" w:themeColor="text1"/>
                <w14:textFill>
                  <w14:solidFill>
                    <w14:schemeClr w14:val="tx1"/>
                  </w14:solidFill>
                </w14:textFill>
              </w:rPr>
              <w:t>（3）服务内容涉及的所有开支</w:t>
            </w:r>
          </w:p>
          <w:p>
            <w:pPr>
              <w:snapToGrid w:val="0"/>
              <w:spacing w:line="300" w:lineRule="exact"/>
              <w:jc w:val="left"/>
              <w:rPr>
                <w:color w:val="000000" w:themeColor="text1"/>
                <w14:textFill>
                  <w14:solidFill>
                    <w14:schemeClr w14:val="tx1"/>
                  </w14:solidFill>
                </w14:textFill>
              </w:rPr>
            </w:pPr>
            <w:r>
              <w:rPr>
                <w:rFonts w:hint="eastAsia"/>
                <w:color w:val="000000" w:themeColor="text1"/>
                <w14:textFill>
                  <w14:solidFill>
                    <w14:schemeClr w14:val="tx1"/>
                  </w14:solidFill>
                </w14:textFill>
              </w:rPr>
              <w:t>7.付款条件：</w:t>
            </w:r>
          </w:p>
          <w:p>
            <w:pPr>
              <w:rPr>
                <w:color w:val="000000" w:themeColor="text1"/>
                <w14:textFill>
                  <w14:solidFill>
                    <w14:schemeClr w14:val="tx1"/>
                  </w14:solidFill>
                </w14:textFill>
              </w:rPr>
            </w:pPr>
            <w:r>
              <w:rPr>
                <w:rFonts w:hint="eastAsia"/>
                <w:color w:val="000000" w:themeColor="text1"/>
                <w14:textFill>
                  <w14:solidFill>
                    <w14:schemeClr w14:val="tx1"/>
                  </w14:solidFill>
                </w14:textFill>
              </w:rPr>
              <w:t>（1）合同签订后</w:t>
            </w:r>
            <w:r>
              <w:rPr>
                <w:color w:val="000000" w:themeColor="text1"/>
                <w14:textFill>
                  <w14:solidFill>
                    <w14:schemeClr w14:val="tx1"/>
                  </w14:solidFill>
                </w14:textFill>
              </w:rPr>
              <w:t>30</w:t>
            </w:r>
            <w:r>
              <w:rPr>
                <w:rFonts w:hint="eastAsia"/>
                <w:color w:val="000000" w:themeColor="text1"/>
                <w14:textFill>
                  <w14:solidFill>
                    <w14:schemeClr w14:val="tx1"/>
                  </w14:solidFill>
                </w14:textFill>
              </w:rPr>
              <w:t>个自然日内，支付合同总额</w:t>
            </w:r>
            <w:r>
              <w:rPr>
                <w:color w:val="000000" w:themeColor="text1"/>
                <w14:textFill>
                  <w14:solidFill>
                    <w14:schemeClr w14:val="tx1"/>
                  </w14:solidFill>
                </w14:textFill>
              </w:rPr>
              <w:t>30</w:t>
            </w:r>
            <w:r>
              <w:rPr>
                <w:rFonts w:hint="eastAsia"/>
                <w:color w:val="000000" w:themeColor="text1"/>
                <w14:textFill>
                  <w14:solidFill>
                    <w14:schemeClr w14:val="tx1"/>
                  </w14:solidFill>
                </w14:textFill>
              </w:rPr>
              <w:t>%预付款。</w:t>
            </w:r>
          </w:p>
          <w:p>
            <w:pPr>
              <w:rPr>
                <w:color w:val="000000" w:themeColor="text1"/>
                <w14:textFill>
                  <w14:solidFill>
                    <w14:schemeClr w14:val="tx1"/>
                  </w14:solidFill>
                </w14:textFill>
              </w:rPr>
            </w:pPr>
            <w:r>
              <w:rPr>
                <w:rFonts w:hint="eastAsia"/>
                <w:color w:val="000000" w:themeColor="text1"/>
                <w14:textFill>
                  <w14:solidFill>
                    <w14:schemeClr w14:val="tx1"/>
                  </w14:solidFill>
                </w14:textFill>
              </w:rPr>
              <w:t>（2）根据运维开始后第一个月考核情况，2023年6月30日前支付合同总额</w:t>
            </w:r>
            <w:r>
              <w:rPr>
                <w:color w:val="000000" w:themeColor="text1"/>
                <w14:textFill>
                  <w14:solidFill>
                    <w14:schemeClr w14:val="tx1"/>
                  </w14:solidFill>
                </w14:textFill>
              </w:rPr>
              <w:t>10</w:t>
            </w:r>
            <w:r>
              <w:rPr>
                <w:rFonts w:hint="eastAsia"/>
                <w:color w:val="000000" w:themeColor="text1"/>
                <w14:textFill>
                  <w14:solidFill>
                    <w14:schemeClr w14:val="tx1"/>
                  </w14:solidFill>
                </w14:textFill>
              </w:rPr>
              <w:t>%合同款。</w:t>
            </w:r>
          </w:p>
          <w:p>
            <w:pPr>
              <w:rPr>
                <w:color w:val="000000" w:themeColor="text1"/>
                <w14:textFill>
                  <w14:solidFill>
                    <w14:schemeClr w14:val="tx1"/>
                  </w14:solidFill>
                </w14:textFill>
              </w:rPr>
            </w:pPr>
            <w:r>
              <w:rPr>
                <w:rFonts w:hint="eastAsia"/>
                <w:color w:val="000000" w:themeColor="text1"/>
                <w14:textFill>
                  <w14:solidFill>
                    <w14:schemeClr w14:val="tx1"/>
                  </w14:solidFill>
                </w14:textFill>
              </w:rPr>
              <w:t>（</w:t>
            </w:r>
            <w:r>
              <w:rPr>
                <w:color w:val="000000" w:themeColor="text1"/>
                <w14:textFill>
                  <w14:solidFill>
                    <w14:schemeClr w14:val="tx1"/>
                  </w14:solidFill>
                </w14:textFill>
              </w:rPr>
              <w:t>3</w:t>
            </w:r>
            <w:r>
              <w:rPr>
                <w:rFonts w:hint="eastAsia"/>
                <w:color w:val="000000" w:themeColor="text1"/>
                <w14:textFill>
                  <w14:solidFill>
                    <w14:schemeClr w14:val="tx1"/>
                  </w14:solidFill>
                </w14:textFill>
              </w:rPr>
              <w:t>）202</w:t>
            </w:r>
            <w:r>
              <w:rPr>
                <w:color w:val="000000" w:themeColor="text1"/>
                <w14:textFill>
                  <w14:solidFill>
                    <w14:schemeClr w14:val="tx1"/>
                  </w14:solidFill>
                </w14:textFill>
              </w:rPr>
              <w:t>3</w:t>
            </w:r>
            <w:r>
              <w:rPr>
                <w:rFonts w:hint="eastAsia"/>
                <w:color w:val="000000" w:themeColor="text1"/>
                <w14:textFill>
                  <w14:solidFill>
                    <w14:schemeClr w14:val="tx1"/>
                  </w14:solidFill>
                </w14:textFill>
              </w:rPr>
              <w:t>年</w:t>
            </w:r>
            <w:r>
              <w:rPr>
                <w:color w:val="000000" w:themeColor="text1"/>
                <w14:textFill>
                  <w14:solidFill>
                    <w14:schemeClr w14:val="tx1"/>
                  </w14:solidFill>
                </w14:textFill>
              </w:rPr>
              <w:t>9</w:t>
            </w:r>
            <w:r>
              <w:rPr>
                <w:rFonts w:hint="eastAsia"/>
                <w:color w:val="000000" w:themeColor="text1"/>
                <w14:textFill>
                  <w14:solidFill>
                    <w14:schemeClr w14:val="tx1"/>
                  </w14:solidFill>
                </w14:textFill>
              </w:rPr>
              <w:t>月</w:t>
            </w:r>
            <w:r>
              <w:rPr>
                <w:color w:val="000000" w:themeColor="text1"/>
                <w14:textFill>
                  <w14:solidFill>
                    <w14:schemeClr w14:val="tx1"/>
                  </w14:solidFill>
                </w14:textFill>
              </w:rPr>
              <w:t>20</w:t>
            </w:r>
            <w:r>
              <w:rPr>
                <w:rFonts w:hint="eastAsia"/>
                <w:color w:val="000000" w:themeColor="text1"/>
                <w14:textFill>
                  <w14:solidFill>
                    <w14:schemeClr w14:val="tx1"/>
                  </w14:solidFill>
                </w14:textFill>
              </w:rPr>
              <w:t>日前，由中标人开具合同总额50%预付款保函（有效期至少覆盖本合同履行期限），支付50%合同款。</w:t>
            </w:r>
          </w:p>
          <w:p>
            <w:pPr>
              <w:numPr>
                <w:ilvl w:val="0"/>
                <w:numId w:val="18"/>
              </w:numPr>
              <w:snapToGrid w:val="0"/>
              <w:spacing w:line="300" w:lineRule="exact"/>
              <w:jc w:val="left"/>
              <w:rPr>
                <w:color w:val="000000" w:themeColor="text1"/>
                <w14:textFill>
                  <w14:solidFill>
                    <w14:schemeClr w14:val="tx1"/>
                  </w14:solidFill>
                </w14:textFill>
              </w:rPr>
            </w:pPr>
            <w:r>
              <w:rPr>
                <w:rFonts w:hint="eastAsia"/>
                <w:color w:val="000000" w:themeColor="text1"/>
                <w14:textFill>
                  <w14:solidFill>
                    <w14:schemeClr w14:val="tx1"/>
                  </w14:solidFill>
                </w14:textFill>
              </w:rPr>
              <w:t>合同结束后，根据考核情况决定是否扣减相应合同款，待财政下达该项预算指标后，再支付剩余合同款。</w:t>
            </w:r>
          </w:p>
          <w:p>
            <w:pPr>
              <w:snapToGrid w:val="0"/>
              <w:spacing w:line="300" w:lineRule="exact"/>
              <w:jc w:val="left"/>
              <w:rPr>
                <w:color w:val="000000" w:themeColor="text1"/>
                <w14:textFill>
                  <w14:solidFill>
                    <w14:schemeClr w14:val="tx1"/>
                  </w14:solidFill>
                </w14:textFill>
              </w:rPr>
            </w:pPr>
            <w:r>
              <w:rPr>
                <w:rFonts w:hint="eastAsia"/>
                <w:color w:val="000000" w:themeColor="text1"/>
                <w14:textFill>
                  <w14:solidFill>
                    <w14:schemeClr w14:val="tx1"/>
                  </w14:solidFill>
                </w14:textFill>
              </w:rPr>
              <w:t>（5）合同期内如出现仪器设备故障等原因导致运维时间中断，或者单个站点未能运维的，按实际运维时间支付合同款。</w:t>
            </w:r>
          </w:p>
          <w:p>
            <w:pPr>
              <w:ind w:firstLine="420" w:firstLineChars="200"/>
              <w:rPr>
                <w:color w:val="000000" w:themeColor="text1"/>
                <w14:textFill>
                  <w14:solidFill>
                    <w14:schemeClr w14:val="tx1"/>
                  </w14:solidFill>
                </w14:textFill>
              </w:rPr>
            </w:pPr>
            <w:r>
              <w:rPr>
                <w:rFonts w:hint="eastAsia"/>
                <w:color w:val="000000" w:themeColor="text1"/>
                <w14:textFill>
                  <w14:solidFill>
                    <w14:schemeClr w14:val="tx1"/>
                  </w14:solidFill>
                </w14:textFill>
              </w:rPr>
              <w:t>每次付款前，供应商提供正规发票和请款函。合同期满，经双方验收合格后，采购方在收到供应商申请后办理预付款保函退还手续。</w:t>
            </w:r>
          </w:p>
          <w:p>
            <w:pPr>
              <w:snapToGrid w:val="0"/>
              <w:spacing w:line="300" w:lineRule="exact"/>
              <w:jc w:val="left"/>
              <w:rPr>
                <w:color w:val="000000" w:themeColor="text1"/>
                <w14:textFill>
                  <w14:solidFill>
                    <w14:schemeClr w14:val="tx1"/>
                  </w14:solidFill>
                </w14:textFill>
              </w:rPr>
            </w:pPr>
            <w:r>
              <w:rPr>
                <w:rFonts w:hint="eastAsia"/>
                <w:color w:val="000000" w:themeColor="text1"/>
                <w14:textFill>
                  <w14:solidFill>
                    <w14:schemeClr w14:val="tx1"/>
                  </w14:solidFill>
                </w14:textFill>
              </w:rPr>
              <w:t>8.投标人如需实地勘察，请自行前往，勘察费用自理。</w:t>
            </w:r>
          </w:p>
          <w:p>
            <w:pPr>
              <w:snapToGrid w:val="0"/>
              <w:spacing w:line="300" w:lineRule="exact"/>
              <w:jc w:val="left"/>
              <w:rPr>
                <w:color w:val="000000" w:themeColor="text1"/>
                <w14:textFill>
                  <w14:solidFill>
                    <w14:schemeClr w14:val="tx1"/>
                  </w14:solidFill>
                </w14:textFill>
              </w:rPr>
            </w:pPr>
            <w:r>
              <w:rPr>
                <w:rFonts w:hint="eastAsia"/>
                <w:color w:val="000000" w:themeColor="text1"/>
                <w14:textFill>
                  <w14:solidFill>
                    <w14:schemeClr w14:val="tx1"/>
                  </w14:solidFill>
                </w14:textFill>
              </w:rPr>
              <w:t>9.本项目不接受投标人联合体投标、不得转包、不得挂靠。</w:t>
            </w:r>
          </w:p>
          <w:p>
            <w:pPr>
              <w:snapToGrid w:val="0"/>
              <w:spacing w:line="300" w:lineRule="exact"/>
              <w:jc w:val="left"/>
              <w:rPr>
                <w:color w:val="000000" w:themeColor="text1"/>
                <w14:textFill>
                  <w14:solidFill>
                    <w14:schemeClr w14:val="tx1"/>
                  </w14:solidFill>
                </w14:textFill>
              </w:rPr>
            </w:pPr>
            <w:r>
              <w:rPr>
                <w:rFonts w:hint="eastAsia"/>
                <w:color w:val="000000" w:themeColor="text1"/>
                <w14:textFill>
                  <w14:solidFill>
                    <w14:schemeClr w14:val="tx1"/>
                  </w14:solidFill>
                </w14:textFill>
              </w:rPr>
              <w:t>10.后续服务：供应商提交经验收后完善的成果文件，据采购方需要继续配合对成果进行必要补充。</w:t>
            </w:r>
          </w:p>
          <w:p>
            <w:pPr>
              <w:snapToGrid w:val="0"/>
              <w:spacing w:line="300" w:lineRule="exact"/>
              <w:jc w:val="left"/>
              <w:rPr>
                <w:color w:val="000000" w:themeColor="text1"/>
                <w14:textFill>
                  <w14:solidFill>
                    <w14:schemeClr w14:val="tx1"/>
                  </w14:solidFill>
                </w14:textFill>
              </w:rPr>
            </w:pPr>
            <w:r>
              <w:rPr>
                <w:rFonts w:hint="eastAsia"/>
                <w:color w:val="000000" w:themeColor="text1"/>
                <w14:textFill>
                  <w14:solidFill>
                    <w14:schemeClr w14:val="tx1"/>
                  </w14:solidFill>
                </w14:textFill>
              </w:rPr>
              <w:t>11.合同履行：投标人投标文件中必须就合同履行要求作出承诺，并提供合同履约承诺函。否则视投标文件无效。</w:t>
            </w:r>
          </w:p>
          <w:p>
            <w:pPr>
              <w:snapToGrid w:val="0"/>
              <w:spacing w:line="300" w:lineRule="exact"/>
              <w:jc w:val="left"/>
              <w:rPr>
                <w:color w:val="000000" w:themeColor="text1"/>
                <w14:textFill>
                  <w14:solidFill>
                    <w14:schemeClr w14:val="tx1"/>
                  </w14:solidFill>
                </w14:textFill>
              </w:rPr>
            </w:pPr>
            <w:r>
              <w:rPr>
                <w:rFonts w:hint="eastAsia"/>
                <w:color w:val="000000" w:themeColor="text1"/>
                <w14:textFill>
                  <w14:solidFill>
                    <w14:schemeClr w14:val="tx1"/>
                  </w14:solidFill>
                </w14:textFill>
              </w:rPr>
              <w:t>12.其他说明：投标人须在投标文件中提供详细的服务技术方案，中标之后须严格按照方案及承诺提供服务。服务技术方案包含但不限于以下内容：</w:t>
            </w:r>
          </w:p>
          <w:p>
            <w:pPr>
              <w:snapToGrid w:val="0"/>
              <w:spacing w:line="300" w:lineRule="exact"/>
              <w:jc w:val="left"/>
              <w:rPr>
                <w:color w:val="000000" w:themeColor="text1"/>
                <w14:textFill>
                  <w14:solidFill>
                    <w14:schemeClr w14:val="tx1"/>
                  </w14:solidFill>
                </w14:textFill>
              </w:rPr>
            </w:pPr>
            <w:r>
              <w:rPr>
                <w:rFonts w:hint="eastAsia"/>
                <w:color w:val="000000" w:themeColor="text1"/>
                <w14:textFill>
                  <w14:solidFill>
                    <w14:schemeClr w14:val="tx1"/>
                  </w14:solidFill>
                </w14:textFill>
              </w:rPr>
              <w:t>（1）服务实施计划方案。</w:t>
            </w:r>
          </w:p>
          <w:p>
            <w:pPr>
              <w:snapToGrid w:val="0"/>
              <w:spacing w:line="300" w:lineRule="exact"/>
              <w:ind w:firstLine="210" w:firstLineChars="100"/>
              <w:jc w:val="left"/>
              <w:rPr>
                <w:color w:val="000000" w:themeColor="text1"/>
                <w14:textFill>
                  <w14:solidFill>
                    <w14:schemeClr w14:val="tx1"/>
                  </w14:solidFill>
                </w14:textFill>
              </w:rPr>
            </w:pPr>
            <w:r>
              <w:rPr>
                <w:rFonts w:hint="eastAsia"/>
                <w:color w:val="000000" w:themeColor="text1"/>
                <w14:textFill>
                  <w14:solidFill>
                    <w14:schemeClr w14:val="tx1"/>
                  </w14:solidFill>
                </w14:textFill>
              </w:rPr>
              <w:t>a.提出针对本项目要求和实际情况的项目执行方案；</w:t>
            </w:r>
          </w:p>
          <w:p>
            <w:pPr>
              <w:snapToGrid w:val="0"/>
              <w:spacing w:line="300" w:lineRule="exact"/>
              <w:ind w:firstLine="210" w:firstLineChars="100"/>
              <w:jc w:val="left"/>
              <w:rPr>
                <w:color w:val="000000" w:themeColor="text1"/>
                <w14:textFill>
                  <w14:solidFill>
                    <w14:schemeClr w14:val="tx1"/>
                  </w14:solidFill>
                </w14:textFill>
              </w:rPr>
            </w:pPr>
            <w:r>
              <w:rPr>
                <w:rFonts w:hint="eastAsia"/>
                <w:color w:val="000000" w:themeColor="text1"/>
                <w14:textFill>
                  <w14:solidFill>
                    <w14:schemeClr w14:val="tx1"/>
                  </w14:solidFill>
                </w14:textFill>
              </w:rPr>
              <w:t>b.列明承诺参与本项目的主要专业人员情况；</w:t>
            </w:r>
          </w:p>
          <w:p>
            <w:pPr>
              <w:snapToGrid w:val="0"/>
              <w:spacing w:line="300" w:lineRule="exact"/>
              <w:ind w:firstLine="210" w:firstLineChars="100"/>
              <w:jc w:val="left"/>
              <w:rPr>
                <w:color w:val="000000" w:themeColor="text1"/>
                <w14:textFill>
                  <w14:solidFill>
                    <w14:schemeClr w14:val="tx1"/>
                  </w14:solidFill>
                </w14:textFill>
              </w:rPr>
            </w:pPr>
            <w:r>
              <w:rPr>
                <w:rFonts w:hint="eastAsia"/>
                <w:color w:val="000000" w:themeColor="text1"/>
                <w14:textFill>
                  <w14:solidFill>
                    <w14:schemeClr w14:val="tx1"/>
                  </w14:solidFill>
                </w14:textFill>
              </w:rPr>
              <w:t>c.对各项工作内容明确针对性解决方案；</w:t>
            </w:r>
          </w:p>
          <w:p>
            <w:pPr>
              <w:snapToGrid w:val="0"/>
              <w:spacing w:line="300" w:lineRule="exact"/>
              <w:ind w:firstLine="210" w:firstLineChars="100"/>
              <w:jc w:val="left"/>
              <w:rPr>
                <w:color w:val="000000" w:themeColor="text1"/>
                <w14:textFill>
                  <w14:solidFill>
                    <w14:schemeClr w14:val="tx1"/>
                  </w14:solidFill>
                </w14:textFill>
              </w:rPr>
            </w:pPr>
            <w:r>
              <w:rPr>
                <w:rFonts w:hint="eastAsia"/>
                <w:color w:val="000000" w:themeColor="text1"/>
                <w14:textFill>
                  <w14:solidFill>
                    <w14:schemeClr w14:val="tx1"/>
                  </w14:solidFill>
                </w14:textFill>
              </w:rPr>
              <w:t>d.整体服务质量承诺书。</w:t>
            </w:r>
          </w:p>
          <w:p>
            <w:pPr>
              <w:snapToGrid w:val="0"/>
              <w:spacing w:line="300" w:lineRule="exact"/>
              <w:jc w:val="left"/>
              <w:rPr>
                <w:color w:val="000000" w:themeColor="text1"/>
                <w14:textFill>
                  <w14:solidFill>
                    <w14:schemeClr w14:val="tx1"/>
                  </w14:solidFill>
                </w14:textFill>
              </w:rPr>
            </w:pPr>
            <w:r>
              <w:rPr>
                <w:rFonts w:hint="eastAsia"/>
                <w:color w:val="000000" w:themeColor="text1"/>
                <w14:textFill>
                  <w14:solidFill>
                    <w14:schemeClr w14:val="tx1"/>
                  </w14:solidFill>
                </w14:textFill>
              </w:rPr>
              <w:t>（2）服务质量保证措施。应包括主要技术方法、技术路线、技术规范，机构内部质量控制办法、业务管理制度等。</w:t>
            </w:r>
          </w:p>
          <w:p>
            <w:pPr>
              <w:snapToGrid w:val="0"/>
              <w:spacing w:line="300" w:lineRule="exact"/>
              <w:jc w:val="left"/>
              <w:rPr>
                <w:color w:val="000000" w:themeColor="text1"/>
                <w14:textFill>
                  <w14:solidFill>
                    <w14:schemeClr w14:val="tx1"/>
                  </w14:solidFill>
                </w14:textFill>
              </w:rPr>
            </w:pPr>
            <w:r>
              <w:rPr>
                <w:rFonts w:hint="eastAsia"/>
                <w:color w:val="000000" w:themeColor="text1"/>
                <w14:textFill>
                  <w14:solidFill>
                    <w14:schemeClr w14:val="tx1"/>
                  </w14:solidFill>
                </w14:textFill>
              </w:rPr>
              <w:t>（3）服务进度保证措施。应包括资金及时间安排、各项工作进度计划、业务管理及内部服务等。</w:t>
            </w:r>
          </w:p>
          <w:p>
            <w:pPr>
              <w:widowControl/>
              <w:snapToGrid w:val="0"/>
              <w:spacing w:line="300" w:lineRule="exact"/>
              <w:jc w:val="left"/>
              <w:rPr>
                <w:color w:val="000000" w:themeColor="text1"/>
                <w14:textFill>
                  <w14:solidFill>
                    <w14:schemeClr w14:val="tx1"/>
                  </w14:solidFill>
                </w14:textFill>
              </w:rPr>
            </w:pPr>
            <w:r>
              <w:rPr>
                <w:rFonts w:hint="eastAsia"/>
                <w:color w:val="000000" w:themeColor="text1"/>
                <w14:textFill>
                  <w14:solidFill>
                    <w14:schemeClr w14:val="tx1"/>
                  </w14:solidFill>
                </w14:textFill>
              </w:rPr>
              <w:t>（4）投入项目实施人员配置方案、设备配置方案。</w:t>
            </w:r>
          </w:p>
          <w:p>
            <w:pPr>
              <w:widowControl/>
              <w:snapToGrid w:val="0"/>
              <w:spacing w:line="300" w:lineRule="exact"/>
              <w:jc w:val="left"/>
              <w:rPr>
                <w:rFonts w:ascii="宋体" w:hAnsi="宋体"/>
                <w:color w:val="000000" w:themeColor="text1"/>
                <w:kern w:val="0"/>
                <w:sz w:val="20"/>
                <w:szCs w:val="21"/>
                <w14:textFill>
                  <w14:solidFill>
                    <w14:schemeClr w14:val="tx1"/>
                  </w14:solidFill>
                </w14:textFill>
              </w:rPr>
            </w:pPr>
            <w:r>
              <w:rPr>
                <w:rFonts w:hint="eastAsia" w:ascii="宋体" w:hAnsi="宋体"/>
                <w:color w:val="000000" w:themeColor="text1"/>
                <w:kern w:val="0"/>
                <w:sz w:val="20"/>
                <w:szCs w:val="21"/>
                <w14:textFill>
                  <w14:solidFill>
                    <w14:schemeClr w14:val="tx1"/>
                  </w14:solidFill>
                </w14:textFill>
              </w:rPr>
              <w:t>13.本项目采购标的需执行的国家相关标准、行业标准、地方标准或其他强制性标准、规范等要求：按照项目任务开展所涉及</w:t>
            </w:r>
            <w:bookmarkStart w:id="145" w:name="_GoBack"/>
            <w:bookmarkEnd w:id="145"/>
            <w:r>
              <w:rPr>
                <w:rFonts w:hint="eastAsia" w:ascii="宋体" w:hAnsi="宋体"/>
                <w:color w:val="000000" w:themeColor="text1"/>
                <w:kern w:val="0"/>
                <w:sz w:val="20"/>
                <w:szCs w:val="21"/>
                <w14:textFill>
                  <w14:solidFill>
                    <w14:schemeClr w14:val="tx1"/>
                  </w14:solidFill>
                </w14:textFill>
              </w:rPr>
              <w:t>现行有效的相关监测技术规范进行执行。</w:t>
            </w:r>
          </w:p>
        </w:tc>
      </w:tr>
    </w:tbl>
    <w:p>
      <w:pPr>
        <w:keepNext/>
        <w:keepLines/>
        <w:jc w:val="center"/>
        <w:outlineLvl w:val="0"/>
        <w:rPr>
          <w:b/>
          <w:bCs/>
          <w:color w:val="000000" w:themeColor="text1"/>
          <w:kern w:val="44"/>
          <w:sz w:val="44"/>
          <w:szCs w:val="44"/>
          <w14:textFill>
            <w14:solidFill>
              <w14:schemeClr w14:val="tx1"/>
            </w14:solidFill>
          </w14:textFill>
        </w:rPr>
      </w:pPr>
    </w:p>
    <w:p>
      <w:pPr>
        <w:tabs>
          <w:tab w:val="center" w:pos="4153"/>
          <w:tab w:val="right" w:pos="8306"/>
        </w:tabs>
        <w:snapToGrid w:val="0"/>
        <w:jc w:val="left"/>
        <w:rPr>
          <w:color w:val="000000" w:themeColor="text1"/>
          <w:kern w:val="44"/>
          <w:sz w:val="44"/>
          <w:szCs w:val="44"/>
          <w14:textFill>
            <w14:solidFill>
              <w14:schemeClr w14:val="tx1"/>
            </w14:solidFill>
          </w14:textFill>
        </w:rPr>
      </w:pPr>
      <w:r>
        <w:rPr>
          <w:color w:val="000000" w:themeColor="text1"/>
          <w:sz w:val="18"/>
          <w:szCs w:val="18"/>
          <w14:textFill>
            <w14:solidFill>
              <w14:schemeClr w14:val="tx1"/>
            </w14:solidFill>
          </w14:textFill>
        </w:rPr>
        <w:br w:type="page"/>
      </w:r>
    </w:p>
    <w:p>
      <w:pPr>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 xml:space="preserve">表1  </w:t>
      </w:r>
      <w:r>
        <w:rPr>
          <w:color w:val="000000" w:themeColor="text1"/>
          <w14:textFill>
            <w14:solidFill>
              <w14:schemeClr w14:val="tx1"/>
            </w14:solidFill>
          </w14:textFill>
        </w:rPr>
        <w:t>空气质量流动监测车</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区控空气自动站运维时间</w:t>
      </w:r>
    </w:p>
    <w:tbl>
      <w:tblPr>
        <w:tblStyle w:val="19"/>
        <w:tblW w:w="889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4"/>
        <w:gridCol w:w="2852"/>
        <w:gridCol w:w="1778"/>
        <w:gridCol w:w="1778"/>
        <w:gridCol w:w="17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4" w:type="dxa"/>
            <w:vAlign w:val="center"/>
          </w:tcPr>
          <w:p>
            <w:pPr>
              <w:jc w:val="left"/>
              <w:rPr>
                <w:color w:val="000000" w:themeColor="text1"/>
                <w:kern w:val="0"/>
                <w:sz w:val="20"/>
                <w14:textFill>
                  <w14:solidFill>
                    <w14:schemeClr w14:val="tx1"/>
                  </w14:solidFill>
                </w14:textFill>
              </w:rPr>
            </w:pPr>
            <w:r>
              <w:rPr>
                <w:b/>
                <w:bCs/>
                <w:color w:val="000000" w:themeColor="text1"/>
                <w:kern w:val="0"/>
                <w:sz w:val="18"/>
                <w:szCs w:val="18"/>
                <w:lang w:bidi="ar"/>
                <w14:textFill>
                  <w14:solidFill>
                    <w14:schemeClr w14:val="tx1"/>
                  </w14:solidFill>
                </w14:textFill>
              </w:rPr>
              <w:t>序号</w:t>
            </w:r>
          </w:p>
        </w:tc>
        <w:tc>
          <w:tcPr>
            <w:tcW w:w="2852" w:type="dxa"/>
            <w:vAlign w:val="center"/>
          </w:tcPr>
          <w:p>
            <w:pPr>
              <w:jc w:val="left"/>
              <w:rPr>
                <w:color w:val="000000" w:themeColor="text1"/>
                <w:kern w:val="0"/>
                <w:sz w:val="20"/>
                <w14:textFill>
                  <w14:solidFill>
                    <w14:schemeClr w14:val="tx1"/>
                  </w14:solidFill>
                </w14:textFill>
              </w:rPr>
            </w:pPr>
            <w:r>
              <w:rPr>
                <w:b/>
                <w:bCs/>
                <w:color w:val="000000" w:themeColor="text1"/>
                <w:kern w:val="0"/>
                <w:sz w:val="18"/>
                <w:szCs w:val="18"/>
                <w:lang w:bidi="ar"/>
                <w14:textFill>
                  <w14:solidFill>
                    <w14:schemeClr w14:val="tx1"/>
                  </w14:solidFill>
                </w14:textFill>
              </w:rPr>
              <w:t>名称</w:t>
            </w:r>
          </w:p>
        </w:tc>
        <w:tc>
          <w:tcPr>
            <w:tcW w:w="1778" w:type="dxa"/>
            <w:vAlign w:val="center"/>
          </w:tcPr>
          <w:p>
            <w:pPr>
              <w:jc w:val="center"/>
              <w:rPr>
                <w:color w:val="000000" w:themeColor="text1"/>
                <w:kern w:val="0"/>
                <w:sz w:val="20"/>
                <w14:textFill>
                  <w14:solidFill>
                    <w14:schemeClr w14:val="tx1"/>
                  </w14:solidFill>
                </w14:textFill>
              </w:rPr>
            </w:pPr>
            <w:r>
              <w:rPr>
                <w:b/>
                <w:bCs/>
                <w:color w:val="000000" w:themeColor="text1"/>
                <w:kern w:val="0"/>
                <w:sz w:val="18"/>
                <w:szCs w:val="18"/>
                <w:lang w:bidi="ar"/>
                <w14:textFill>
                  <w14:solidFill>
                    <w14:schemeClr w14:val="tx1"/>
                  </w14:solidFill>
                </w14:textFill>
              </w:rPr>
              <w:t>数量</w:t>
            </w:r>
          </w:p>
        </w:tc>
        <w:tc>
          <w:tcPr>
            <w:tcW w:w="1778" w:type="dxa"/>
            <w:vAlign w:val="center"/>
          </w:tcPr>
          <w:p>
            <w:pPr>
              <w:jc w:val="left"/>
              <w:rPr>
                <w:color w:val="000000" w:themeColor="text1"/>
                <w:kern w:val="0"/>
                <w:sz w:val="20"/>
                <w14:textFill>
                  <w14:solidFill>
                    <w14:schemeClr w14:val="tx1"/>
                  </w14:solidFill>
                </w14:textFill>
              </w:rPr>
            </w:pPr>
            <w:r>
              <w:rPr>
                <w:b/>
                <w:bCs/>
                <w:color w:val="000000" w:themeColor="text1"/>
                <w:kern w:val="0"/>
                <w:sz w:val="18"/>
                <w:szCs w:val="18"/>
                <w:lang w:bidi="ar"/>
                <w14:textFill>
                  <w14:solidFill>
                    <w14:schemeClr w14:val="tx1"/>
                  </w14:solidFill>
                </w14:textFill>
              </w:rPr>
              <w:t>运维开始时间</w:t>
            </w:r>
          </w:p>
        </w:tc>
        <w:tc>
          <w:tcPr>
            <w:tcW w:w="1779" w:type="dxa"/>
            <w:vAlign w:val="center"/>
          </w:tcPr>
          <w:p>
            <w:pPr>
              <w:jc w:val="left"/>
              <w:rPr>
                <w:color w:val="000000" w:themeColor="text1"/>
                <w:kern w:val="0"/>
                <w:sz w:val="20"/>
                <w14:textFill>
                  <w14:solidFill>
                    <w14:schemeClr w14:val="tx1"/>
                  </w14:solidFill>
                </w14:textFill>
              </w:rPr>
            </w:pPr>
            <w:r>
              <w:rPr>
                <w:b/>
                <w:bCs/>
                <w:color w:val="000000" w:themeColor="text1"/>
                <w:kern w:val="0"/>
                <w:sz w:val="18"/>
                <w:szCs w:val="18"/>
                <w:lang w:bidi="ar"/>
                <w14:textFill>
                  <w14:solidFill>
                    <w14:schemeClr w14:val="tx1"/>
                  </w14:solidFill>
                </w14:textFill>
              </w:rPr>
              <w:t>运维结束时间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4" w:type="dxa"/>
            <w:vAlign w:val="center"/>
          </w:tcPr>
          <w:p>
            <w:pPr>
              <w:jc w:val="center"/>
              <w:rPr>
                <w:color w:val="000000" w:themeColor="text1"/>
                <w:kern w:val="0"/>
                <w:sz w:val="20"/>
                <w14:textFill>
                  <w14:solidFill>
                    <w14:schemeClr w14:val="tx1"/>
                  </w14:solidFill>
                </w14:textFill>
              </w:rPr>
            </w:pPr>
            <w:r>
              <w:rPr>
                <w:color w:val="000000" w:themeColor="text1"/>
                <w:kern w:val="0"/>
                <w:sz w:val="18"/>
                <w:szCs w:val="18"/>
                <w14:textFill>
                  <w14:solidFill>
                    <w14:schemeClr w14:val="tx1"/>
                  </w14:solidFill>
                </w14:textFill>
              </w:rPr>
              <w:t>1</w:t>
            </w:r>
          </w:p>
        </w:tc>
        <w:tc>
          <w:tcPr>
            <w:tcW w:w="2852" w:type="dxa"/>
            <w:vAlign w:val="center"/>
          </w:tcPr>
          <w:p>
            <w:pPr>
              <w:jc w:val="left"/>
              <w:rPr>
                <w:color w:val="000000" w:themeColor="text1"/>
                <w:kern w:val="0"/>
                <w:sz w:val="20"/>
                <w14:textFill>
                  <w14:solidFill>
                    <w14:schemeClr w14:val="tx1"/>
                  </w14:solidFill>
                </w14:textFill>
              </w:rPr>
            </w:pPr>
            <w:r>
              <w:rPr>
                <w:color w:val="000000" w:themeColor="text1"/>
                <w:kern w:val="0"/>
                <w:sz w:val="18"/>
                <w:szCs w:val="18"/>
                <w:lang w:bidi="ar"/>
                <w14:textFill>
                  <w14:solidFill>
                    <w14:schemeClr w14:val="tx1"/>
                  </w14:solidFill>
                </w14:textFill>
              </w:rPr>
              <w:t>空气质量流动监测车</w:t>
            </w:r>
          </w:p>
        </w:tc>
        <w:tc>
          <w:tcPr>
            <w:tcW w:w="1778" w:type="dxa"/>
            <w:vAlign w:val="center"/>
          </w:tcPr>
          <w:p>
            <w:pPr>
              <w:jc w:val="center"/>
              <w:rPr>
                <w:color w:val="000000" w:themeColor="text1"/>
                <w:kern w:val="0"/>
                <w:sz w:val="20"/>
                <w14:textFill>
                  <w14:solidFill>
                    <w14:schemeClr w14:val="tx1"/>
                  </w14:solidFill>
                </w14:textFill>
              </w:rPr>
            </w:pPr>
            <w:r>
              <w:rPr>
                <w:color w:val="000000" w:themeColor="text1"/>
                <w:kern w:val="0"/>
                <w:sz w:val="18"/>
                <w:szCs w:val="18"/>
                <w:lang w:bidi="ar"/>
                <w14:textFill>
                  <w14:solidFill>
                    <w14:schemeClr w14:val="tx1"/>
                  </w14:solidFill>
                </w14:textFill>
              </w:rPr>
              <w:t>1</w:t>
            </w:r>
          </w:p>
        </w:tc>
        <w:tc>
          <w:tcPr>
            <w:tcW w:w="1778" w:type="dxa"/>
            <w:vAlign w:val="center"/>
          </w:tcPr>
          <w:p>
            <w:pPr>
              <w:jc w:val="left"/>
              <w:rPr>
                <w:color w:val="000000" w:themeColor="text1"/>
                <w:kern w:val="0"/>
                <w:sz w:val="20"/>
                <w14:textFill>
                  <w14:solidFill>
                    <w14:schemeClr w14:val="tx1"/>
                  </w14:solidFill>
                </w14:textFill>
              </w:rPr>
            </w:pPr>
            <w:r>
              <w:rPr>
                <w:color w:val="000000" w:themeColor="text1"/>
                <w:kern w:val="0"/>
                <w:sz w:val="18"/>
                <w:szCs w:val="18"/>
                <w:lang w:bidi="ar"/>
                <w14:textFill>
                  <w14:solidFill>
                    <w14:schemeClr w14:val="tx1"/>
                  </w14:solidFill>
                </w14:textFill>
              </w:rPr>
              <w:t>2023年5月21日</w:t>
            </w:r>
          </w:p>
        </w:tc>
        <w:tc>
          <w:tcPr>
            <w:tcW w:w="1779" w:type="dxa"/>
            <w:vAlign w:val="center"/>
          </w:tcPr>
          <w:p>
            <w:pPr>
              <w:jc w:val="left"/>
              <w:rPr>
                <w:color w:val="000000" w:themeColor="text1"/>
                <w:kern w:val="0"/>
                <w:sz w:val="20"/>
                <w14:textFill>
                  <w14:solidFill>
                    <w14:schemeClr w14:val="tx1"/>
                  </w14:solidFill>
                </w14:textFill>
              </w:rPr>
            </w:pPr>
            <w:r>
              <w:rPr>
                <w:color w:val="000000" w:themeColor="text1"/>
                <w:kern w:val="0"/>
                <w:sz w:val="18"/>
                <w:szCs w:val="18"/>
                <w:lang w:bidi="ar"/>
                <w14:textFill>
                  <w14:solidFill>
                    <w14:schemeClr w14:val="tx1"/>
                  </w14:solidFill>
                </w14:textFill>
              </w:rPr>
              <w:t>2024年6月30日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4" w:type="dxa"/>
            <w:vAlign w:val="center"/>
          </w:tcPr>
          <w:p>
            <w:pPr>
              <w:jc w:val="center"/>
              <w:rPr>
                <w:color w:val="000000" w:themeColor="text1"/>
                <w:kern w:val="0"/>
                <w:sz w:val="20"/>
                <w14:textFill>
                  <w14:solidFill>
                    <w14:schemeClr w14:val="tx1"/>
                  </w14:solidFill>
                </w14:textFill>
              </w:rPr>
            </w:pPr>
            <w:r>
              <w:rPr>
                <w:rFonts w:hint="eastAsia"/>
                <w:color w:val="000000" w:themeColor="text1"/>
                <w:kern w:val="0"/>
                <w:sz w:val="18"/>
                <w:szCs w:val="18"/>
                <w:lang w:bidi="ar"/>
                <w14:textFill>
                  <w14:solidFill>
                    <w14:schemeClr w14:val="tx1"/>
                  </w14:solidFill>
                </w14:textFill>
              </w:rPr>
              <w:t>2</w:t>
            </w:r>
          </w:p>
        </w:tc>
        <w:tc>
          <w:tcPr>
            <w:tcW w:w="2852" w:type="dxa"/>
            <w:vAlign w:val="center"/>
          </w:tcPr>
          <w:p>
            <w:pPr>
              <w:jc w:val="left"/>
              <w:rPr>
                <w:color w:val="000000" w:themeColor="text1"/>
                <w:kern w:val="0"/>
                <w:sz w:val="20"/>
                <w14:textFill>
                  <w14:solidFill>
                    <w14:schemeClr w14:val="tx1"/>
                  </w14:solidFill>
                </w14:textFill>
              </w:rPr>
            </w:pPr>
            <w:r>
              <w:rPr>
                <w:color w:val="000000" w:themeColor="text1"/>
                <w:kern w:val="0"/>
                <w:sz w:val="18"/>
                <w:szCs w:val="18"/>
                <w:lang w:bidi="ar"/>
                <w14:textFill>
                  <w14:solidFill>
                    <w14:schemeClr w14:val="tx1"/>
                  </w14:solidFill>
                </w14:textFill>
              </w:rPr>
              <w:t>南宁市沛鸿中学空气自动监测站</w:t>
            </w:r>
          </w:p>
        </w:tc>
        <w:tc>
          <w:tcPr>
            <w:tcW w:w="1778" w:type="dxa"/>
            <w:vAlign w:val="center"/>
          </w:tcPr>
          <w:p>
            <w:pPr>
              <w:jc w:val="center"/>
              <w:rPr>
                <w:color w:val="000000" w:themeColor="text1"/>
                <w:kern w:val="0"/>
                <w:sz w:val="20"/>
                <w14:textFill>
                  <w14:solidFill>
                    <w14:schemeClr w14:val="tx1"/>
                  </w14:solidFill>
                </w14:textFill>
              </w:rPr>
            </w:pPr>
            <w:r>
              <w:rPr>
                <w:color w:val="000000" w:themeColor="text1"/>
                <w:kern w:val="0"/>
                <w:sz w:val="18"/>
                <w:szCs w:val="18"/>
                <w:lang w:bidi="ar"/>
                <w14:textFill>
                  <w14:solidFill>
                    <w14:schemeClr w14:val="tx1"/>
                  </w14:solidFill>
                </w14:textFill>
              </w:rPr>
              <w:t>1</w:t>
            </w:r>
          </w:p>
        </w:tc>
        <w:tc>
          <w:tcPr>
            <w:tcW w:w="1778" w:type="dxa"/>
            <w:vAlign w:val="center"/>
          </w:tcPr>
          <w:p>
            <w:pPr>
              <w:jc w:val="left"/>
              <w:rPr>
                <w:color w:val="000000" w:themeColor="text1"/>
                <w:kern w:val="0"/>
                <w:sz w:val="20"/>
                <w14:textFill>
                  <w14:solidFill>
                    <w14:schemeClr w14:val="tx1"/>
                  </w14:solidFill>
                </w14:textFill>
              </w:rPr>
            </w:pPr>
            <w:r>
              <w:rPr>
                <w:color w:val="000000" w:themeColor="text1"/>
                <w:kern w:val="0"/>
                <w:sz w:val="18"/>
                <w:szCs w:val="18"/>
                <w:lang w:bidi="ar"/>
                <w14:textFill>
                  <w14:solidFill>
                    <w14:schemeClr w14:val="tx1"/>
                  </w14:solidFill>
                </w14:textFill>
              </w:rPr>
              <w:t>2023年8月13日</w:t>
            </w:r>
          </w:p>
        </w:tc>
        <w:tc>
          <w:tcPr>
            <w:tcW w:w="1779" w:type="dxa"/>
          </w:tcPr>
          <w:p>
            <w:pPr>
              <w:jc w:val="left"/>
              <w:rPr>
                <w:color w:val="000000" w:themeColor="text1"/>
                <w:kern w:val="0"/>
                <w:sz w:val="20"/>
                <w14:textFill>
                  <w14:solidFill>
                    <w14:schemeClr w14:val="tx1"/>
                  </w14:solidFill>
                </w14:textFill>
              </w:rPr>
            </w:pPr>
            <w:r>
              <w:rPr>
                <w:color w:val="000000" w:themeColor="text1"/>
                <w:kern w:val="0"/>
                <w:sz w:val="18"/>
                <w:szCs w:val="18"/>
                <w:lang w:bidi="ar"/>
                <w14:textFill>
                  <w14:solidFill>
                    <w14:schemeClr w14:val="tx1"/>
                  </w14:solidFill>
                </w14:textFill>
              </w:rPr>
              <w:t>2024年6月30日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4" w:type="dxa"/>
            <w:vAlign w:val="center"/>
          </w:tcPr>
          <w:p>
            <w:pPr>
              <w:jc w:val="center"/>
              <w:rPr>
                <w:color w:val="000000" w:themeColor="text1"/>
                <w:kern w:val="0"/>
                <w:sz w:val="20"/>
                <w14:textFill>
                  <w14:solidFill>
                    <w14:schemeClr w14:val="tx1"/>
                  </w14:solidFill>
                </w14:textFill>
              </w:rPr>
            </w:pPr>
            <w:r>
              <w:rPr>
                <w:rFonts w:hint="eastAsia"/>
                <w:color w:val="000000" w:themeColor="text1"/>
                <w:kern w:val="0"/>
                <w:sz w:val="18"/>
                <w:szCs w:val="18"/>
                <w:lang w:bidi="ar"/>
                <w14:textFill>
                  <w14:solidFill>
                    <w14:schemeClr w14:val="tx1"/>
                  </w14:solidFill>
                </w14:textFill>
              </w:rPr>
              <w:t>3</w:t>
            </w:r>
          </w:p>
        </w:tc>
        <w:tc>
          <w:tcPr>
            <w:tcW w:w="2852" w:type="dxa"/>
            <w:vAlign w:val="center"/>
          </w:tcPr>
          <w:p>
            <w:pPr>
              <w:jc w:val="left"/>
              <w:rPr>
                <w:color w:val="000000" w:themeColor="text1"/>
                <w:kern w:val="0"/>
                <w:sz w:val="20"/>
                <w14:textFill>
                  <w14:solidFill>
                    <w14:schemeClr w14:val="tx1"/>
                  </w14:solidFill>
                </w14:textFill>
              </w:rPr>
            </w:pPr>
            <w:r>
              <w:rPr>
                <w:color w:val="000000" w:themeColor="text1"/>
                <w:kern w:val="0"/>
                <w:sz w:val="18"/>
                <w:szCs w:val="18"/>
                <w:lang w:bidi="ar"/>
                <w14:textFill>
                  <w14:solidFill>
                    <w14:schemeClr w14:val="tx1"/>
                  </w14:solidFill>
                </w14:textFill>
              </w:rPr>
              <w:t>南宁市天桃学校空气自动监测站</w:t>
            </w:r>
          </w:p>
        </w:tc>
        <w:tc>
          <w:tcPr>
            <w:tcW w:w="1778" w:type="dxa"/>
            <w:vAlign w:val="center"/>
          </w:tcPr>
          <w:p>
            <w:pPr>
              <w:jc w:val="center"/>
              <w:rPr>
                <w:color w:val="000000" w:themeColor="text1"/>
                <w:kern w:val="0"/>
                <w:sz w:val="20"/>
                <w14:textFill>
                  <w14:solidFill>
                    <w14:schemeClr w14:val="tx1"/>
                  </w14:solidFill>
                </w14:textFill>
              </w:rPr>
            </w:pPr>
            <w:r>
              <w:rPr>
                <w:color w:val="000000" w:themeColor="text1"/>
                <w:kern w:val="0"/>
                <w:sz w:val="18"/>
                <w:szCs w:val="18"/>
                <w:lang w:bidi="ar"/>
                <w14:textFill>
                  <w14:solidFill>
                    <w14:schemeClr w14:val="tx1"/>
                  </w14:solidFill>
                </w14:textFill>
              </w:rPr>
              <w:t>1</w:t>
            </w:r>
          </w:p>
        </w:tc>
        <w:tc>
          <w:tcPr>
            <w:tcW w:w="1778" w:type="dxa"/>
            <w:vAlign w:val="center"/>
          </w:tcPr>
          <w:p>
            <w:pPr>
              <w:jc w:val="left"/>
              <w:rPr>
                <w:color w:val="000000" w:themeColor="text1"/>
                <w:kern w:val="0"/>
                <w:sz w:val="20"/>
                <w14:textFill>
                  <w14:solidFill>
                    <w14:schemeClr w14:val="tx1"/>
                  </w14:solidFill>
                </w14:textFill>
              </w:rPr>
            </w:pPr>
            <w:r>
              <w:rPr>
                <w:color w:val="000000" w:themeColor="text1"/>
                <w:kern w:val="0"/>
                <w:sz w:val="18"/>
                <w:szCs w:val="18"/>
                <w:lang w:bidi="ar"/>
                <w14:textFill>
                  <w14:solidFill>
                    <w14:schemeClr w14:val="tx1"/>
                  </w14:solidFill>
                </w14:textFill>
              </w:rPr>
              <w:t>2023年6月27日</w:t>
            </w:r>
          </w:p>
        </w:tc>
        <w:tc>
          <w:tcPr>
            <w:tcW w:w="1779" w:type="dxa"/>
          </w:tcPr>
          <w:p>
            <w:pPr>
              <w:jc w:val="left"/>
              <w:rPr>
                <w:color w:val="000000" w:themeColor="text1"/>
                <w:kern w:val="0"/>
                <w:sz w:val="20"/>
                <w14:textFill>
                  <w14:solidFill>
                    <w14:schemeClr w14:val="tx1"/>
                  </w14:solidFill>
                </w14:textFill>
              </w:rPr>
            </w:pPr>
            <w:r>
              <w:rPr>
                <w:color w:val="000000" w:themeColor="text1"/>
                <w:kern w:val="0"/>
                <w:sz w:val="18"/>
                <w:szCs w:val="18"/>
                <w:lang w:bidi="ar"/>
                <w14:textFill>
                  <w14:solidFill>
                    <w14:schemeClr w14:val="tx1"/>
                  </w14:solidFill>
                </w14:textFill>
              </w:rPr>
              <w:t>2024年6月30日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4" w:type="dxa"/>
            <w:vAlign w:val="center"/>
          </w:tcPr>
          <w:p>
            <w:pPr>
              <w:jc w:val="center"/>
              <w:rPr>
                <w:color w:val="000000" w:themeColor="text1"/>
                <w:kern w:val="0"/>
                <w:sz w:val="18"/>
                <w:szCs w:val="18"/>
                <w:lang w:bidi="ar"/>
                <w14:textFill>
                  <w14:solidFill>
                    <w14:schemeClr w14:val="tx1"/>
                  </w14:solidFill>
                </w14:textFill>
              </w:rPr>
            </w:pPr>
            <w:r>
              <w:rPr>
                <w:rFonts w:hint="eastAsia"/>
                <w:color w:val="000000" w:themeColor="text1"/>
                <w:kern w:val="0"/>
                <w:sz w:val="18"/>
                <w:szCs w:val="18"/>
                <w:lang w:bidi="ar"/>
                <w14:textFill>
                  <w14:solidFill>
                    <w14:schemeClr w14:val="tx1"/>
                  </w14:solidFill>
                </w14:textFill>
              </w:rPr>
              <w:t>4</w:t>
            </w:r>
          </w:p>
        </w:tc>
        <w:tc>
          <w:tcPr>
            <w:tcW w:w="2852" w:type="dxa"/>
            <w:vAlign w:val="center"/>
          </w:tcPr>
          <w:p>
            <w:pPr>
              <w:jc w:val="left"/>
              <w:rPr>
                <w:color w:val="000000" w:themeColor="text1"/>
                <w:kern w:val="0"/>
                <w:sz w:val="18"/>
                <w:szCs w:val="18"/>
                <w:lang w:bidi="ar"/>
                <w14:textFill>
                  <w14:solidFill>
                    <w14:schemeClr w14:val="tx1"/>
                  </w14:solidFill>
                </w14:textFill>
              </w:rPr>
            </w:pPr>
            <w:r>
              <w:rPr>
                <w:color w:val="000000" w:themeColor="text1"/>
                <w:kern w:val="0"/>
                <w:sz w:val="18"/>
                <w:szCs w:val="18"/>
                <w:lang w:bidi="ar"/>
                <w14:textFill>
                  <w14:solidFill>
                    <w14:schemeClr w14:val="tx1"/>
                  </w14:solidFill>
                </w14:textFill>
              </w:rPr>
              <w:t>南宁市</w:t>
            </w:r>
            <w:r>
              <w:rPr>
                <w:rFonts w:hint="eastAsia"/>
                <w:color w:val="000000" w:themeColor="text1"/>
                <w:kern w:val="0"/>
                <w:sz w:val="18"/>
                <w:szCs w:val="18"/>
                <w:lang w:bidi="ar"/>
                <w14:textFill>
                  <w14:solidFill>
                    <w14:schemeClr w14:val="tx1"/>
                  </w14:solidFill>
                </w14:textFill>
              </w:rPr>
              <w:t>仙葫</w:t>
            </w:r>
            <w:r>
              <w:rPr>
                <w:color w:val="000000" w:themeColor="text1"/>
                <w:kern w:val="0"/>
                <w:sz w:val="18"/>
                <w:szCs w:val="18"/>
                <w:lang w:bidi="ar"/>
                <w14:textFill>
                  <w14:solidFill>
                    <w14:schemeClr w14:val="tx1"/>
                  </w14:solidFill>
                </w14:textFill>
              </w:rPr>
              <w:t>空气自动监测站</w:t>
            </w:r>
          </w:p>
        </w:tc>
        <w:tc>
          <w:tcPr>
            <w:tcW w:w="1778" w:type="dxa"/>
            <w:vAlign w:val="center"/>
          </w:tcPr>
          <w:p>
            <w:pPr>
              <w:jc w:val="center"/>
              <w:rPr>
                <w:color w:val="000000" w:themeColor="text1"/>
                <w:kern w:val="0"/>
                <w:sz w:val="18"/>
                <w:szCs w:val="18"/>
                <w:lang w:bidi="ar"/>
                <w14:textFill>
                  <w14:solidFill>
                    <w14:schemeClr w14:val="tx1"/>
                  </w14:solidFill>
                </w14:textFill>
              </w:rPr>
            </w:pPr>
            <w:r>
              <w:rPr>
                <w:rFonts w:hint="eastAsia"/>
                <w:color w:val="000000" w:themeColor="text1"/>
                <w:kern w:val="0"/>
                <w:sz w:val="18"/>
                <w:szCs w:val="18"/>
                <w:lang w:bidi="ar"/>
                <w14:textFill>
                  <w14:solidFill>
                    <w14:schemeClr w14:val="tx1"/>
                  </w14:solidFill>
                </w14:textFill>
              </w:rPr>
              <w:t>1</w:t>
            </w:r>
          </w:p>
        </w:tc>
        <w:tc>
          <w:tcPr>
            <w:tcW w:w="1778" w:type="dxa"/>
            <w:vAlign w:val="center"/>
          </w:tcPr>
          <w:p>
            <w:pPr>
              <w:jc w:val="left"/>
              <w:rPr>
                <w:color w:val="000000" w:themeColor="text1"/>
                <w:kern w:val="0"/>
                <w:sz w:val="18"/>
                <w:szCs w:val="18"/>
                <w:lang w:bidi="ar"/>
                <w14:textFill>
                  <w14:solidFill>
                    <w14:schemeClr w14:val="tx1"/>
                  </w14:solidFill>
                </w14:textFill>
              </w:rPr>
            </w:pPr>
            <w:r>
              <w:rPr>
                <w:color w:val="000000" w:themeColor="text1"/>
                <w:kern w:val="0"/>
                <w:sz w:val="18"/>
                <w:szCs w:val="18"/>
                <w:lang w:bidi="ar"/>
                <w14:textFill>
                  <w14:solidFill>
                    <w14:schemeClr w14:val="tx1"/>
                  </w14:solidFill>
                </w14:textFill>
              </w:rPr>
              <w:t>2023年5月1日</w:t>
            </w:r>
          </w:p>
        </w:tc>
        <w:tc>
          <w:tcPr>
            <w:tcW w:w="1779" w:type="dxa"/>
          </w:tcPr>
          <w:p>
            <w:pPr>
              <w:jc w:val="left"/>
              <w:rPr>
                <w:color w:val="000000" w:themeColor="text1"/>
                <w:kern w:val="0"/>
                <w:sz w:val="18"/>
                <w:szCs w:val="18"/>
                <w:lang w:bidi="ar"/>
                <w14:textFill>
                  <w14:solidFill>
                    <w14:schemeClr w14:val="tx1"/>
                  </w14:solidFill>
                </w14:textFill>
              </w:rPr>
            </w:pPr>
            <w:r>
              <w:rPr>
                <w:color w:val="000000" w:themeColor="text1"/>
                <w:kern w:val="0"/>
                <w:sz w:val="18"/>
                <w:szCs w:val="18"/>
                <w:lang w:bidi="ar"/>
                <w14:textFill>
                  <w14:solidFill>
                    <w14:schemeClr w14:val="tx1"/>
                  </w14:solidFill>
                </w14:textFill>
              </w:rPr>
              <w:t>2024年6月3</w:t>
            </w:r>
            <w:r>
              <w:rPr>
                <w:rFonts w:hint="eastAsia"/>
                <w:color w:val="000000" w:themeColor="text1"/>
                <w:kern w:val="0"/>
                <w:sz w:val="18"/>
                <w:szCs w:val="18"/>
                <w:lang w:bidi="ar"/>
                <w14:textFill>
                  <w14:solidFill>
                    <w14:schemeClr w14:val="tx1"/>
                  </w14:solidFill>
                </w14:textFill>
              </w:rPr>
              <w:t>0</w:t>
            </w:r>
            <w:r>
              <w:rPr>
                <w:color w:val="000000" w:themeColor="text1"/>
                <w:kern w:val="0"/>
                <w:sz w:val="18"/>
                <w:szCs w:val="18"/>
                <w:lang w:bidi="ar"/>
                <w14:textFill>
                  <w14:solidFill>
                    <w14:schemeClr w14:val="tx1"/>
                  </w14:solidFill>
                </w14:textFill>
              </w:rPr>
              <w:t>日</w:t>
            </w:r>
          </w:p>
        </w:tc>
      </w:tr>
    </w:tbl>
    <w:p>
      <w:pPr>
        <w:rPr>
          <w:color w:val="000000" w:themeColor="text1"/>
          <w14:textFill>
            <w14:solidFill>
              <w14:schemeClr w14:val="tx1"/>
            </w14:solidFill>
          </w14:textFill>
        </w:rPr>
      </w:pPr>
      <w:r>
        <w:rPr>
          <w:rFonts w:hint="eastAsia"/>
          <w:color w:val="000000" w:themeColor="text1"/>
          <w14:textFill>
            <w14:solidFill>
              <w14:schemeClr w14:val="tx1"/>
            </w14:solidFill>
          </w14:textFill>
        </w:rPr>
        <w:t>备</w:t>
      </w:r>
      <w:r>
        <w:rPr>
          <w:color w:val="000000" w:themeColor="text1"/>
          <w14:textFill>
            <w14:solidFill>
              <w14:schemeClr w14:val="tx1"/>
            </w14:solidFill>
          </w14:textFill>
        </w:rPr>
        <w:t>注：采购方可根据实际需求调整运维开始时间，</w:t>
      </w:r>
      <w:r>
        <w:rPr>
          <w:rFonts w:hint="eastAsia" w:cs="宋体"/>
          <w:color w:val="000000" w:themeColor="text1"/>
          <w14:textFill>
            <w14:solidFill>
              <w14:schemeClr w14:val="tx1"/>
            </w14:solidFill>
          </w14:textFill>
        </w:rPr>
        <w:t>运维时长不变。</w:t>
      </w:r>
    </w:p>
    <w:p>
      <w:pPr>
        <w:rPr>
          <w:b/>
          <w:color w:val="000000" w:themeColor="text1"/>
          <w:sz w:val="30"/>
          <w:szCs w:val="30"/>
          <w14:textFill>
            <w14:solidFill>
              <w14:schemeClr w14:val="tx1"/>
            </w14:solidFill>
          </w14:textFill>
        </w:rPr>
      </w:pPr>
      <w:r>
        <w:rPr>
          <w:rFonts w:hint="eastAsia"/>
          <w:b/>
          <w:color w:val="000000" w:themeColor="text1"/>
          <w:sz w:val="30"/>
          <w:szCs w:val="30"/>
          <w14:textFill>
            <w14:solidFill>
              <w14:schemeClr w14:val="tx1"/>
            </w14:solidFill>
          </w14:textFill>
        </w:rPr>
        <w:t>附件1</w:t>
      </w:r>
    </w:p>
    <w:p>
      <w:pPr>
        <w:snapToGrid w:val="0"/>
        <w:spacing w:line="400" w:lineRule="exact"/>
        <w:ind w:firstLine="602" w:firstLineChars="200"/>
        <w:jc w:val="center"/>
        <w:rPr>
          <w:b/>
          <w:color w:val="000000" w:themeColor="text1"/>
          <w14:textFill>
            <w14:solidFill>
              <w14:schemeClr w14:val="tx1"/>
            </w14:solidFill>
          </w14:textFill>
        </w:rPr>
      </w:pPr>
      <w:r>
        <w:rPr>
          <w:rFonts w:hint="eastAsia" w:cs="宋体"/>
          <w:b/>
          <w:color w:val="000000" w:themeColor="text1"/>
          <w:sz w:val="30"/>
          <w:szCs w:val="30"/>
          <w14:textFill>
            <w14:solidFill>
              <w14:schemeClr w14:val="tx1"/>
            </w14:solidFill>
          </w14:textFill>
        </w:rPr>
        <w:t>第三方运维管理服务质量考核办法（包2）</w:t>
      </w:r>
    </w:p>
    <w:p>
      <w:pPr>
        <w:snapToGrid w:val="0"/>
        <w:spacing w:line="400" w:lineRule="exact"/>
        <w:ind w:firstLine="422" w:firstLineChars="200"/>
        <w:rPr>
          <w:b/>
          <w:color w:val="000000" w:themeColor="text1"/>
          <w14:textFill>
            <w14:solidFill>
              <w14:schemeClr w14:val="tx1"/>
            </w14:solidFill>
          </w14:textFill>
        </w:rPr>
      </w:pPr>
    </w:p>
    <w:p>
      <w:pPr>
        <w:snapToGrid w:val="0"/>
        <w:spacing w:line="400" w:lineRule="exact"/>
        <w:ind w:firstLine="422" w:firstLineChars="200"/>
        <w:rPr>
          <w:rFonts w:eastAsia="仿宋_GB2312"/>
          <w:b/>
          <w:color w:val="000000" w:themeColor="text1"/>
          <w:szCs w:val="21"/>
          <w14:textFill>
            <w14:solidFill>
              <w14:schemeClr w14:val="tx1"/>
            </w14:solidFill>
          </w14:textFill>
        </w:rPr>
      </w:pPr>
      <w:r>
        <w:rPr>
          <w:b/>
          <w:color w:val="000000" w:themeColor="text1"/>
          <w14:textFill>
            <w14:solidFill>
              <w14:schemeClr w14:val="tx1"/>
            </w14:solidFill>
          </w14:textFill>
        </w:rPr>
        <w:t xml:space="preserve">一、 考核周期 </w:t>
      </w:r>
    </w:p>
    <w:p>
      <w:pPr>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采购方组织对</w:t>
      </w:r>
      <w:r>
        <w:rPr>
          <w:rFonts w:hint="eastAsia"/>
          <w:color w:val="000000" w:themeColor="text1"/>
          <w14:textFill>
            <w14:solidFill>
              <w14:schemeClr w14:val="tx1"/>
            </w14:solidFill>
          </w14:textFill>
        </w:rPr>
        <w:t>供应商</w:t>
      </w:r>
      <w:r>
        <w:rPr>
          <w:color w:val="000000" w:themeColor="text1"/>
          <w14:textFill>
            <w14:solidFill>
              <w14:schemeClr w14:val="tx1"/>
            </w14:solidFill>
          </w14:textFill>
        </w:rPr>
        <w:t>运营绩效，运维期间组织不定期考核（每季度至少一次），考核结果作为服务款项支付依据。</w:t>
      </w:r>
    </w:p>
    <w:p>
      <w:pPr>
        <w:ind w:firstLine="422" w:firstLineChars="200"/>
        <w:rPr>
          <w:b/>
          <w:color w:val="000000" w:themeColor="text1"/>
          <w14:textFill>
            <w14:solidFill>
              <w14:schemeClr w14:val="tx1"/>
            </w14:solidFill>
          </w14:textFill>
        </w:rPr>
      </w:pPr>
      <w:r>
        <w:rPr>
          <w:b/>
          <w:color w:val="000000" w:themeColor="text1"/>
          <w14:textFill>
            <w14:solidFill>
              <w14:schemeClr w14:val="tx1"/>
            </w14:solidFill>
          </w14:textFill>
        </w:rPr>
        <w:t>二、考核办法</w:t>
      </w:r>
    </w:p>
    <w:p>
      <w:pPr>
        <w:pStyle w:val="2"/>
        <w:ind w:firstLine="420" w:firstLineChars="200"/>
        <w:rPr>
          <w:color w:val="000000" w:themeColor="text1"/>
          <w14:textFill>
            <w14:solidFill>
              <w14:schemeClr w14:val="tx1"/>
            </w14:solidFill>
          </w14:textFill>
        </w:rPr>
      </w:pPr>
      <w:r>
        <w:rPr>
          <w:rFonts w:hint="eastAsia" w:cs="宋体"/>
          <w:color w:val="000000" w:themeColor="text1"/>
          <w:sz w:val="21"/>
          <w:szCs w:val="21"/>
          <w14:textFill>
            <w14:solidFill>
              <w14:schemeClr w14:val="tx1"/>
            </w14:solidFill>
          </w14:textFill>
        </w:rPr>
        <w:t>运维期间</w:t>
      </w:r>
      <w:r>
        <w:rPr>
          <w:rFonts w:hint="eastAsia"/>
          <w:color w:val="000000" w:themeColor="text1"/>
          <w:sz w:val="21"/>
          <w:szCs w:val="21"/>
          <w14:textFill>
            <w14:solidFill>
              <w14:schemeClr w14:val="tx1"/>
            </w14:solidFill>
          </w14:textFill>
        </w:rPr>
        <w:t>如国家、自治区出台新的考核要求，按新考核要求执行。</w:t>
      </w:r>
    </w:p>
    <w:p>
      <w:pPr>
        <w:snapToGrid w:val="0"/>
        <w:spacing w:line="400" w:lineRule="exact"/>
        <w:ind w:firstLine="422" w:firstLineChars="200"/>
        <w:rPr>
          <w:rFonts w:eastAsia="仿宋_GB2312"/>
          <w:b/>
          <w:color w:val="000000" w:themeColor="text1"/>
          <w:szCs w:val="21"/>
          <w14:textFill>
            <w14:solidFill>
              <w14:schemeClr w14:val="tx1"/>
            </w14:solidFill>
          </w14:textFill>
        </w:rPr>
      </w:pPr>
      <w:r>
        <w:rPr>
          <w:rFonts w:eastAsia="仿宋_GB2312"/>
          <w:b/>
          <w:color w:val="000000" w:themeColor="text1"/>
          <w:szCs w:val="21"/>
          <w14:textFill>
            <w14:solidFill>
              <w14:schemeClr w14:val="tx1"/>
            </w14:solidFill>
          </w14:textFill>
        </w:rPr>
        <w:t>（</w:t>
      </w:r>
      <w:r>
        <w:rPr>
          <w:rFonts w:hint="eastAsia" w:eastAsia="仿宋_GB2312"/>
          <w:b/>
          <w:color w:val="000000" w:themeColor="text1"/>
          <w:szCs w:val="21"/>
          <w14:textFill>
            <w14:solidFill>
              <w14:schemeClr w14:val="tx1"/>
            </w14:solidFill>
          </w14:textFill>
        </w:rPr>
        <w:t>一</w:t>
      </w:r>
      <w:r>
        <w:rPr>
          <w:rFonts w:eastAsia="仿宋_GB2312"/>
          <w:b/>
          <w:color w:val="000000" w:themeColor="text1"/>
          <w:szCs w:val="21"/>
          <w14:textFill>
            <w14:solidFill>
              <w14:schemeClr w14:val="tx1"/>
            </w14:solidFill>
          </w14:textFill>
        </w:rPr>
        <w:t>）</w:t>
      </w:r>
      <w:r>
        <w:rPr>
          <w:b/>
          <w:color w:val="000000" w:themeColor="text1"/>
          <w14:textFill>
            <w14:solidFill>
              <w14:schemeClr w14:val="tx1"/>
            </w14:solidFill>
          </w14:textFill>
        </w:rPr>
        <w:t>空气质量流动监测车</w:t>
      </w:r>
    </w:p>
    <w:p>
      <w:pPr>
        <w:spacing w:line="400" w:lineRule="exact"/>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考核指标包括：监测车及采样系统情况、仪器性能测试、记录（报告）完整性、外出监测情况、数据造假及其他问题等，总分为100分，具体见附表</w:t>
      </w:r>
      <w:r>
        <w:rPr>
          <w:rFonts w:hint="eastAsia"/>
          <w:color w:val="000000" w:themeColor="text1"/>
          <w14:textFill>
            <w14:solidFill>
              <w14:schemeClr w14:val="tx1"/>
            </w14:solidFill>
          </w14:textFill>
        </w:rPr>
        <w:t>1</w:t>
      </w:r>
      <w:r>
        <w:rPr>
          <w:color w:val="000000" w:themeColor="text1"/>
          <w14:textFill>
            <w14:solidFill>
              <w14:schemeClr w14:val="tx1"/>
            </w14:solidFill>
          </w14:textFill>
        </w:rPr>
        <w:t>。</w:t>
      </w:r>
    </w:p>
    <w:p>
      <w:pPr>
        <w:ind w:firstLine="422" w:firstLineChars="200"/>
        <w:rPr>
          <w:rFonts w:eastAsiaTheme="minorEastAsia"/>
          <w:b/>
          <w:color w:val="000000" w:themeColor="text1"/>
          <w:szCs w:val="21"/>
          <w14:textFill>
            <w14:solidFill>
              <w14:schemeClr w14:val="tx1"/>
            </w14:solidFill>
          </w14:textFill>
        </w:rPr>
      </w:pPr>
      <w:r>
        <w:rPr>
          <w:rFonts w:eastAsiaTheme="minorEastAsia"/>
          <w:b/>
          <w:color w:val="000000" w:themeColor="text1"/>
          <w14:textFill>
            <w14:solidFill>
              <w14:schemeClr w14:val="tx1"/>
            </w14:solidFill>
          </w14:textFill>
        </w:rPr>
        <w:t>（</w:t>
      </w:r>
      <w:r>
        <w:rPr>
          <w:rFonts w:hint="eastAsia" w:eastAsiaTheme="minorEastAsia"/>
          <w:b/>
          <w:color w:val="000000" w:themeColor="text1"/>
          <w14:textFill>
            <w14:solidFill>
              <w14:schemeClr w14:val="tx1"/>
            </w14:solidFill>
          </w14:textFill>
        </w:rPr>
        <w:t>二</w:t>
      </w:r>
      <w:r>
        <w:rPr>
          <w:rFonts w:eastAsiaTheme="minorEastAsia"/>
          <w:b/>
          <w:color w:val="000000" w:themeColor="text1"/>
          <w14:textFill>
            <w14:solidFill>
              <w14:schemeClr w14:val="tx1"/>
            </w14:solidFill>
          </w14:textFill>
        </w:rPr>
        <w:t>）</w:t>
      </w:r>
      <w:r>
        <w:rPr>
          <w:rFonts w:eastAsiaTheme="minorEastAsia"/>
          <w:b/>
          <w:color w:val="000000" w:themeColor="text1"/>
          <w:szCs w:val="21"/>
          <w14:textFill>
            <w14:solidFill>
              <w14:schemeClr w14:val="tx1"/>
            </w14:solidFill>
          </w14:textFill>
        </w:rPr>
        <w:t>区控空气自动站</w:t>
      </w:r>
    </w:p>
    <w:p>
      <w:pPr>
        <w:ind w:firstLine="420" w:firstLineChars="200"/>
        <w:rPr>
          <w:rFonts w:eastAsiaTheme="minorEastAsia"/>
          <w:color w:val="000000" w:themeColor="text1"/>
          <w:szCs w:val="21"/>
          <w14:textFill>
            <w14:solidFill>
              <w14:schemeClr w14:val="tx1"/>
            </w14:solidFill>
          </w14:textFill>
        </w:rPr>
      </w:pPr>
      <w:r>
        <w:rPr>
          <w:rFonts w:eastAsiaTheme="minorEastAsia"/>
          <w:color w:val="000000" w:themeColor="text1"/>
          <w:szCs w:val="21"/>
          <w14:textFill>
            <w14:solidFill>
              <w14:schemeClr w14:val="tx1"/>
            </w14:solidFill>
          </w14:textFill>
        </w:rPr>
        <w:t>采购方对区控空气自动站运维质量每季度考核1次，考核采取单站</w:t>
      </w:r>
      <w:r>
        <w:rPr>
          <w:rFonts w:hint="eastAsia" w:eastAsiaTheme="minorEastAsia"/>
          <w:color w:val="000000" w:themeColor="text1"/>
          <w:szCs w:val="21"/>
          <w14:textFill>
            <w14:solidFill>
              <w14:schemeClr w14:val="tx1"/>
            </w14:solidFill>
          </w14:textFill>
        </w:rPr>
        <w:t>点</w:t>
      </w:r>
      <w:r>
        <w:rPr>
          <w:rFonts w:eastAsiaTheme="minorEastAsia"/>
          <w:color w:val="000000" w:themeColor="text1"/>
          <w:szCs w:val="21"/>
          <w14:textFill>
            <w14:solidFill>
              <w14:schemeClr w14:val="tx1"/>
            </w14:solidFill>
          </w14:textFill>
        </w:rPr>
        <w:t>考核、单站</w:t>
      </w:r>
      <w:r>
        <w:rPr>
          <w:rFonts w:hint="eastAsia" w:eastAsiaTheme="minorEastAsia"/>
          <w:color w:val="000000" w:themeColor="text1"/>
          <w:szCs w:val="21"/>
          <w14:textFill>
            <w14:solidFill>
              <w14:schemeClr w14:val="tx1"/>
            </w14:solidFill>
          </w14:textFill>
        </w:rPr>
        <w:t>点</w:t>
      </w:r>
      <w:r>
        <w:rPr>
          <w:rFonts w:eastAsiaTheme="minorEastAsia"/>
          <w:color w:val="000000" w:themeColor="text1"/>
          <w:szCs w:val="21"/>
          <w14:textFill>
            <w14:solidFill>
              <w14:schemeClr w14:val="tx1"/>
            </w14:solidFill>
          </w14:textFill>
        </w:rPr>
        <w:t>百分制的方式，即：在每次考核中，每个站点逐一考核，每个站点考核满分为100分。</w:t>
      </w:r>
    </w:p>
    <w:p>
      <w:pPr>
        <w:ind w:firstLine="422" w:firstLineChars="200"/>
        <w:rPr>
          <w:rFonts w:eastAsiaTheme="minorEastAsia"/>
          <w:b/>
          <w:color w:val="000000" w:themeColor="text1"/>
          <w14:textFill>
            <w14:solidFill>
              <w14:schemeClr w14:val="tx1"/>
            </w14:solidFill>
          </w14:textFill>
        </w:rPr>
      </w:pPr>
      <w:r>
        <w:rPr>
          <w:rFonts w:eastAsiaTheme="minorEastAsia"/>
          <w:b/>
          <w:color w:val="000000" w:themeColor="text1"/>
          <w14:textFill>
            <w14:solidFill>
              <w14:schemeClr w14:val="tx1"/>
            </w14:solidFill>
          </w14:textFill>
        </w:rPr>
        <w:t>1</w:t>
      </w:r>
      <w:r>
        <w:rPr>
          <w:rFonts w:hint="eastAsia" w:eastAsiaTheme="minorEastAsia"/>
          <w:b/>
          <w:color w:val="000000" w:themeColor="text1"/>
          <w14:textFill>
            <w14:solidFill>
              <w14:schemeClr w14:val="tx1"/>
            </w14:solidFill>
          </w14:textFill>
        </w:rPr>
        <w:t>.</w:t>
      </w:r>
      <w:r>
        <w:rPr>
          <w:rFonts w:eastAsiaTheme="minorEastAsia"/>
          <w:b/>
          <w:color w:val="000000" w:themeColor="text1"/>
          <w14:textFill>
            <w14:solidFill>
              <w14:schemeClr w14:val="tx1"/>
            </w14:solidFill>
          </w14:textFill>
        </w:rPr>
        <w:t>单站</w:t>
      </w:r>
      <w:r>
        <w:rPr>
          <w:rFonts w:hint="eastAsia" w:eastAsiaTheme="minorEastAsia"/>
          <w:b/>
          <w:color w:val="000000" w:themeColor="text1"/>
          <w14:textFill>
            <w14:solidFill>
              <w14:schemeClr w14:val="tx1"/>
            </w14:solidFill>
          </w14:textFill>
        </w:rPr>
        <w:t>点</w:t>
      </w:r>
      <w:r>
        <w:rPr>
          <w:rFonts w:eastAsiaTheme="minorEastAsia"/>
          <w:b/>
          <w:color w:val="000000" w:themeColor="text1"/>
          <w14:textFill>
            <w14:solidFill>
              <w14:schemeClr w14:val="tx1"/>
            </w14:solidFill>
          </w14:textFill>
        </w:rPr>
        <w:t>考核指标</w:t>
      </w:r>
    </w:p>
    <w:p>
      <w:pPr>
        <w:ind w:firstLine="420" w:firstLineChars="200"/>
        <w:rPr>
          <w:rFonts w:eastAsiaTheme="minorEastAsia"/>
          <w:color w:val="000000" w:themeColor="text1"/>
          <w:szCs w:val="21"/>
          <w14:textFill>
            <w14:solidFill>
              <w14:schemeClr w14:val="tx1"/>
            </w14:solidFill>
          </w14:textFill>
        </w:rPr>
      </w:pPr>
      <w:r>
        <w:rPr>
          <w:rFonts w:eastAsiaTheme="minorEastAsia"/>
          <w:color w:val="000000" w:themeColor="text1"/>
          <w:szCs w:val="21"/>
          <w14:textFill>
            <w14:solidFill>
              <w14:schemeClr w14:val="tx1"/>
            </w14:solidFill>
          </w14:textFill>
        </w:rPr>
        <w:t>考核指标包括：数据有效性、数据捕获率、数据质控合格率、运行维护4部分内容，其中数据有效性、数据捕获率、数据质控合格率的界定如下：</w:t>
      </w:r>
    </w:p>
    <w:p>
      <w:pPr>
        <w:tabs>
          <w:tab w:val="left" w:pos="2280"/>
        </w:tabs>
        <w:ind w:firstLine="420" w:firstLineChars="200"/>
        <w:contextualSpacing/>
        <w:rPr>
          <w:rFonts w:eastAsiaTheme="minorEastAsia"/>
          <w:color w:val="000000" w:themeColor="text1"/>
          <w:szCs w:val="21"/>
          <w14:textFill>
            <w14:solidFill>
              <w14:schemeClr w14:val="tx1"/>
            </w14:solidFill>
          </w14:textFill>
        </w:rPr>
      </w:pPr>
      <w:r>
        <w:rPr>
          <w:rFonts w:eastAsiaTheme="minorEastAsia"/>
          <w:color w:val="000000" w:themeColor="text1"/>
          <w:szCs w:val="21"/>
          <w14:textFill>
            <w14:solidFill>
              <w14:schemeClr w14:val="tx1"/>
            </w14:solidFill>
          </w14:textFill>
        </w:rPr>
        <w:t>（1）单站点监测数据有效性：指单个站点考核时段内的各项监测项目的有效监测数据量必须满足《环境空气质量标准》（GB 3095-2012）</w:t>
      </w:r>
      <w:r>
        <w:rPr>
          <w:rFonts w:hint="eastAsia" w:eastAsiaTheme="minorEastAsia"/>
          <w:color w:val="000000" w:themeColor="text1"/>
          <w:szCs w:val="21"/>
          <w14:textFill>
            <w14:solidFill>
              <w14:schemeClr w14:val="tx1"/>
            </w14:solidFill>
          </w14:textFill>
        </w:rPr>
        <w:t>及修改单</w:t>
      </w:r>
      <w:r>
        <w:rPr>
          <w:rFonts w:eastAsiaTheme="minorEastAsia"/>
          <w:color w:val="000000" w:themeColor="text1"/>
          <w:szCs w:val="21"/>
          <w14:textFill>
            <w14:solidFill>
              <w14:schemeClr w14:val="tx1"/>
            </w14:solidFill>
          </w14:textFill>
        </w:rPr>
        <w:t>中规定的污染物浓度数据有效性的最低要求。</w:t>
      </w:r>
    </w:p>
    <w:p>
      <w:pPr>
        <w:tabs>
          <w:tab w:val="left" w:pos="2280"/>
        </w:tabs>
        <w:ind w:firstLine="420" w:firstLineChars="200"/>
        <w:contextualSpacing/>
        <w:rPr>
          <w:rFonts w:eastAsiaTheme="minorEastAsia"/>
          <w:color w:val="000000" w:themeColor="text1"/>
          <w:szCs w:val="21"/>
          <w14:textFill>
            <w14:solidFill>
              <w14:schemeClr w14:val="tx1"/>
            </w14:solidFill>
          </w14:textFill>
        </w:rPr>
      </w:pPr>
      <w:r>
        <w:rPr>
          <w:rFonts w:eastAsiaTheme="minorEastAsia"/>
          <w:color w:val="000000" w:themeColor="text1"/>
          <w:szCs w:val="21"/>
          <w14:textFill>
            <w14:solidFill>
              <w14:schemeClr w14:val="tx1"/>
            </w14:solidFill>
          </w14:textFill>
        </w:rPr>
        <w:t>（2）单站</w:t>
      </w:r>
      <w:r>
        <w:rPr>
          <w:rFonts w:hint="eastAsia" w:eastAsiaTheme="minorEastAsia"/>
          <w:color w:val="000000" w:themeColor="text1"/>
          <w:szCs w:val="21"/>
          <w14:textFill>
            <w14:solidFill>
              <w14:schemeClr w14:val="tx1"/>
            </w14:solidFill>
          </w14:textFill>
        </w:rPr>
        <w:t>点</w:t>
      </w:r>
      <w:r>
        <w:rPr>
          <w:rFonts w:eastAsiaTheme="minorEastAsia"/>
          <w:color w:val="000000" w:themeColor="text1"/>
          <w:szCs w:val="21"/>
          <w14:textFill>
            <w14:solidFill>
              <w14:schemeClr w14:val="tx1"/>
            </w14:solidFill>
          </w14:textFill>
        </w:rPr>
        <w:t>监测数据捕获率：指考核时段内各监测项目实际获取的小时值监测数据量总和除以应获得小时值数据量总和。每日各项目应获得小时值数据量均按24个计，考核时段天数按考核时段内日历天数计。计算应获得小时值数据量时，应扣除因不可抗力造成的停止监测的小时数。</w:t>
      </w:r>
    </w:p>
    <w:p>
      <w:pPr>
        <w:tabs>
          <w:tab w:val="left" w:pos="2280"/>
        </w:tabs>
        <w:ind w:firstLine="420" w:firstLineChars="200"/>
        <w:contextualSpacing/>
        <w:rPr>
          <w:rFonts w:eastAsiaTheme="minorEastAsia"/>
          <w:color w:val="000000" w:themeColor="text1"/>
          <w:szCs w:val="21"/>
          <w14:textFill>
            <w14:solidFill>
              <w14:schemeClr w14:val="tx1"/>
            </w14:solidFill>
          </w14:textFill>
        </w:rPr>
      </w:pPr>
      <w:r>
        <w:rPr>
          <w:rFonts w:eastAsiaTheme="minorEastAsia"/>
          <w:color w:val="000000" w:themeColor="text1"/>
          <w:szCs w:val="21"/>
          <w14:textFill>
            <w14:solidFill>
              <w14:schemeClr w14:val="tx1"/>
            </w14:solidFill>
          </w14:textFill>
        </w:rPr>
        <w:t>（3）单站</w:t>
      </w:r>
      <w:r>
        <w:rPr>
          <w:rFonts w:hint="eastAsia" w:eastAsiaTheme="minorEastAsia"/>
          <w:color w:val="000000" w:themeColor="text1"/>
          <w:szCs w:val="21"/>
          <w14:textFill>
            <w14:solidFill>
              <w14:schemeClr w14:val="tx1"/>
            </w14:solidFill>
          </w14:textFill>
        </w:rPr>
        <w:t>点</w:t>
      </w:r>
      <w:r>
        <w:rPr>
          <w:rFonts w:eastAsiaTheme="minorEastAsia"/>
          <w:color w:val="000000" w:themeColor="text1"/>
          <w:szCs w:val="21"/>
          <w14:textFill>
            <w14:solidFill>
              <w14:schemeClr w14:val="tx1"/>
            </w14:solidFill>
          </w14:textFill>
        </w:rPr>
        <w:t>监测数据质控合格率：是指考核时段内各监测项目实际获取的质控合格的小时值监测数据量总和除以应获得小时值数据量总和。计算应获得小时值数据量时，应扣除因不可抗力造成的停止监测的小时数据量。</w:t>
      </w:r>
    </w:p>
    <w:p>
      <w:pPr>
        <w:tabs>
          <w:tab w:val="left" w:pos="2280"/>
        </w:tabs>
        <w:ind w:firstLine="420" w:firstLineChars="200"/>
        <w:contextualSpacing/>
        <w:rPr>
          <w:rFonts w:eastAsiaTheme="minorEastAsia"/>
          <w:color w:val="000000" w:themeColor="text1"/>
          <w:szCs w:val="21"/>
          <w14:textFill>
            <w14:solidFill>
              <w14:schemeClr w14:val="tx1"/>
            </w14:solidFill>
          </w14:textFill>
        </w:rPr>
      </w:pPr>
      <w:r>
        <w:rPr>
          <w:rFonts w:eastAsiaTheme="minorEastAsia"/>
          <w:color w:val="000000" w:themeColor="text1"/>
          <w:szCs w:val="21"/>
          <w14:textFill>
            <w14:solidFill>
              <w14:schemeClr w14:val="tx1"/>
            </w14:solidFill>
          </w14:textFill>
        </w:rPr>
        <w:t>（4） 非甲烷总烃设备监测项目参照气态污染物执行。</w:t>
      </w:r>
    </w:p>
    <w:p>
      <w:pPr>
        <w:ind w:firstLine="422" w:firstLineChars="200"/>
        <w:rPr>
          <w:rFonts w:eastAsiaTheme="minorEastAsia"/>
          <w:b/>
          <w:color w:val="000000" w:themeColor="text1"/>
          <w:szCs w:val="21"/>
          <w14:textFill>
            <w14:solidFill>
              <w14:schemeClr w14:val="tx1"/>
            </w14:solidFill>
          </w14:textFill>
        </w:rPr>
      </w:pPr>
      <w:r>
        <w:rPr>
          <w:rFonts w:eastAsiaTheme="minorEastAsia"/>
          <w:b/>
          <w:color w:val="000000" w:themeColor="text1"/>
          <w:szCs w:val="21"/>
          <w14:textFill>
            <w14:solidFill>
              <w14:schemeClr w14:val="tx1"/>
            </w14:solidFill>
          </w14:textFill>
        </w:rPr>
        <w:t>2</w:t>
      </w:r>
      <w:r>
        <w:rPr>
          <w:rFonts w:hint="eastAsia" w:eastAsiaTheme="minorEastAsia"/>
          <w:b/>
          <w:color w:val="000000" w:themeColor="text1"/>
          <w:szCs w:val="21"/>
          <w14:textFill>
            <w14:solidFill>
              <w14:schemeClr w14:val="tx1"/>
            </w14:solidFill>
          </w14:textFill>
        </w:rPr>
        <w:t>.</w:t>
      </w:r>
      <w:r>
        <w:rPr>
          <w:rFonts w:eastAsiaTheme="minorEastAsia"/>
          <w:b/>
          <w:color w:val="000000" w:themeColor="text1"/>
          <w:szCs w:val="21"/>
          <w14:textFill>
            <w14:solidFill>
              <w14:schemeClr w14:val="tx1"/>
            </w14:solidFill>
          </w14:textFill>
        </w:rPr>
        <w:t>单站</w:t>
      </w:r>
      <w:r>
        <w:rPr>
          <w:rFonts w:hint="eastAsia" w:eastAsiaTheme="minorEastAsia"/>
          <w:b/>
          <w:color w:val="000000" w:themeColor="text1"/>
          <w:szCs w:val="21"/>
          <w14:textFill>
            <w14:solidFill>
              <w14:schemeClr w14:val="tx1"/>
            </w14:solidFill>
          </w14:textFill>
        </w:rPr>
        <w:t>点</w:t>
      </w:r>
      <w:r>
        <w:rPr>
          <w:rFonts w:eastAsiaTheme="minorEastAsia"/>
          <w:b/>
          <w:color w:val="000000" w:themeColor="text1"/>
          <w:szCs w:val="21"/>
          <w14:textFill>
            <w14:solidFill>
              <w14:schemeClr w14:val="tx1"/>
            </w14:solidFill>
          </w14:textFill>
        </w:rPr>
        <w:t>考核评分</w:t>
      </w:r>
    </w:p>
    <w:p>
      <w:pPr>
        <w:ind w:firstLine="420" w:firstLineChars="200"/>
        <w:rPr>
          <w:rFonts w:eastAsiaTheme="minorEastAsia"/>
          <w:color w:val="000000" w:themeColor="text1"/>
          <w:szCs w:val="21"/>
          <w14:textFill>
            <w14:solidFill>
              <w14:schemeClr w14:val="tx1"/>
            </w14:solidFill>
          </w14:textFill>
        </w:rPr>
      </w:pPr>
      <w:r>
        <w:rPr>
          <w:rFonts w:eastAsiaTheme="minorEastAsia"/>
          <w:color w:val="000000" w:themeColor="text1"/>
          <w:szCs w:val="21"/>
          <w14:textFill>
            <w14:solidFill>
              <w14:schemeClr w14:val="tx1"/>
            </w14:solidFill>
          </w14:textFill>
        </w:rPr>
        <w:t>常规六参数和非甲烷总烃设备分别核算，若在同一个站点，得分取两者的平均值。</w:t>
      </w:r>
    </w:p>
    <w:p>
      <w:pPr>
        <w:tabs>
          <w:tab w:val="left" w:pos="2280"/>
        </w:tabs>
        <w:ind w:firstLine="420" w:firstLineChars="200"/>
        <w:contextualSpacing/>
        <w:rPr>
          <w:rFonts w:eastAsiaTheme="minorEastAsia"/>
          <w:color w:val="000000" w:themeColor="text1"/>
          <w:szCs w:val="21"/>
          <w14:textFill>
            <w14:solidFill>
              <w14:schemeClr w14:val="tx1"/>
            </w14:solidFill>
          </w14:textFill>
        </w:rPr>
      </w:pPr>
      <w:r>
        <w:rPr>
          <w:rFonts w:eastAsiaTheme="minorEastAsia"/>
          <w:color w:val="000000" w:themeColor="text1"/>
          <w:szCs w:val="21"/>
          <w14:textFill>
            <w14:solidFill>
              <w14:schemeClr w14:val="tx1"/>
            </w14:solidFill>
          </w14:textFill>
        </w:rPr>
        <w:t>（1） 数据有效性</w:t>
      </w:r>
    </w:p>
    <w:p>
      <w:pPr>
        <w:tabs>
          <w:tab w:val="left" w:pos="2280"/>
        </w:tabs>
        <w:ind w:firstLine="420" w:firstLineChars="200"/>
        <w:contextualSpacing/>
        <w:rPr>
          <w:rFonts w:eastAsiaTheme="minorEastAsia"/>
          <w:color w:val="000000" w:themeColor="text1"/>
          <w:szCs w:val="21"/>
          <w14:textFill>
            <w14:solidFill>
              <w14:schemeClr w14:val="tx1"/>
            </w14:solidFill>
          </w14:textFill>
        </w:rPr>
      </w:pPr>
      <w:r>
        <w:rPr>
          <w:rFonts w:eastAsiaTheme="minorEastAsia"/>
          <w:color w:val="000000" w:themeColor="text1"/>
          <w:szCs w:val="21"/>
          <w14:textFill>
            <w14:solidFill>
              <w14:schemeClr w14:val="tx1"/>
            </w14:solidFill>
          </w14:textFill>
        </w:rPr>
        <w:t>监测数据有效性必须满足《环境空气质量标准》（GB 3095-2012）</w:t>
      </w:r>
      <w:r>
        <w:rPr>
          <w:rFonts w:hint="eastAsia" w:eastAsiaTheme="minorEastAsia"/>
          <w:color w:val="000000" w:themeColor="text1"/>
          <w:szCs w:val="21"/>
          <w14:textFill>
            <w14:solidFill>
              <w14:schemeClr w14:val="tx1"/>
            </w14:solidFill>
          </w14:textFill>
        </w:rPr>
        <w:t>及修改单</w:t>
      </w:r>
      <w:r>
        <w:rPr>
          <w:rFonts w:eastAsiaTheme="minorEastAsia"/>
          <w:color w:val="000000" w:themeColor="text1"/>
          <w:szCs w:val="21"/>
          <w14:textFill>
            <w14:solidFill>
              <w14:schemeClr w14:val="tx1"/>
            </w14:solidFill>
          </w14:textFill>
        </w:rPr>
        <w:t>中规定的污染物浓度数据有效性的最低要求，否则考核总分为0分。</w:t>
      </w:r>
    </w:p>
    <w:p>
      <w:pPr>
        <w:tabs>
          <w:tab w:val="left" w:pos="2280"/>
        </w:tabs>
        <w:ind w:firstLine="420" w:firstLineChars="200"/>
        <w:contextualSpacing/>
        <w:rPr>
          <w:rFonts w:eastAsiaTheme="minorEastAsia"/>
          <w:color w:val="000000" w:themeColor="text1"/>
          <w:szCs w:val="21"/>
          <w14:textFill>
            <w14:solidFill>
              <w14:schemeClr w14:val="tx1"/>
            </w14:solidFill>
          </w14:textFill>
        </w:rPr>
      </w:pPr>
      <w:r>
        <w:rPr>
          <w:rFonts w:eastAsiaTheme="minorEastAsia"/>
          <w:color w:val="000000" w:themeColor="text1"/>
          <w:szCs w:val="21"/>
          <w14:textFill>
            <w14:solidFill>
              <w14:schemeClr w14:val="tx1"/>
            </w14:solidFill>
          </w14:textFill>
        </w:rPr>
        <w:t>单月监测数据捕获率必须高于90%(含)，否则考核总分以0分计；单月监测数据质控合格率必须高于80%，否则考核总分以0分计。</w:t>
      </w:r>
    </w:p>
    <w:p>
      <w:pPr>
        <w:tabs>
          <w:tab w:val="left" w:pos="2280"/>
        </w:tabs>
        <w:ind w:firstLine="420" w:firstLineChars="200"/>
        <w:contextualSpacing/>
        <w:rPr>
          <w:rFonts w:eastAsiaTheme="minorEastAsia"/>
          <w:color w:val="000000" w:themeColor="text1"/>
          <w:szCs w:val="21"/>
          <w14:textFill>
            <w14:solidFill>
              <w14:schemeClr w14:val="tx1"/>
            </w14:solidFill>
          </w14:textFill>
        </w:rPr>
      </w:pPr>
      <w:r>
        <w:rPr>
          <w:rFonts w:eastAsiaTheme="minorEastAsia"/>
          <w:color w:val="000000" w:themeColor="text1"/>
          <w:szCs w:val="21"/>
          <w14:textFill>
            <w14:solidFill>
              <w14:schemeClr w14:val="tx1"/>
            </w14:solidFill>
          </w14:textFill>
        </w:rPr>
        <w:t>（2） 两率考核评分（满分70分）</w:t>
      </w:r>
    </w:p>
    <w:p>
      <w:pPr>
        <w:tabs>
          <w:tab w:val="left" w:pos="2280"/>
        </w:tabs>
        <w:ind w:firstLine="420" w:firstLineChars="200"/>
        <w:contextualSpacing/>
        <w:rPr>
          <w:rFonts w:eastAsiaTheme="minorEastAsia"/>
          <w:color w:val="000000" w:themeColor="text1"/>
          <w:szCs w:val="21"/>
          <w14:textFill>
            <w14:solidFill>
              <w14:schemeClr w14:val="tx1"/>
            </w14:solidFill>
          </w14:textFill>
        </w:rPr>
      </w:pPr>
      <w:r>
        <w:rPr>
          <w:rFonts w:hint="eastAsia" w:eastAsiaTheme="minorEastAsia"/>
          <w:color w:val="000000" w:themeColor="text1"/>
          <w:szCs w:val="21"/>
          <w14:textFill>
            <w14:solidFill>
              <w14:schemeClr w14:val="tx1"/>
            </w14:solidFill>
          </w14:textFill>
        </w:rPr>
        <w:t>不</w:t>
      </w:r>
      <w:r>
        <w:rPr>
          <w:rFonts w:eastAsiaTheme="minorEastAsia"/>
          <w:color w:val="000000" w:themeColor="text1"/>
          <w:szCs w:val="21"/>
          <w14:textFill>
            <w14:solidFill>
              <w14:schemeClr w14:val="tx1"/>
            </w14:solidFill>
          </w14:textFill>
        </w:rPr>
        <w:t>符合数据有效性要求</w:t>
      </w:r>
      <w:r>
        <w:rPr>
          <w:rFonts w:hint="eastAsia" w:eastAsiaTheme="minorEastAsia"/>
          <w:color w:val="000000" w:themeColor="text1"/>
          <w:szCs w:val="21"/>
          <w14:textFill>
            <w14:solidFill>
              <w14:schemeClr w14:val="tx1"/>
            </w14:solidFill>
          </w14:textFill>
        </w:rPr>
        <w:t>，该项不得分。</w:t>
      </w:r>
    </w:p>
    <w:p>
      <w:pPr>
        <w:tabs>
          <w:tab w:val="left" w:pos="2280"/>
        </w:tabs>
        <w:ind w:firstLine="420" w:firstLineChars="200"/>
        <w:contextualSpacing/>
        <w:rPr>
          <w:rFonts w:eastAsiaTheme="minorEastAsia"/>
          <w:color w:val="000000" w:themeColor="text1"/>
          <w:szCs w:val="21"/>
          <w14:textFill>
            <w14:solidFill>
              <w14:schemeClr w14:val="tx1"/>
            </w14:solidFill>
          </w14:textFill>
        </w:rPr>
      </w:pPr>
      <w:r>
        <w:rPr>
          <w:rFonts w:eastAsiaTheme="minorEastAsia"/>
          <w:color w:val="000000" w:themeColor="text1"/>
          <w:szCs w:val="21"/>
          <w14:textFill>
            <w14:solidFill>
              <w14:schemeClr w14:val="tx1"/>
            </w14:solidFill>
          </w14:textFill>
        </w:rPr>
        <w:t>符合数据有效性要求</w:t>
      </w:r>
      <w:r>
        <w:rPr>
          <w:rFonts w:hint="eastAsia" w:eastAsiaTheme="minorEastAsia"/>
          <w:color w:val="000000" w:themeColor="text1"/>
          <w:szCs w:val="21"/>
          <w14:textFill>
            <w14:solidFill>
              <w14:schemeClr w14:val="tx1"/>
            </w14:solidFill>
          </w14:textFill>
        </w:rPr>
        <w:t>的</w:t>
      </w:r>
      <w:r>
        <w:rPr>
          <w:rFonts w:eastAsiaTheme="minorEastAsia"/>
          <w:color w:val="000000" w:themeColor="text1"/>
          <w:szCs w:val="21"/>
          <w14:textFill>
            <w14:solidFill>
              <w14:schemeClr w14:val="tx1"/>
            </w14:solidFill>
          </w14:textFill>
        </w:rPr>
        <w:t>，监测数据质控合格率高于90%(含)的，得70分；80%(含)—90%的，得分为70×（数据质控合格率/90%）。</w:t>
      </w:r>
    </w:p>
    <w:p>
      <w:pPr>
        <w:tabs>
          <w:tab w:val="left" w:pos="2280"/>
        </w:tabs>
        <w:ind w:firstLine="420" w:firstLineChars="200"/>
        <w:contextualSpacing/>
        <w:rPr>
          <w:rFonts w:eastAsiaTheme="minorEastAsia"/>
          <w:color w:val="000000" w:themeColor="text1"/>
          <w:szCs w:val="21"/>
          <w14:textFill>
            <w14:solidFill>
              <w14:schemeClr w14:val="tx1"/>
            </w14:solidFill>
          </w14:textFill>
        </w:rPr>
      </w:pPr>
      <w:r>
        <w:rPr>
          <w:rFonts w:eastAsiaTheme="minorEastAsia"/>
          <w:color w:val="000000" w:themeColor="text1"/>
          <w:szCs w:val="21"/>
          <w14:textFill>
            <w14:solidFill>
              <w14:schemeClr w14:val="tx1"/>
            </w14:solidFill>
          </w14:textFill>
        </w:rPr>
        <w:t>（3） 运行维护部分(满分30分)</w:t>
      </w:r>
    </w:p>
    <w:p>
      <w:pPr>
        <w:tabs>
          <w:tab w:val="left" w:pos="2280"/>
        </w:tabs>
        <w:ind w:firstLine="420" w:firstLineChars="200"/>
        <w:contextualSpacing/>
        <w:rPr>
          <w:rFonts w:eastAsiaTheme="minorEastAsia"/>
          <w:color w:val="000000" w:themeColor="text1"/>
          <w:szCs w:val="21"/>
          <w14:textFill>
            <w14:solidFill>
              <w14:schemeClr w14:val="tx1"/>
            </w14:solidFill>
          </w14:textFill>
        </w:rPr>
      </w:pPr>
      <w:r>
        <w:rPr>
          <w:rFonts w:eastAsiaTheme="minorEastAsia"/>
          <w:color w:val="000000" w:themeColor="text1"/>
          <w:szCs w:val="21"/>
          <w14:textFill>
            <w14:solidFill>
              <w14:schemeClr w14:val="tx1"/>
            </w14:solidFill>
          </w14:textFill>
        </w:rPr>
        <w:t>运行维护部分每季度由采购方组织检查，检查内容包括日常运维任务完成情况、异常情况处理情况、站房环境保障效果、采样系统维护效果、仪器日常维护效果、质量控制效果、通讯系统维护效果（数据上传发布情况）、人员与档案记录管理情况等。检查满分30分，具体评分见</w:t>
      </w:r>
      <w:r>
        <w:rPr>
          <w:rFonts w:hint="eastAsia" w:eastAsiaTheme="minorEastAsia"/>
          <w:color w:val="000000" w:themeColor="text1"/>
          <w:szCs w:val="21"/>
          <w14:textFill>
            <w14:solidFill>
              <w14:schemeClr w14:val="tx1"/>
            </w14:solidFill>
          </w14:textFill>
        </w:rPr>
        <w:t>附</w:t>
      </w:r>
      <w:r>
        <w:rPr>
          <w:rFonts w:eastAsiaTheme="minorEastAsia"/>
          <w:color w:val="000000" w:themeColor="text1"/>
          <w:szCs w:val="21"/>
          <w14:textFill>
            <w14:solidFill>
              <w14:schemeClr w14:val="tx1"/>
            </w14:solidFill>
          </w14:textFill>
        </w:rPr>
        <w:t>表</w:t>
      </w:r>
      <w:r>
        <w:rPr>
          <w:rFonts w:hint="eastAsia" w:eastAsiaTheme="minorEastAsia"/>
          <w:color w:val="000000" w:themeColor="text1"/>
          <w:szCs w:val="21"/>
          <w14:textFill>
            <w14:solidFill>
              <w14:schemeClr w14:val="tx1"/>
            </w14:solidFill>
          </w14:textFill>
        </w:rPr>
        <w:t>2</w:t>
      </w:r>
      <w:r>
        <w:rPr>
          <w:rFonts w:eastAsiaTheme="minorEastAsia"/>
          <w:color w:val="000000" w:themeColor="text1"/>
          <w:szCs w:val="21"/>
          <w14:textFill>
            <w14:solidFill>
              <w14:schemeClr w14:val="tx1"/>
            </w14:solidFill>
          </w14:textFill>
        </w:rPr>
        <w:t>和</w:t>
      </w:r>
      <w:r>
        <w:rPr>
          <w:rFonts w:hint="eastAsia" w:eastAsiaTheme="minorEastAsia"/>
          <w:color w:val="000000" w:themeColor="text1"/>
          <w:szCs w:val="21"/>
          <w14:textFill>
            <w14:solidFill>
              <w14:schemeClr w14:val="tx1"/>
            </w14:solidFill>
          </w14:textFill>
        </w:rPr>
        <w:t>附</w:t>
      </w:r>
      <w:r>
        <w:rPr>
          <w:rFonts w:eastAsiaTheme="minorEastAsia"/>
          <w:color w:val="000000" w:themeColor="text1"/>
          <w:szCs w:val="21"/>
          <w14:textFill>
            <w14:solidFill>
              <w14:schemeClr w14:val="tx1"/>
            </w14:solidFill>
          </w14:textFill>
        </w:rPr>
        <w:t>表</w:t>
      </w:r>
      <w:r>
        <w:rPr>
          <w:rFonts w:hint="eastAsia" w:eastAsiaTheme="minorEastAsia"/>
          <w:color w:val="000000" w:themeColor="text1"/>
          <w:szCs w:val="21"/>
          <w14:textFill>
            <w14:solidFill>
              <w14:schemeClr w14:val="tx1"/>
            </w14:solidFill>
          </w14:textFill>
        </w:rPr>
        <w:t>3</w:t>
      </w:r>
      <w:r>
        <w:rPr>
          <w:rFonts w:eastAsiaTheme="minorEastAsia"/>
          <w:color w:val="000000" w:themeColor="text1"/>
          <w:szCs w:val="21"/>
          <w14:textFill>
            <w14:solidFill>
              <w14:schemeClr w14:val="tx1"/>
            </w14:solidFill>
          </w14:textFill>
        </w:rPr>
        <w:t>。</w:t>
      </w:r>
    </w:p>
    <w:p>
      <w:pPr>
        <w:tabs>
          <w:tab w:val="left" w:pos="2280"/>
        </w:tabs>
        <w:ind w:firstLine="420" w:firstLineChars="200"/>
        <w:contextualSpacing/>
        <w:rPr>
          <w:rFonts w:eastAsiaTheme="minorEastAsia"/>
          <w:color w:val="000000" w:themeColor="text1"/>
          <w:szCs w:val="21"/>
          <w14:textFill>
            <w14:solidFill>
              <w14:schemeClr w14:val="tx1"/>
            </w14:solidFill>
          </w14:textFill>
        </w:rPr>
      </w:pPr>
      <w:r>
        <w:rPr>
          <w:rFonts w:eastAsiaTheme="minorEastAsia"/>
          <w:color w:val="000000" w:themeColor="text1"/>
          <w:szCs w:val="21"/>
          <w14:textFill>
            <w14:solidFill>
              <w14:schemeClr w14:val="tx1"/>
            </w14:solidFill>
          </w14:textFill>
        </w:rPr>
        <w:t>（4） 考核总分（100分）</w:t>
      </w:r>
    </w:p>
    <w:p>
      <w:pPr>
        <w:tabs>
          <w:tab w:val="left" w:pos="2280"/>
        </w:tabs>
        <w:ind w:firstLine="420" w:firstLineChars="200"/>
        <w:contextualSpacing/>
        <w:rPr>
          <w:rFonts w:eastAsiaTheme="minorEastAsia"/>
          <w:color w:val="000000" w:themeColor="text1"/>
          <w:szCs w:val="21"/>
          <w14:textFill>
            <w14:solidFill>
              <w14:schemeClr w14:val="tx1"/>
            </w14:solidFill>
          </w14:textFill>
        </w:rPr>
      </w:pPr>
      <w:r>
        <w:rPr>
          <w:rFonts w:eastAsiaTheme="minorEastAsia"/>
          <w:color w:val="000000" w:themeColor="text1"/>
          <w:szCs w:val="21"/>
          <w14:textFill>
            <w14:solidFill>
              <w14:schemeClr w14:val="tx1"/>
            </w14:solidFill>
          </w14:textFill>
        </w:rPr>
        <w:t>考核总分=两率考核得分+运行维护考核得分</w:t>
      </w:r>
    </w:p>
    <w:p>
      <w:pPr>
        <w:tabs>
          <w:tab w:val="left" w:pos="2280"/>
        </w:tabs>
        <w:ind w:firstLine="420" w:firstLineChars="200"/>
        <w:contextualSpacing/>
        <w:rPr>
          <w:rFonts w:eastAsiaTheme="minorEastAsia"/>
          <w:color w:val="000000" w:themeColor="text1"/>
          <w:szCs w:val="21"/>
          <w14:textFill>
            <w14:solidFill>
              <w14:schemeClr w14:val="tx1"/>
            </w14:solidFill>
          </w14:textFill>
        </w:rPr>
      </w:pPr>
      <w:r>
        <w:rPr>
          <w:rFonts w:eastAsiaTheme="minorEastAsia"/>
          <w:color w:val="000000" w:themeColor="text1"/>
          <w:szCs w:val="21"/>
          <w14:textFill>
            <w14:solidFill>
              <w14:schemeClr w14:val="tx1"/>
            </w14:solidFill>
          </w14:textFill>
        </w:rPr>
        <w:t>（5）其他规定</w:t>
      </w:r>
    </w:p>
    <w:p>
      <w:pPr>
        <w:tabs>
          <w:tab w:val="left" w:pos="2280"/>
        </w:tabs>
        <w:ind w:firstLine="420" w:firstLineChars="200"/>
        <w:contextualSpacing/>
        <w:rPr>
          <w:rFonts w:eastAsiaTheme="minorEastAsia"/>
          <w:color w:val="000000" w:themeColor="text1"/>
          <w:szCs w:val="21"/>
          <w14:textFill>
            <w14:solidFill>
              <w14:schemeClr w14:val="tx1"/>
            </w14:solidFill>
          </w14:textFill>
        </w:rPr>
      </w:pPr>
      <w:r>
        <w:rPr>
          <w:rFonts w:hint="eastAsia" w:eastAsiaTheme="minorEastAsia"/>
          <w:color w:val="000000" w:themeColor="text1"/>
          <w:szCs w:val="21"/>
          <w14:textFill>
            <w14:solidFill>
              <w14:schemeClr w14:val="tx1"/>
            </w14:solidFill>
          </w14:textFill>
        </w:rPr>
        <w:t>有下列情形之一的，采购方将视情况在运行维护部分扣除相应站点当月运行维护分：迟报、漏报或不报审核数据的；拖延、阻碍、拒绝质量检查或飞行检查的；发现采样、分析、数据采集和传输等过程人为干扰，未按要求及时向采购方报告的；因工作疏漏，未发现采样、分析、数据采集和传输等过程人为干扰的；其他不履行规定职责的情形。</w:t>
      </w:r>
    </w:p>
    <w:p>
      <w:pPr>
        <w:tabs>
          <w:tab w:val="left" w:pos="2280"/>
        </w:tabs>
        <w:ind w:firstLine="420" w:firstLineChars="200"/>
        <w:contextualSpacing/>
        <w:rPr>
          <w:rFonts w:eastAsiaTheme="minorEastAsia"/>
          <w:color w:val="000000" w:themeColor="text1"/>
          <w:szCs w:val="21"/>
          <w14:textFill>
            <w14:solidFill>
              <w14:schemeClr w14:val="tx1"/>
            </w14:solidFill>
          </w14:textFill>
        </w:rPr>
      </w:pPr>
      <w:r>
        <w:rPr>
          <w:rFonts w:eastAsiaTheme="minorEastAsia"/>
          <w:color w:val="000000" w:themeColor="text1"/>
          <w:szCs w:val="21"/>
          <w14:textFill>
            <w14:solidFill>
              <w14:schemeClr w14:val="tx1"/>
            </w14:solidFill>
          </w14:textFill>
        </w:rPr>
        <w:t>在质量检查中，发现运维单位未达到</w:t>
      </w:r>
      <w:r>
        <w:rPr>
          <w:rFonts w:hint="eastAsia" w:eastAsiaTheme="minorEastAsia"/>
          <w:color w:val="000000" w:themeColor="text1"/>
          <w:szCs w:val="21"/>
          <w14:textFill>
            <w14:solidFill>
              <w14:schemeClr w14:val="tx1"/>
            </w14:solidFill>
          </w14:textFill>
        </w:rPr>
        <w:t>广西壮族自治区</w:t>
      </w:r>
      <w:r>
        <w:rPr>
          <w:rFonts w:eastAsiaTheme="minorEastAsia"/>
          <w:color w:val="000000" w:themeColor="text1"/>
          <w:szCs w:val="21"/>
          <w14:textFill>
            <w14:solidFill>
              <w14:schemeClr w14:val="tx1"/>
            </w14:solidFill>
          </w14:textFill>
        </w:rPr>
        <w:t>生态环境厅运维质控要求时，根据对数据质量造成的影响程度，扣减相应站点当季度运行维护分3—10分；如未及时整改，加倍扣分。</w:t>
      </w:r>
    </w:p>
    <w:p>
      <w:pPr>
        <w:ind w:firstLine="422" w:firstLineChars="200"/>
        <w:rPr>
          <w:b/>
          <w:color w:val="000000" w:themeColor="text1"/>
          <w14:textFill>
            <w14:solidFill>
              <w14:schemeClr w14:val="tx1"/>
            </w14:solidFill>
          </w14:textFill>
        </w:rPr>
      </w:pPr>
      <w:r>
        <w:rPr>
          <w:b/>
          <w:color w:val="000000" w:themeColor="text1"/>
          <w14:textFill>
            <w14:solidFill>
              <w14:schemeClr w14:val="tx1"/>
            </w14:solidFill>
          </w14:textFill>
        </w:rPr>
        <w:t>三、考核时段</w:t>
      </w:r>
    </w:p>
    <w:p>
      <w:pPr>
        <w:spacing w:line="400" w:lineRule="exact"/>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单次考核由采购方选定时间，单次考核时段为上一次考核日期后一日（或签订合同之日）至当次考核日期。</w:t>
      </w:r>
    </w:p>
    <w:p>
      <w:pPr>
        <w:ind w:firstLine="422" w:firstLineChars="200"/>
        <w:rPr>
          <w:rFonts w:eastAsia="仿宋_GB2312"/>
          <w:b/>
          <w:color w:val="000000" w:themeColor="text1"/>
          <w:szCs w:val="21"/>
          <w14:textFill>
            <w14:solidFill>
              <w14:schemeClr w14:val="tx1"/>
            </w14:solidFill>
          </w14:textFill>
        </w:rPr>
      </w:pPr>
      <w:r>
        <w:rPr>
          <w:b/>
          <w:color w:val="000000" w:themeColor="text1"/>
          <w14:textFill>
            <w14:solidFill>
              <w14:schemeClr w14:val="tx1"/>
            </w14:solidFill>
          </w14:textFill>
        </w:rPr>
        <w:t xml:space="preserve">四、绩效考核机制 </w:t>
      </w:r>
    </w:p>
    <w:p>
      <w:pPr>
        <w:snapToGrid w:val="0"/>
        <w:ind w:firstLine="420" w:firstLineChars="200"/>
        <w:rPr>
          <w:rFonts w:eastAsia="仿宋_GB2312"/>
          <w:color w:val="000000" w:themeColor="text1"/>
          <w:szCs w:val="21"/>
          <w14:textFill>
            <w14:solidFill>
              <w14:schemeClr w14:val="tx1"/>
            </w14:solidFill>
          </w14:textFill>
        </w:rPr>
      </w:pPr>
    </w:p>
    <w:tbl>
      <w:tblPr>
        <w:tblStyle w:val="18"/>
        <w:tblW w:w="9117"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271"/>
        <w:gridCol w:w="2905"/>
        <w:gridCol w:w="494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271" w:type="dxa"/>
            <w:vAlign w:val="center"/>
          </w:tcPr>
          <w:p>
            <w:pPr>
              <w:snapToGrid w:val="0"/>
              <w:jc w:val="center"/>
              <w:rPr>
                <w:rFonts w:eastAsia="仿宋_GB2312"/>
                <w:color w:val="000000" w:themeColor="text1"/>
                <w:szCs w:val="21"/>
                <w14:textFill>
                  <w14:solidFill>
                    <w14:schemeClr w14:val="tx1"/>
                  </w14:solidFill>
                </w14:textFill>
              </w:rPr>
            </w:pPr>
            <w:r>
              <w:rPr>
                <w:rFonts w:eastAsia="仿宋_GB2312"/>
                <w:color w:val="000000" w:themeColor="text1"/>
                <w:szCs w:val="21"/>
                <w14:textFill>
                  <w14:solidFill>
                    <w14:schemeClr w14:val="tx1"/>
                  </w14:solidFill>
                </w14:textFill>
              </w:rPr>
              <w:t>序号</w:t>
            </w:r>
          </w:p>
        </w:tc>
        <w:tc>
          <w:tcPr>
            <w:tcW w:w="2905" w:type="dxa"/>
            <w:vAlign w:val="center"/>
          </w:tcPr>
          <w:p>
            <w:pPr>
              <w:snapToGrid w:val="0"/>
              <w:jc w:val="center"/>
              <w:rPr>
                <w:rFonts w:eastAsia="仿宋_GB2312"/>
                <w:color w:val="000000" w:themeColor="text1"/>
                <w:szCs w:val="21"/>
                <w14:textFill>
                  <w14:solidFill>
                    <w14:schemeClr w14:val="tx1"/>
                  </w14:solidFill>
                </w14:textFill>
              </w:rPr>
            </w:pPr>
            <w:r>
              <w:rPr>
                <w:rFonts w:eastAsia="仿宋_GB2312"/>
                <w:color w:val="000000" w:themeColor="text1"/>
                <w:szCs w:val="21"/>
                <w14:textFill>
                  <w14:solidFill>
                    <w14:schemeClr w14:val="tx1"/>
                  </w14:solidFill>
                </w14:textFill>
              </w:rPr>
              <w:t>单次考核得分</w:t>
            </w:r>
          </w:p>
        </w:tc>
        <w:tc>
          <w:tcPr>
            <w:tcW w:w="4941" w:type="dxa"/>
            <w:vAlign w:val="center"/>
          </w:tcPr>
          <w:p>
            <w:pPr>
              <w:snapToGrid w:val="0"/>
              <w:jc w:val="center"/>
              <w:rPr>
                <w:rFonts w:eastAsia="仿宋_GB2312"/>
                <w:color w:val="000000" w:themeColor="text1"/>
                <w:szCs w:val="21"/>
                <w14:textFill>
                  <w14:solidFill>
                    <w14:schemeClr w14:val="tx1"/>
                  </w14:solidFill>
                </w14:textFill>
              </w:rPr>
            </w:pPr>
            <w:r>
              <w:rPr>
                <w:rFonts w:hint="eastAsia" w:eastAsia="仿宋_GB2312"/>
                <w:color w:val="000000" w:themeColor="text1"/>
                <w:szCs w:val="21"/>
                <w14:textFill>
                  <w14:solidFill>
                    <w14:schemeClr w14:val="tx1"/>
                  </w14:solidFill>
                </w14:textFill>
              </w:rPr>
              <w:t>合同款支付情况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271" w:type="dxa"/>
            <w:vAlign w:val="center"/>
          </w:tcPr>
          <w:p>
            <w:pPr>
              <w:snapToGrid w:val="0"/>
              <w:jc w:val="center"/>
              <w:rPr>
                <w:rFonts w:eastAsia="仿宋_GB2312"/>
                <w:color w:val="000000" w:themeColor="text1"/>
                <w:szCs w:val="21"/>
                <w14:textFill>
                  <w14:solidFill>
                    <w14:schemeClr w14:val="tx1"/>
                  </w14:solidFill>
                </w14:textFill>
              </w:rPr>
            </w:pPr>
            <w:r>
              <w:rPr>
                <w:rFonts w:eastAsia="仿宋_GB2312"/>
                <w:color w:val="000000" w:themeColor="text1"/>
                <w:szCs w:val="21"/>
                <w14:textFill>
                  <w14:solidFill>
                    <w14:schemeClr w14:val="tx1"/>
                  </w14:solidFill>
                </w14:textFill>
              </w:rPr>
              <w:t>1</w:t>
            </w:r>
          </w:p>
        </w:tc>
        <w:tc>
          <w:tcPr>
            <w:tcW w:w="2905" w:type="dxa"/>
            <w:vAlign w:val="center"/>
          </w:tcPr>
          <w:p>
            <w:pPr>
              <w:snapToGrid w:val="0"/>
              <w:jc w:val="center"/>
              <w:rPr>
                <w:rFonts w:eastAsia="仿宋_GB2312"/>
                <w:color w:val="000000" w:themeColor="text1"/>
                <w:szCs w:val="21"/>
                <w14:textFill>
                  <w14:solidFill>
                    <w14:schemeClr w14:val="tx1"/>
                  </w14:solidFill>
                </w14:textFill>
              </w:rPr>
            </w:pPr>
            <w:r>
              <w:rPr>
                <w:rFonts w:eastAsia="仿宋_GB2312"/>
                <w:color w:val="000000" w:themeColor="text1"/>
                <w:szCs w:val="21"/>
                <w14:textFill>
                  <w14:solidFill>
                    <w14:schemeClr w14:val="tx1"/>
                  </w14:solidFill>
                </w14:textFill>
              </w:rPr>
              <w:t>所有站点得分≥85</w:t>
            </w:r>
          </w:p>
        </w:tc>
        <w:tc>
          <w:tcPr>
            <w:tcW w:w="4941" w:type="dxa"/>
            <w:vAlign w:val="center"/>
          </w:tcPr>
          <w:p>
            <w:pPr>
              <w:snapToGrid w:val="0"/>
              <w:jc w:val="center"/>
              <w:rPr>
                <w:rFonts w:eastAsia="仿宋_GB2312"/>
                <w:color w:val="000000" w:themeColor="text1"/>
                <w:szCs w:val="21"/>
                <w14:textFill>
                  <w14:solidFill>
                    <w14:schemeClr w14:val="tx1"/>
                  </w14:solidFill>
                </w14:textFill>
              </w:rPr>
            </w:pPr>
            <w:r>
              <w:rPr>
                <w:rFonts w:hint="eastAsia" w:eastAsia="仿宋_GB2312"/>
                <w:color w:val="000000" w:themeColor="text1"/>
                <w:szCs w:val="21"/>
                <w14:textFill>
                  <w14:solidFill>
                    <w14:schemeClr w14:val="tx1"/>
                  </w14:solidFill>
                </w14:textFill>
              </w:rPr>
              <w:t>正常支付，不扣减。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271" w:type="dxa"/>
            <w:vAlign w:val="center"/>
          </w:tcPr>
          <w:p>
            <w:pPr>
              <w:snapToGrid w:val="0"/>
              <w:jc w:val="center"/>
              <w:rPr>
                <w:rFonts w:eastAsia="仿宋_GB2312"/>
                <w:color w:val="000000" w:themeColor="text1"/>
                <w:szCs w:val="21"/>
                <w14:textFill>
                  <w14:solidFill>
                    <w14:schemeClr w14:val="tx1"/>
                  </w14:solidFill>
                </w14:textFill>
              </w:rPr>
            </w:pPr>
            <w:r>
              <w:rPr>
                <w:rFonts w:eastAsia="仿宋_GB2312"/>
                <w:color w:val="000000" w:themeColor="text1"/>
                <w:szCs w:val="21"/>
                <w14:textFill>
                  <w14:solidFill>
                    <w14:schemeClr w14:val="tx1"/>
                  </w14:solidFill>
                </w14:textFill>
              </w:rPr>
              <w:t>2</w:t>
            </w:r>
          </w:p>
        </w:tc>
        <w:tc>
          <w:tcPr>
            <w:tcW w:w="2905" w:type="dxa"/>
            <w:vAlign w:val="center"/>
          </w:tcPr>
          <w:p>
            <w:pPr>
              <w:snapToGrid w:val="0"/>
              <w:jc w:val="center"/>
              <w:rPr>
                <w:rFonts w:eastAsia="仿宋_GB2312"/>
                <w:color w:val="000000" w:themeColor="text1"/>
                <w:szCs w:val="21"/>
                <w14:textFill>
                  <w14:solidFill>
                    <w14:schemeClr w14:val="tx1"/>
                  </w14:solidFill>
                </w14:textFill>
              </w:rPr>
            </w:pPr>
            <w:r>
              <w:rPr>
                <w:rFonts w:eastAsia="仿宋_GB2312"/>
                <w:color w:val="000000" w:themeColor="text1"/>
                <w:szCs w:val="21"/>
                <w14:textFill>
                  <w14:solidFill>
                    <w14:schemeClr w14:val="tx1"/>
                  </w14:solidFill>
                </w14:textFill>
              </w:rPr>
              <w:t>所有站点得分≥70分，有1个或以上站点某次考核得分:70≤得分＜85</w:t>
            </w:r>
          </w:p>
        </w:tc>
        <w:tc>
          <w:tcPr>
            <w:tcW w:w="4941" w:type="dxa"/>
            <w:vAlign w:val="center"/>
          </w:tcPr>
          <w:p>
            <w:pPr>
              <w:snapToGrid w:val="0"/>
              <w:jc w:val="center"/>
              <w:rPr>
                <w:rFonts w:eastAsia="仿宋_GB2312"/>
                <w:color w:val="000000" w:themeColor="text1"/>
                <w:szCs w:val="21"/>
                <w14:textFill>
                  <w14:solidFill>
                    <w14:schemeClr w14:val="tx1"/>
                  </w14:solidFill>
                </w14:textFill>
              </w:rPr>
            </w:pPr>
            <w:r>
              <w:rPr>
                <w:rFonts w:hint="eastAsia" w:eastAsia="仿宋_GB2312"/>
                <w:color w:val="000000" w:themeColor="text1"/>
                <w:szCs w:val="21"/>
                <w14:textFill>
                  <w14:solidFill>
                    <w14:schemeClr w14:val="tx1"/>
                  </w14:solidFill>
                </w14:textFill>
              </w:rPr>
              <w:t>扣减合同总款的</w:t>
            </w:r>
            <w:r>
              <w:rPr>
                <w:rFonts w:eastAsia="仿宋_GB2312"/>
                <w:color w:val="000000" w:themeColor="text1"/>
                <w:szCs w:val="21"/>
                <w14:textFill>
                  <w14:solidFill>
                    <w14:schemeClr w14:val="tx1"/>
                  </w14:solidFill>
                </w14:textFill>
              </w:rPr>
              <w:t>1</w:t>
            </w:r>
            <w:r>
              <w:rPr>
                <w:rFonts w:hint="eastAsia" w:eastAsia="仿宋_GB2312"/>
                <w:color w:val="000000" w:themeColor="text1"/>
                <w:szCs w:val="21"/>
                <w14:textFill>
                  <w14:solidFill>
                    <w14:schemeClr w14:val="tx1"/>
                  </w14:solidFill>
                </w14:textFill>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18" w:hRule="atLeast"/>
          <w:jc w:val="center"/>
        </w:trPr>
        <w:tc>
          <w:tcPr>
            <w:tcW w:w="1271" w:type="dxa"/>
            <w:vAlign w:val="center"/>
          </w:tcPr>
          <w:p>
            <w:pPr>
              <w:snapToGrid w:val="0"/>
              <w:jc w:val="center"/>
              <w:rPr>
                <w:rFonts w:eastAsia="仿宋_GB2312"/>
                <w:color w:val="000000" w:themeColor="text1"/>
                <w:szCs w:val="21"/>
                <w14:textFill>
                  <w14:solidFill>
                    <w14:schemeClr w14:val="tx1"/>
                  </w14:solidFill>
                </w14:textFill>
              </w:rPr>
            </w:pPr>
            <w:r>
              <w:rPr>
                <w:rFonts w:eastAsia="仿宋_GB2312"/>
                <w:color w:val="000000" w:themeColor="text1"/>
                <w:szCs w:val="21"/>
                <w14:textFill>
                  <w14:solidFill>
                    <w14:schemeClr w14:val="tx1"/>
                  </w14:solidFill>
                </w14:textFill>
              </w:rPr>
              <w:t>3</w:t>
            </w:r>
          </w:p>
        </w:tc>
        <w:tc>
          <w:tcPr>
            <w:tcW w:w="2905" w:type="dxa"/>
            <w:vAlign w:val="center"/>
          </w:tcPr>
          <w:p>
            <w:pPr>
              <w:snapToGrid w:val="0"/>
              <w:jc w:val="center"/>
              <w:rPr>
                <w:rFonts w:eastAsia="仿宋_GB2312"/>
                <w:color w:val="000000" w:themeColor="text1"/>
                <w:szCs w:val="21"/>
                <w14:textFill>
                  <w14:solidFill>
                    <w14:schemeClr w14:val="tx1"/>
                  </w14:solidFill>
                </w14:textFill>
              </w:rPr>
            </w:pPr>
            <w:r>
              <w:rPr>
                <w:rFonts w:eastAsia="仿宋_GB2312"/>
                <w:color w:val="000000" w:themeColor="text1"/>
                <w:szCs w:val="21"/>
                <w14:textFill>
                  <w14:solidFill>
                    <w14:schemeClr w14:val="tx1"/>
                  </w14:solidFill>
                </w14:textFill>
              </w:rPr>
              <w:t>所有站点得分≥60分，有1个或以上站点某次考核得分:60≤得分＜70</w:t>
            </w:r>
          </w:p>
        </w:tc>
        <w:tc>
          <w:tcPr>
            <w:tcW w:w="4941" w:type="dxa"/>
            <w:vAlign w:val="center"/>
          </w:tcPr>
          <w:p>
            <w:pPr>
              <w:snapToGrid w:val="0"/>
              <w:jc w:val="center"/>
              <w:rPr>
                <w:rFonts w:eastAsia="仿宋_GB2312"/>
                <w:color w:val="000000" w:themeColor="text1"/>
                <w:szCs w:val="21"/>
                <w14:textFill>
                  <w14:solidFill>
                    <w14:schemeClr w14:val="tx1"/>
                  </w14:solidFill>
                </w14:textFill>
              </w:rPr>
            </w:pPr>
            <w:r>
              <w:rPr>
                <w:rFonts w:hint="eastAsia" w:eastAsia="仿宋_GB2312"/>
                <w:color w:val="000000" w:themeColor="text1"/>
                <w:szCs w:val="21"/>
                <w14:textFill>
                  <w14:solidFill>
                    <w14:schemeClr w14:val="tx1"/>
                  </w14:solidFill>
                </w14:textFill>
              </w:rPr>
              <w:t>扣减合同总款的</w:t>
            </w:r>
            <w:r>
              <w:rPr>
                <w:rFonts w:eastAsia="仿宋_GB2312"/>
                <w:color w:val="000000" w:themeColor="text1"/>
                <w:szCs w:val="21"/>
                <w14:textFill>
                  <w14:solidFill>
                    <w14:schemeClr w14:val="tx1"/>
                  </w14:solidFill>
                </w14:textFill>
              </w:rPr>
              <w:t>2</w:t>
            </w:r>
            <w:r>
              <w:rPr>
                <w:rFonts w:hint="eastAsia" w:eastAsia="仿宋_GB2312"/>
                <w:color w:val="000000" w:themeColor="text1"/>
                <w:szCs w:val="21"/>
                <w14:textFill>
                  <w14:solidFill>
                    <w14:schemeClr w14:val="tx1"/>
                  </w14:solidFill>
                </w14:textFill>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271" w:type="dxa"/>
            <w:vAlign w:val="center"/>
          </w:tcPr>
          <w:p>
            <w:pPr>
              <w:snapToGrid w:val="0"/>
              <w:jc w:val="center"/>
              <w:rPr>
                <w:rFonts w:eastAsia="仿宋_GB2312"/>
                <w:color w:val="000000" w:themeColor="text1"/>
                <w:szCs w:val="21"/>
                <w14:textFill>
                  <w14:solidFill>
                    <w14:schemeClr w14:val="tx1"/>
                  </w14:solidFill>
                </w14:textFill>
              </w:rPr>
            </w:pPr>
            <w:r>
              <w:rPr>
                <w:rFonts w:eastAsia="仿宋_GB2312"/>
                <w:color w:val="000000" w:themeColor="text1"/>
                <w:szCs w:val="21"/>
                <w14:textFill>
                  <w14:solidFill>
                    <w14:schemeClr w14:val="tx1"/>
                  </w14:solidFill>
                </w14:textFill>
              </w:rPr>
              <w:t>4</w:t>
            </w:r>
          </w:p>
        </w:tc>
        <w:tc>
          <w:tcPr>
            <w:tcW w:w="2905" w:type="dxa"/>
            <w:vAlign w:val="center"/>
          </w:tcPr>
          <w:p>
            <w:pPr>
              <w:snapToGrid w:val="0"/>
              <w:jc w:val="center"/>
              <w:rPr>
                <w:rFonts w:eastAsia="仿宋_GB2312"/>
                <w:color w:val="000000" w:themeColor="text1"/>
                <w:szCs w:val="21"/>
                <w14:textFill>
                  <w14:solidFill>
                    <w14:schemeClr w14:val="tx1"/>
                  </w14:solidFill>
                </w14:textFill>
              </w:rPr>
            </w:pPr>
            <w:r>
              <w:rPr>
                <w:rFonts w:eastAsia="仿宋_GB2312"/>
                <w:color w:val="000000" w:themeColor="text1"/>
                <w:szCs w:val="21"/>
                <w14:textFill>
                  <w14:solidFill>
                    <w14:schemeClr w14:val="tx1"/>
                  </w14:solidFill>
                </w14:textFill>
              </w:rPr>
              <w:t>有1个或以上站点某次考核得分:得分＜60</w:t>
            </w:r>
          </w:p>
        </w:tc>
        <w:tc>
          <w:tcPr>
            <w:tcW w:w="4941" w:type="dxa"/>
            <w:vAlign w:val="center"/>
          </w:tcPr>
          <w:p>
            <w:pPr>
              <w:snapToGrid w:val="0"/>
              <w:jc w:val="center"/>
              <w:rPr>
                <w:rFonts w:eastAsia="仿宋_GB2312"/>
                <w:color w:val="000000" w:themeColor="text1"/>
                <w:szCs w:val="21"/>
                <w14:textFill>
                  <w14:solidFill>
                    <w14:schemeClr w14:val="tx1"/>
                  </w14:solidFill>
                </w14:textFill>
              </w:rPr>
            </w:pPr>
            <w:r>
              <w:rPr>
                <w:rFonts w:hint="eastAsia" w:eastAsia="仿宋_GB2312"/>
                <w:color w:val="000000" w:themeColor="text1"/>
                <w:szCs w:val="21"/>
                <w14:textFill>
                  <w14:solidFill>
                    <w14:schemeClr w14:val="tx1"/>
                  </w14:solidFill>
                </w14:textFill>
              </w:rPr>
              <w:t>扣减合同总款的10%，采购人有权解除合同</w:t>
            </w:r>
          </w:p>
        </w:tc>
      </w:tr>
    </w:tbl>
    <w:p>
      <w:pPr>
        <w:spacing w:line="400" w:lineRule="exact"/>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站点含环境空气流动监测车1辆、区控空气自动监测站</w:t>
      </w:r>
      <w:r>
        <w:rPr>
          <w:rFonts w:hint="eastAsia"/>
          <w:color w:val="000000" w:themeColor="text1"/>
          <w14:textFill>
            <w14:solidFill>
              <w14:schemeClr w14:val="tx1"/>
            </w14:solidFill>
          </w14:textFill>
        </w:rPr>
        <w:t>共</w:t>
      </w:r>
      <w:r>
        <w:rPr>
          <w:color w:val="000000" w:themeColor="text1"/>
          <w14:textFill>
            <w14:solidFill>
              <w14:schemeClr w14:val="tx1"/>
            </w14:solidFill>
          </w14:textFill>
        </w:rPr>
        <w:t>3个站点。</w:t>
      </w:r>
    </w:p>
    <w:p>
      <w:pPr>
        <w:ind w:firstLine="422" w:firstLineChars="200"/>
        <w:rPr>
          <w:b/>
          <w:color w:val="000000" w:themeColor="text1"/>
          <w14:textFill>
            <w14:solidFill>
              <w14:schemeClr w14:val="tx1"/>
            </w14:solidFill>
          </w14:textFill>
        </w:rPr>
      </w:pPr>
      <w:r>
        <w:rPr>
          <w:b/>
          <w:color w:val="000000" w:themeColor="text1"/>
          <w14:textFill>
            <w14:solidFill>
              <w14:schemeClr w14:val="tx1"/>
            </w14:solidFill>
          </w14:textFill>
        </w:rPr>
        <w:t>五、本考核办法解释权归采购人所有。</w:t>
      </w:r>
    </w:p>
    <w:p>
      <w:pPr>
        <w:jc w:val="left"/>
        <w:rPr>
          <w:rFonts w:eastAsia="仿宋_GB2312"/>
          <w:b/>
          <w:color w:val="000000" w:themeColor="text1"/>
          <w:szCs w:val="21"/>
          <w14:textFill>
            <w14:solidFill>
              <w14:schemeClr w14:val="tx1"/>
            </w14:solidFill>
          </w14:textFill>
        </w:rPr>
      </w:pPr>
      <w:r>
        <w:rPr>
          <w:rFonts w:eastAsia="仿宋_GB2312"/>
          <w:b/>
          <w:color w:val="000000" w:themeColor="text1"/>
          <w:szCs w:val="21"/>
          <w14:textFill>
            <w14:solidFill>
              <w14:schemeClr w14:val="tx1"/>
            </w14:solidFill>
          </w14:textFill>
        </w:rPr>
        <w:br w:type="page"/>
      </w:r>
    </w:p>
    <w:p>
      <w:pPr>
        <w:snapToGrid w:val="0"/>
        <w:spacing w:line="360" w:lineRule="auto"/>
        <w:rPr>
          <w:b/>
          <w:bCs/>
          <w:color w:val="000000" w:themeColor="text1"/>
          <w:sz w:val="28"/>
          <w14:textFill>
            <w14:solidFill>
              <w14:schemeClr w14:val="tx1"/>
            </w14:solidFill>
          </w14:textFill>
        </w:rPr>
      </w:pPr>
      <w:r>
        <w:rPr>
          <w:rFonts w:hint="eastAsia"/>
          <w:b/>
          <w:bCs/>
          <w:color w:val="000000" w:themeColor="text1"/>
          <w:sz w:val="28"/>
          <w14:textFill>
            <w14:solidFill>
              <w14:schemeClr w14:val="tx1"/>
            </w14:solidFill>
          </w14:textFill>
        </w:rPr>
        <w:t>附</w:t>
      </w:r>
      <w:r>
        <w:rPr>
          <w:b/>
          <w:bCs/>
          <w:color w:val="000000" w:themeColor="text1"/>
          <w:sz w:val="28"/>
          <w14:textFill>
            <w14:solidFill>
              <w14:schemeClr w14:val="tx1"/>
            </w14:solidFill>
          </w14:textFill>
        </w:rPr>
        <w:t>表</w:t>
      </w:r>
      <w:r>
        <w:rPr>
          <w:rFonts w:hint="eastAsia"/>
          <w:b/>
          <w:bCs/>
          <w:color w:val="000000" w:themeColor="text1"/>
          <w:sz w:val="28"/>
          <w14:textFill>
            <w14:solidFill>
              <w14:schemeClr w14:val="tx1"/>
            </w14:solidFill>
          </w14:textFill>
        </w:rPr>
        <w:t>1</w:t>
      </w:r>
    </w:p>
    <w:p>
      <w:pPr>
        <w:snapToGrid w:val="0"/>
        <w:spacing w:line="360" w:lineRule="auto"/>
        <w:jc w:val="center"/>
        <w:rPr>
          <w:b/>
          <w:bCs/>
          <w:color w:val="000000" w:themeColor="text1"/>
          <w14:textFill>
            <w14:solidFill>
              <w14:schemeClr w14:val="tx1"/>
            </w14:solidFill>
          </w14:textFill>
        </w:rPr>
      </w:pPr>
      <w:r>
        <w:rPr>
          <w:b/>
          <w:bCs/>
          <w:color w:val="000000" w:themeColor="text1"/>
          <w:sz w:val="28"/>
          <w14:textFill>
            <w14:solidFill>
              <w14:schemeClr w14:val="tx1"/>
            </w14:solidFill>
          </w14:textFill>
        </w:rPr>
        <w:t>环境空气流动监测车运维考核表</w:t>
      </w:r>
    </w:p>
    <w:p>
      <w:pPr>
        <w:snapToGrid w:val="0"/>
        <w:spacing w:line="360" w:lineRule="auto"/>
        <w:ind w:firstLine="310" w:firstLineChars="147"/>
        <w:jc w:val="center"/>
        <w:rPr>
          <w:b/>
          <w:bCs/>
          <w:color w:val="000000" w:themeColor="text1"/>
          <w14:textFill>
            <w14:solidFill>
              <w14:schemeClr w14:val="tx1"/>
            </w14:solidFill>
          </w14:textFill>
        </w:rPr>
      </w:pPr>
    </w:p>
    <w:tbl>
      <w:tblPr>
        <w:tblStyle w:val="18"/>
        <w:tblW w:w="9574" w:type="dxa"/>
        <w:jc w:val="center"/>
        <w:tblLayout w:type="fixed"/>
        <w:tblCellMar>
          <w:top w:w="0" w:type="dxa"/>
          <w:left w:w="108" w:type="dxa"/>
          <w:bottom w:w="0" w:type="dxa"/>
          <w:right w:w="108" w:type="dxa"/>
        </w:tblCellMar>
      </w:tblPr>
      <w:tblGrid>
        <w:gridCol w:w="1014"/>
        <w:gridCol w:w="4084"/>
        <w:gridCol w:w="1247"/>
        <w:gridCol w:w="851"/>
        <w:gridCol w:w="961"/>
        <w:gridCol w:w="1417"/>
      </w:tblGrid>
      <w:tr>
        <w:tblPrEx>
          <w:tblCellMar>
            <w:top w:w="0" w:type="dxa"/>
            <w:left w:w="108" w:type="dxa"/>
            <w:bottom w:w="0" w:type="dxa"/>
            <w:right w:w="108" w:type="dxa"/>
          </w:tblCellMar>
        </w:tblPrEx>
        <w:trPr>
          <w:trHeight w:val="514" w:hRule="atLeast"/>
          <w:jc w:val="center"/>
        </w:trPr>
        <w:tc>
          <w:tcPr>
            <w:tcW w:w="1014" w:type="dxa"/>
            <w:tcBorders>
              <w:top w:val="single" w:color="auto" w:sz="4" w:space="0"/>
              <w:left w:val="single" w:color="auto" w:sz="4" w:space="0"/>
              <w:bottom w:val="single" w:color="auto" w:sz="4" w:space="0"/>
              <w:right w:val="single" w:color="auto" w:sz="4" w:space="0"/>
            </w:tcBorders>
            <w:vAlign w:val="center"/>
          </w:tcPr>
          <w:p>
            <w:pPr>
              <w:adjustRightInd w:val="0"/>
              <w:snapToGrid w:val="0"/>
              <w:ind w:left="-105" w:leftChars="-50" w:right="-105" w:rightChars="-50"/>
              <w:jc w:val="center"/>
              <w:rPr>
                <w:b/>
                <w:bCs/>
                <w:color w:val="000000" w:themeColor="text1"/>
                <w:sz w:val="18"/>
                <w:szCs w:val="18"/>
                <w14:textFill>
                  <w14:solidFill>
                    <w14:schemeClr w14:val="tx1"/>
                  </w14:solidFill>
                </w14:textFill>
              </w:rPr>
            </w:pPr>
            <w:r>
              <w:rPr>
                <w:b/>
                <w:bCs/>
                <w:color w:val="000000" w:themeColor="text1"/>
                <w:sz w:val="18"/>
                <w:szCs w:val="18"/>
                <w14:textFill>
                  <w14:solidFill>
                    <w14:schemeClr w14:val="tx1"/>
                  </w14:solidFill>
                </w14:textFill>
              </w:rPr>
              <w:t>检查内容</w:t>
            </w:r>
          </w:p>
        </w:tc>
        <w:tc>
          <w:tcPr>
            <w:tcW w:w="4084" w:type="dxa"/>
            <w:tcBorders>
              <w:top w:val="single" w:color="auto" w:sz="4" w:space="0"/>
              <w:left w:val="nil"/>
              <w:bottom w:val="single" w:color="auto" w:sz="4" w:space="0"/>
              <w:right w:val="single" w:color="auto" w:sz="4" w:space="0"/>
            </w:tcBorders>
            <w:vAlign w:val="center"/>
          </w:tcPr>
          <w:p>
            <w:pPr>
              <w:adjustRightInd w:val="0"/>
              <w:snapToGrid w:val="0"/>
              <w:ind w:left="-105" w:leftChars="-50" w:right="-105" w:rightChars="-50"/>
              <w:jc w:val="center"/>
              <w:rPr>
                <w:b/>
                <w:bCs/>
                <w:color w:val="000000" w:themeColor="text1"/>
                <w:sz w:val="18"/>
                <w:szCs w:val="18"/>
                <w14:textFill>
                  <w14:solidFill>
                    <w14:schemeClr w14:val="tx1"/>
                  </w14:solidFill>
                </w14:textFill>
              </w:rPr>
            </w:pPr>
            <w:r>
              <w:rPr>
                <w:b/>
                <w:bCs/>
                <w:color w:val="000000" w:themeColor="text1"/>
                <w:sz w:val="18"/>
                <w:szCs w:val="18"/>
                <w14:textFill>
                  <w14:solidFill>
                    <w14:schemeClr w14:val="tx1"/>
                  </w14:solidFill>
                </w14:textFill>
              </w:rPr>
              <w:t>检查要点</w:t>
            </w:r>
          </w:p>
        </w:tc>
        <w:tc>
          <w:tcPr>
            <w:tcW w:w="1247" w:type="dxa"/>
            <w:tcBorders>
              <w:top w:val="single" w:color="auto" w:sz="4" w:space="0"/>
              <w:left w:val="nil"/>
              <w:bottom w:val="single" w:color="auto" w:sz="4" w:space="0"/>
              <w:right w:val="single" w:color="auto" w:sz="4" w:space="0"/>
            </w:tcBorders>
            <w:vAlign w:val="center"/>
          </w:tcPr>
          <w:p>
            <w:pPr>
              <w:adjustRightInd w:val="0"/>
              <w:snapToGrid w:val="0"/>
              <w:ind w:left="-105" w:leftChars="-50" w:right="-105" w:rightChars="-50"/>
              <w:jc w:val="center"/>
              <w:rPr>
                <w:b/>
                <w:bCs/>
                <w:color w:val="000000" w:themeColor="text1"/>
                <w:sz w:val="18"/>
                <w:szCs w:val="18"/>
                <w14:textFill>
                  <w14:solidFill>
                    <w14:schemeClr w14:val="tx1"/>
                  </w14:solidFill>
                </w14:textFill>
              </w:rPr>
            </w:pPr>
            <w:r>
              <w:rPr>
                <w:b/>
                <w:bCs/>
                <w:color w:val="000000" w:themeColor="text1"/>
                <w:sz w:val="18"/>
                <w:szCs w:val="18"/>
                <w14:textFill>
                  <w14:solidFill>
                    <w14:schemeClr w14:val="tx1"/>
                  </w14:solidFill>
                </w14:textFill>
              </w:rPr>
              <w:t>分值</w:t>
            </w:r>
          </w:p>
        </w:tc>
        <w:tc>
          <w:tcPr>
            <w:tcW w:w="851" w:type="dxa"/>
            <w:tcBorders>
              <w:top w:val="single" w:color="auto" w:sz="4" w:space="0"/>
              <w:left w:val="nil"/>
              <w:bottom w:val="single" w:color="auto" w:sz="4" w:space="0"/>
              <w:right w:val="single" w:color="auto" w:sz="4" w:space="0"/>
            </w:tcBorders>
            <w:vAlign w:val="center"/>
          </w:tcPr>
          <w:p>
            <w:pPr>
              <w:adjustRightInd w:val="0"/>
              <w:snapToGrid w:val="0"/>
              <w:ind w:left="-105" w:leftChars="-50" w:right="-105" w:rightChars="-50"/>
              <w:jc w:val="center"/>
              <w:rPr>
                <w:b/>
                <w:bCs/>
                <w:color w:val="000000" w:themeColor="text1"/>
                <w:sz w:val="18"/>
                <w:szCs w:val="18"/>
                <w14:textFill>
                  <w14:solidFill>
                    <w14:schemeClr w14:val="tx1"/>
                  </w14:solidFill>
                </w14:textFill>
              </w:rPr>
            </w:pPr>
            <w:r>
              <w:rPr>
                <w:b/>
                <w:bCs/>
                <w:color w:val="000000" w:themeColor="text1"/>
                <w:sz w:val="18"/>
                <w:szCs w:val="18"/>
                <w14:textFill>
                  <w14:solidFill>
                    <w14:schemeClr w14:val="tx1"/>
                  </w14:solidFill>
                </w14:textFill>
              </w:rPr>
              <w:t>评分说明</w:t>
            </w:r>
          </w:p>
        </w:tc>
        <w:tc>
          <w:tcPr>
            <w:tcW w:w="961" w:type="dxa"/>
            <w:tcBorders>
              <w:top w:val="single" w:color="auto" w:sz="4" w:space="0"/>
              <w:left w:val="nil"/>
              <w:bottom w:val="single" w:color="auto" w:sz="4" w:space="0"/>
              <w:right w:val="single" w:color="auto" w:sz="4" w:space="0"/>
            </w:tcBorders>
            <w:vAlign w:val="center"/>
          </w:tcPr>
          <w:p>
            <w:pPr>
              <w:adjustRightInd w:val="0"/>
              <w:snapToGrid w:val="0"/>
              <w:ind w:left="-105" w:leftChars="-50" w:right="-105" w:rightChars="-50"/>
              <w:jc w:val="center"/>
              <w:rPr>
                <w:b/>
                <w:bCs/>
                <w:color w:val="000000" w:themeColor="text1"/>
                <w:sz w:val="18"/>
                <w:szCs w:val="18"/>
                <w14:textFill>
                  <w14:solidFill>
                    <w14:schemeClr w14:val="tx1"/>
                  </w14:solidFill>
                </w14:textFill>
              </w:rPr>
            </w:pPr>
            <w:r>
              <w:rPr>
                <w:b/>
                <w:bCs/>
                <w:color w:val="000000" w:themeColor="text1"/>
                <w:sz w:val="18"/>
                <w:szCs w:val="18"/>
                <w14:textFill>
                  <w14:solidFill>
                    <w14:schemeClr w14:val="tx1"/>
                  </w14:solidFill>
                </w14:textFill>
              </w:rPr>
              <w:t>得分</w:t>
            </w:r>
          </w:p>
        </w:tc>
        <w:tc>
          <w:tcPr>
            <w:tcW w:w="1417" w:type="dxa"/>
            <w:tcBorders>
              <w:top w:val="single" w:color="auto" w:sz="4" w:space="0"/>
              <w:left w:val="nil"/>
              <w:bottom w:val="single" w:color="auto" w:sz="4" w:space="0"/>
              <w:right w:val="single" w:color="auto" w:sz="4" w:space="0"/>
            </w:tcBorders>
          </w:tcPr>
          <w:p>
            <w:pPr>
              <w:adjustRightInd w:val="0"/>
              <w:snapToGrid w:val="0"/>
              <w:ind w:left="-105" w:leftChars="-50" w:right="-105" w:rightChars="-50"/>
              <w:jc w:val="center"/>
              <w:rPr>
                <w:b/>
                <w:bCs/>
                <w:color w:val="000000" w:themeColor="text1"/>
                <w:sz w:val="18"/>
                <w:szCs w:val="18"/>
                <w14:textFill>
                  <w14:solidFill>
                    <w14:schemeClr w14:val="tx1"/>
                  </w14:solidFill>
                </w14:textFill>
              </w:rPr>
            </w:pPr>
            <w:r>
              <w:rPr>
                <w:b/>
                <w:bCs/>
                <w:color w:val="000000" w:themeColor="text1"/>
                <w:sz w:val="18"/>
                <w:szCs w:val="18"/>
                <w14:textFill>
                  <w14:solidFill>
                    <w14:schemeClr w14:val="tx1"/>
                  </w14:solidFill>
                </w14:textFill>
              </w:rPr>
              <w:t>备注</w:t>
            </w:r>
          </w:p>
        </w:tc>
      </w:tr>
      <w:tr>
        <w:tblPrEx>
          <w:tblCellMar>
            <w:top w:w="0" w:type="dxa"/>
            <w:left w:w="108" w:type="dxa"/>
            <w:bottom w:w="0" w:type="dxa"/>
            <w:right w:w="108" w:type="dxa"/>
          </w:tblCellMar>
        </w:tblPrEx>
        <w:trPr>
          <w:trHeight w:val="665" w:hRule="atLeast"/>
          <w:jc w:val="center"/>
        </w:trPr>
        <w:tc>
          <w:tcPr>
            <w:tcW w:w="1014" w:type="dxa"/>
            <w:vMerge w:val="restart"/>
            <w:tcBorders>
              <w:top w:val="nil"/>
              <w:left w:val="single" w:color="auto" w:sz="4" w:space="0"/>
              <w:bottom w:val="single" w:color="auto" w:sz="4" w:space="0"/>
              <w:right w:val="single" w:color="auto" w:sz="4" w:space="0"/>
            </w:tcBorders>
            <w:vAlign w:val="center"/>
          </w:tcPr>
          <w:p>
            <w:pPr>
              <w:adjustRightInd w:val="0"/>
              <w:snapToGrid w:val="0"/>
              <w:ind w:left="-105" w:leftChars="-50" w:right="-105" w:rightChars="-50"/>
              <w:jc w:val="center"/>
              <w:rPr>
                <w:b/>
                <w:bCs/>
                <w:color w:val="000000" w:themeColor="text1"/>
                <w:sz w:val="18"/>
                <w:szCs w:val="18"/>
                <w14:textFill>
                  <w14:solidFill>
                    <w14:schemeClr w14:val="tx1"/>
                  </w14:solidFill>
                </w14:textFill>
              </w:rPr>
            </w:pPr>
            <w:r>
              <w:rPr>
                <w:b/>
                <w:bCs/>
                <w:color w:val="000000" w:themeColor="text1"/>
                <w:sz w:val="18"/>
                <w:szCs w:val="18"/>
                <w14:textFill>
                  <w14:solidFill>
                    <w14:schemeClr w14:val="tx1"/>
                  </w14:solidFill>
                </w14:textFill>
              </w:rPr>
              <w:t>1.监测车及采样系统情况</w:t>
            </w:r>
          </w:p>
          <w:p>
            <w:pPr>
              <w:adjustRightInd w:val="0"/>
              <w:snapToGrid w:val="0"/>
              <w:ind w:left="-105" w:leftChars="-50" w:right="-105" w:rightChars="-50"/>
              <w:jc w:val="center"/>
              <w:rPr>
                <w:b/>
                <w:bCs/>
                <w:color w:val="000000" w:themeColor="text1"/>
                <w:sz w:val="18"/>
                <w:szCs w:val="18"/>
                <w14:textFill>
                  <w14:solidFill>
                    <w14:schemeClr w14:val="tx1"/>
                  </w14:solidFill>
                </w14:textFill>
              </w:rPr>
            </w:pPr>
            <w:r>
              <w:rPr>
                <w:b/>
                <w:bCs/>
                <w:color w:val="000000" w:themeColor="text1"/>
                <w:sz w:val="18"/>
                <w:szCs w:val="18"/>
                <w14:textFill>
                  <w14:solidFill>
                    <w14:schemeClr w14:val="tx1"/>
                  </w14:solidFill>
                </w14:textFill>
              </w:rPr>
              <w:t>（8分）</w:t>
            </w:r>
          </w:p>
        </w:tc>
        <w:tc>
          <w:tcPr>
            <w:tcW w:w="4084" w:type="dxa"/>
            <w:tcBorders>
              <w:top w:val="single" w:color="auto" w:sz="4" w:space="0"/>
              <w:left w:val="nil"/>
              <w:bottom w:val="single" w:color="auto" w:sz="4" w:space="0"/>
              <w:right w:val="single" w:color="auto" w:sz="4" w:space="0"/>
            </w:tcBorders>
            <w:vAlign w:val="center"/>
          </w:tcPr>
          <w:p>
            <w:pPr>
              <w:adjustRightInd w:val="0"/>
              <w:snapToGrid w:val="0"/>
              <w:jc w:val="left"/>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采样口是否有渗水</w:t>
            </w:r>
          </w:p>
        </w:tc>
        <w:tc>
          <w:tcPr>
            <w:tcW w:w="1247" w:type="dxa"/>
            <w:tcBorders>
              <w:top w:val="single" w:color="auto" w:sz="4" w:space="0"/>
              <w:left w:val="nil"/>
              <w:bottom w:val="single" w:color="auto" w:sz="4" w:space="0"/>
              <w:right w:val="single" w:color="auto" w:sz="4" w:space="0"/>
            </w:tcBorders>
            <w:vAlign w:val="center"/>
          </w:tcPr>
          <w:p>
            <w:pPr>
              <w:adjustRightInd w:val="0"/>
              <w:snapToGrid w:val="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w:t>
            </w:r>
          </w:p>
        </w:tc>
        <w:tc>
          <w:tcPr>
            <w:tcW w:w="851" w:type="dxa"/>
            <w:tcBorders>
              <w:top w:val="single" w:color="auto" w:sz="4" w:space="0"/>
              <w:left w:val="nil"/>
              <w:bottom w:val="single" w:color="auto" w:sz="4" w:space="0"/>
              <w:right w:val="single" w:color="auto" w:sz="4" w:space="0"/>
            </w:tcBorders>
            <w:vAlign w:val="center"/>
          </w:tcPr>
          <w:p>
            <w:pPr>
              <w:adjustRightInd w:val="0"/>
              <w:snapToGrid w:val="0"/>
              <w:jc w:val="center"/>
              <w:rPr>
                <w:color w:val="000000" w:themeColor="text1"/>
                <w:sz w:val="18"/>
                <w:szCs w:val="18"/>
                <w14:textFill>
                  <w14:solidFill>
                    <w14:schemeClr w14:val="tx1"/>
                  </w14:solidFill>
                </w14:textFill>
              </w:rPr>
            </w:pPr>
          </w:p>
        </w:tc>
        <w:tc>
          <w:tcPr>
            <w:tcW w:w="961" w:type="dxa"/>
            <w:tcBorders>
              <w:top w:val="single" w:color="auto" w:sz="4" w:space="0"/>
              <w:left w:val="nil"/>
              <w:bottom w:val="single" w:color="auto" w:sz="4" w:space="0"/>
              <w:right w:val="single" w:color="auto" w:sz="4" w:space="0"/>
            </w:tcBorders>
            <w:vAlign w:val="center"/>
          </w:tcPr>
          <w:p>
            <w:pPr>
              <w:adjustRightInd w:val="0"/>
              <w:snapToGrid w:val="0"/>
              <w:jc w:val="center"/>
              <w:rPr>
                <w:color w:val="000000" w:themeColor="text1"/>
                <w:sz w:val="18"/>
                <w:szCs w:val="18"/>
                <w14:textFill>
                  <w14:solidFill>
                    <w14:schemeClr w14:val="tx1"/>
                  </w14:solidFill>
                </w14:textFill>
              </w:rPr>
            </w:pPr>
          </w:p>
        </w:tc>
        <w:tc>
          <w:tcPr>
            <w:tcW w:w="1417" w:type="dxa"/>
            <w:tcBorders>
              <w:top w:val="single" w:color="auto" w:sz="4" w:space="0"/>
              <w:left w:val="nil"/>
              <w:bottom w:val="single" w:color="auto" w:sz="4" w:space="0"/>
              <w:right w:val="single" w:color="auto" w:sz="4" w:space="0"/>
            </w:tcBorders>
          </w:tcPr>
          <w:p>
            <w:pPr>
              <w:adjustRightInd w:val="0"/>
              <w:snapToGrid w:val="0"/>
              <w:jc w:val="center"/>
              <w:rPr>
                <w:color w:val="000000" w:themeColor="text1"/>
                <w:sz w:val="18"/>
                <w:szCs w:val="18"/>
                <w14:textFill>
                  <w14:solidFill>
                    <w14:schemeClr w14:val="tx1"/>
                  </w14:solidFill>
                </w14:textFill>
              </w:rPr>
            </w:pPr>
          </w:p>
        </w:tc>
      </w:tr>
      <w:tr>
        <w:tblPrEx>
          <w:tblCellMar>
            <w:top w:w="0" w:type="dxa"/>
            <w:left w:w="108" w:type="dxa"/>
            <w:bottom w:w="0" w:type="dxa"/>
            <w:right w:w="108" w:type="dxa"/>
          </w:tblCellMar>
        </w:tblPrEx>
        <w:trPr>
          <w:trHeight w:val="587" w:hRule="atLeast"/>
          <w:jc w:val="center"/>
        </w:trPr>
        <w:tc>
          <w:tcPr>
            <w:tcW w:w="1014" w:type="dxa"/>
            <w:vMerge w:val="continue"/>
            <w:tcBorders>
              <w:top w:val="nil"/>
              <w:left w:val="single" w:color="auto" w:sz="4" w:space="0"/>
              <w:bottom w:val="single" w:color="auto" w:sz="4" w:space="0"/>
              <w:right w:val="single" w:color="auto" w:sz="4" w:space="0"/>
            </w:tcBorders>
            <w:vAlign w:val="center"/>
          </w:tcPr>
          <w:p>
            <w:pPr>
              <w:ind w:left="-105" w:leftChars="-50" w:right="-105" w:rightChars="-50"/>
              <w:jc w:val="center"/>
              <w:rPr>
                <w:b/>
                <w:bCs/>
                <w:color w:val="000000" w:themeColor="text1"/>
                <w:sz w:val="18"/>
                <w:szCs w:val="18"/>
                <w14:textFill>
                  <w14:solidFill>
                    <w14:schemeClr w14:val="tx1"/>
                  </w14:solidFill>
                </w14:textFill>
              </w:rPr>
            </w:pPr>
          </w:p>
        </w:tc>
        <w:tc>
          <w:tcPr>
            <w:tcW w:w="4084" w:type="dxa"/>
            <w:tcBorders>
              <w:top w:val="single" w:color="auto" w:sz="4" w:space="0"/>
              <w:left w:val="nil"/>
              <w:bottom w:val="single" w:color="auto" w:sz="4" w:space="0"/>
              <w:right w:val="single" w:color="auto" w:sz="4" w:space="0"/>
            </w:tcBorders>
            <w:vAlign w:val="center"/>
          </w:tcPr>
          <w:p>
            <w:pPr>
              <w:adjustRightInd w:val="0"/>
              <w:snapToGrid w:val="0"/>
              <w:jc w:val="left"/>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车内其他辅助设施（排风扇、空调、照明）是否正常。</w:t>
            </w:r>
          </w:p>
        </w:tc>
        <w:tc>
          <w:tcPr>
            <w:tcW w:w="1247" w:type="dxa"/>
            <w:tcBorders>
              <w:top w:val="single" w:color="auto" w:sz="4" w:space="0"/>
              <w:left w:val="nil"/>
              <w:bottom w:val="single" w:color="auto" w:sz="4" w:space="0"/>
              <w:right w:val="single" w:color="auto" w:sz="4" w:space="0"/>
            </w:tcBorders>
            <w:vAlign w:val="center"/>
          </w:tcPr>
          <w:p>
            <w:pPr>
              <w:adjustRightInd w:val="0"/>
              <w:snapToGrid w:val="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2</w:t>
            </w:r>
          </w:p>
        </w:tc>
        <w:tc>
          <w:tcPr>
            <w:tcW w:w="851" w:type="dxa"/>
            <w:tcBorders>
              <w:top w:val="single" w:color="auto" w:sz="4" w:space="0"/>
              <w:left w:val="nil"/>
              <w:bottom w:val="single" w:color="auto" w:sz="4" w:space="0"/>
              <w:right w:val="single" w:color="auto" w:sz="4" w:space="0"/>
            </w:tcBorders>
            <w:vAlign w:val="center"/>
          </w:tcPr>
          <w:p>
            <w:pPr>
              <w:adjustRightInd w:val="0"/>
              <w:snapToGrid w:val="0"/>
              <w:jc w:val="left"/>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一项不满足扣0.5分</w:t>
            </w:r>
          </w:p>
        </w:tc>
        <w:tc>
          <w:tcPr>
            <w:tcW w:w="961" w:type="dxa"/>
            <w:tcBorders>
              <w:top w:val="single" w:color="auto" w:sz="4" w:space="0"/>
              <w:left w:val="nil"/>
              <w:bottom w:val="single" w:color="auto" w:sz="4" w:space="0"/>
              <w:right w:val="single" w:color="auto" w:sz="4" w:space="0"/>
            </w:tcBorders>
            <w:vAlign w:val="center"/>
          </w:tcPr>
          <w:p>
            <w:pPr>
              <w:adjustRightInd w:val="0"/>
              <w:snapToGrid w:val="0"/>
              <w:jc w:val="left"/>
              <w:rPr>
                <w:color w:val="000000" w:themeColor="text1"/>
                <w:sz w:val="18"/>
                <w:szCs w:val="18"/>
                <w14:textFill>
                  <w14:solidFill>
                    <w14:schemeClr w14:val="tx1"/>
                  </w14:solidFill>
                </w14:textFill>
              </w:rPr>
            </w:pPr>
          </w:p>
        </w:tc>
        <w:tc>
          <w:tcPr>
            <w:tcW w:w="1417" w:type="dxa"/>
            <w:tcBorders>
              <w:top w:val="single" w:color="auto" w:sz="4" w:space="0"/>
              <w:left w:val="nil"/>
              <w:bottom w:val="single" w:color="auto" w:sz="4" w:space="0"/>
              <w:right w:val="single" w:color="auto" w:sz="4" w:space="0"/>
            </w:tcBorders>
          </w:tcPr>
          <w:p>
            <w:pPr>
              <w:adjustRightInd w:val="0"/>
              <w:snapToGrid w:val="0"/>
              <w:jc w:val="left"/>
              <w:rPr>
                <w:color w:val="000000" w:themeColor="text1"/>
                <w:sz w:val="18"/>
                <w:szCs w:val="18"/>
                <w14:textFill>
                  <w14:solidFill>
                    <w14:schemeClr w14:val="tx1"/>
                  </w14:solidFill>
                </w14:textFill>
              </w:rPr>
            </w:pPr>
          </w:p>
        </w:tc>
      </w:tr>
      <w:tr>
        <w:tblPrEx>
          <w:tblCellMar>
            <w:top w:w="0" w:type="dxa"/>
            <w:left w:w="108" w:type="dxa"/>
            <w:bottom w:w="0" w:type="dxa"/>
            <w:right w:w="108" w:type="dxa"/>
          </w:tblCellMar>
        </w:tblPrEx>
        <w:trPr>
          <w:trHeight w:val="694" w:hRule="atLeast"/>
          <w:jc w:val="center"/>
        </w:trPr>
        <w:tc>
          <w:tcPr>
            <w:tcW w:w="1014" w:type="dxa"/>
            <w:vMerge w:val="continue"/>
            <w:tcBorders>
              <w:top w:val="nil"/>
              <w:left w:val="single" w:color="auto" w:sz="4" w:space="0"/>
              <w:bottom w:val="single" w:color="auto" w:sz="4" w:space="0"/>
              <w:right w:val="single" w:color="auto" w:sz="4" w:space="0"/>
            </w:tcBorders>
            <w:vAlign w:val="center"/>
          </w:tcPr>
          <w:p>
            <w:pPr>
              <w:ind w:left="-105" w:leftChars="-50" w:right="-105" w:rightChars="-50"/>
              <w:jc w:val="center"/>
              <w:rPr>
                <w:b/>
                <w:bCs/>
                <w:color w:val="000000" w:themeColor="text1"/>
                <w:sz w:val="18"/>
                <w:szCs w:val="18"/>
                <w14:textFill>
                  <w14:solidFill>
                    <w14:schemeClr w14:val="tx1"/>
                  </w14:solidFill>
                </w14:textFill>
              </w:rPr>
            </w:pPr>
          </w:p>
        </w:tc>
        <w:tc>
          <w:tcPr>
            <w:tcW w:w="4084" w:type="dxa"/>
            <w:tcBorders>
              <w:top w:val="single" w:color="auto" w:sz="4" w:space="0"/>
              <w:left w:val="nil"/>
              <w:bottom w:val="single" w:color="auto" w:sz="4" w:space="0"/>
              <w:right w:val="single" w:color="auto" w:sz="4" w:space="0"/>
            </w:tcBorders>
            <w:vAlign w:val="center"/>
          </w:tcPr>
          <w:p>
            <w:pPr>
              <w:adjustRightInd w:val="0"/>
              <w:snapToGrid w:val="0"/>
              <w:jc w:val="left"/>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车内整洁及卫生情况</w:t>
            </w:r>
          </w:p>
        </w:tc>
        <w:tc>
          <w:tcPr>
            <w:tcW w:w="1247" w:type="dxa"/>
            <w:tcBorders>
              <w:top w:val="single" w:color="auto" w:sz="4" w:space="0"/>
              <w:left w:val="nil"/>
              <w:bottom w:val="single" w:color="auto" w:sz="4" w:space="0"/>
              <w:right w:val="single" w:color="auto" w:sz="4" w:space="0"/>
            </w:tcBorders>
            <w:vAlign w:val="center"/>
          </w:tcPr>
          <w:p>
            <w:pPr>
              <w:adjustRightInd w:val="0"/>
              <w:snapToGrid w:val="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w:t>
            </w:r>
          </w:p>
        </w:tc>
        <w:tc>
          <w:tcPr>
            <w:tcW w:w="851" w:type="dxa"/>
            <w:tcBorders>
              <w:top w:val="single" w:color="auto" w:sz="4" w:space="0"/>
              <w:left w:val="nil"/>
              <w:bottom w:val="single" w:color="auto" w:sz="4" w:space="0"/>
              <w:right w:val="single" w:color="auto" w:sz="4" w:space="0"/>
            </w:tcBorders>
            <w:vAlign w:val="center"/>
          </w:tcPr>
          <w:p>
            <w:pPr>
              <w:adjustRightInd w:val="0"/>
              <w:snapToGrid w:val="0"/>
              <w:jc w:val="left"/>
              <w:rPr>
                <w:color w:val="000000" w:themeColor="text1"/>
                <w:sz w:val="18"/>
                <w:szCs w:val="18"/>
                <w14:textFill>
                  <w14:solidFill>
                    <w14:schemeClr w14:val="tx1"/>
                  </w14:solidFill>
                </w14:textFill>
              </w:rPr>
            </w:pPr>
          </w:p>
        </w:tc>
        <w:tc>
          <w:tcPr>
            <w:tcW w:w="961" w:type="dxa"/>
            <w:tcBorders>
              <w:top w:val="single" w:color="auto" w:sz="4" w:space="0"/>
              <w:left w:val="nil"/>
              <w:bottom w:val="single" w:color="auto" w:sz="4" w:space="0"/>
              <w:right w:val="single" w:color="auto" w:sz="4" w:space="0"/>
            </w:tcBorders>
            <w:vAlign w:val="center"/>
          </w:tcPr>
          <w:p>
            <w:pPr>
              <w:adjustRightInd w:val="0"/>
              <w:snapToGrid w:val="0"/>
              <w:jc w:val="left"/>
              <w:rPr>
                <w:color w:val="000000" w:themeColor="text1"/>
                <w:sz w:val="18"/>
                <w:szCs w:val="18"/>
                <w14:textFill>
                  <w14:solidFill>
                    <w14:schemeClr w14:val="tx1"/>
                  </w14:solidFill>
                </w14:textFill>
              </w:rPr>
            </w:pPr>
          </w:p>
        </w:tc>
        <w:tc>
          <w:tcPr>
            <w:tcW w:w="1417" w:type="dxa"/>
            <w:tcBorders>
              <w:top w:val="single" w:color="auto" w:sz="4" w:space="0"/>
              <w:left w:val="nil"/>
              <w:bottom w:val="single" w:color="auto" w:sz="4" w:space="0"/>
              <w:right w:val="single" w:color="auto" w:sz="4" w:space="0"/>
            </w:tcBorders>
          </w:tcPr>
          <w:p>
            <w:pPr>
              <w:adjustRightInd w:val="0"/>
              <w:snapToGrid w:val="0"/>
              <w:jc w:val="left"/>
              <w:rPr>
                <w:color w:val="000000" w:themeColor="text1"/>
                <w:sz w:val="18"/>
                <w:szCs w:val="18"/>
                <w14:textFill>
                  <w14:solidFill>
                    <w14:schemeClr w14:val="tx1"/>
                  </w14:solidFill>
                </w14:textFill>
              </w:rPr>
            </w:pPr>
          </w:p>
        </w:tc>
      </w:tr>
      <w:tr>
        <w:tblPrEx>
          <w:tblCellMar>
            <w:top w:w="0" w:type="dxa"/>
            <w:left w:w="108" w:type="dxa"/>
            <w:bottom w:w="0" w:type="dxa"/>
            <w:right w:w="108" w:type="dxa"/>
          </w:tblCellMar>
        </w:tblPrEx>
        <w:trPr>
          <w:trHeight w:val="690" w:hRule="atLeast"/>
          <w:jc w:val="center"/>
        </w:trPr>
        <w:tc>
          <w:tcPr>
            <w:tcW w:w="1014" w:type="dxa"/>
            <w:vMerge w:val="continue"/>
            <w:tcBorders>
              <w:top w:val="nil"/>
              <w:left w:val="single" w:color="auto" w:sz="4" w:space="0"/>
              <w:bottom w:val="single" w:color="auto" w:sz="4" w:space="0"/>
              <w:right w:val="single" w:color="auto" w:sz="4" w:space="0"/>
            </w:tcBorders>
            <w:vAlign w:val="center"/>
          </w:tcPr>
          <w:p>
            <w:pPr>
              <w:ind w:left="-105" w:leftChars="-50" w:right="-105" w:rightChars="-50"/>
              <w:jc w:val="center"/>
              <w:rPr>
                <w:b/>
                <w:bCs/>
                <w:color w:val="000000" w:themeColor="text1"/>
                <w:sz w:val="18"/>
                <w:szCs w:val="18"/>
                <w14:textFill>
                  <w14:solidFill>
                    <w14:schemeClr w14:val="tx1"/>
                  </w14:solidFill>
                </w14:textFill>
              </w:rPr>
            </w:pPr>
          </w:p>
        </w:tc>
        <w:tc>
          <w:tcPr>
            <w:tcW w:w="4084" w:type="dxa"/>
            <w:tcBorders>
              <w:top w:val="single" w:color="auto" w:sz="4" w:space="0"/>
              <w:left w:val="nil"/>
              <w:bottom w:val="single" w:color="auto" w:sz="4" w:space="0"/>
              <w:right w:val="single" w:color="auto" w:sz="4" w:space="0"/>
            </w:tcBorders>
            <w:vAlign w:val="center"/>
          </w:tcPr>
          <w:p>
            <w:pPr>
              <w:adjustRightInd w:val="0"/>
              <w:snapToGrid w:val="0"/>
              <w:jc w:val="left"/>
              <w:rPr>
                <w:color w:val="000000" w:themeColor="text1"/>
                <w:sz w:val="18"/>
                <w:szCs w:val="18"/>
                <w14:textFill>
                  <w14:solidFill>
                    <w14:schemeClr w14:val="tx1"/>
                  </w14:solidFill>
                </w14:textFill>
              </w:rPr>
            </w:pPr>
            <w:r>
              <w:rPr>
                <w:color w:val="000000" w:themeColor="text1"/>
                <w:kern w:val="0"/>
                <w:sz w:val="18"/>
                <w:szCs w:val="18"/>
                <w14:textFill>
                  <w14:solidFill>
                    <w14:schemeClr w14:val="tx1"/>
                  </w14:solidFill>
                </w14:textFill>
              </w:rPr>
              <w:t>采样系统是否清洁（颗粒物采样头、采样总管、支管）</w:t>
            </w:r>
          </w:p>
        </w:tc>
        <w:tc>
          <w:tcPr>
            <w:tcW w:w="1247" w:type="dxa"/>
            <w:tcBorders>
              <w:top w:val="single" w:color="auto" w:sz="4" w:space="0"/>
              <w:left w:val="nil"/>
              <w:bottom w:val="single" w:color="auto" w:sz="4" w:space="0"/>
              <w:right w:val="single" w:color="auto" w:sz="4" w:space="0"/>
            </w:tcBorders>
            <w:vAlign w:val="center"/>
          </w:tcPr>
          <w:p>
            <w:pPr>
              <w:adjustRightInd w:val="0"/>
              <w:snapToGrid w:val="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2</w:t>
            </w:r>
          </w:p>
        </w:tc>
        <w:tc>
          <w:tcPr>
            <w:tcW w:w="851" w:type="dxa"/>
            <w:tcBorders>
              <w:top w:val="single" w:color="auto" w:sz="4" w:space="0"/>
              <w:left w:val="nil"/>
              <w:bottom w:val="single" w:color="auto" w:sz="4" w:space="0"/>
              <w:right w:val="single" w:color="auto" w:sz="4" w:space="0"/>
            </w:tcBorders>
            <w:vAlign w:val="center"/>
          </w:tcPr>
          <w:p>
            <w:pPr>
              <w:adjustRightInd w:val="0"/>
              <w:snapToGrid w:val="0"/>
              <w:jc w:val="left"/>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一项不满足扣0.5分</w:t>
            </w:r>
          </w:p>
        </w:tc>
        <w:tc>
          <w:tcPr>
            <w:tcW w:w="961" w:type="dxa"/>
            <w:tcBorders>
              <w:top w:val="single" w:color="auto" w:sz="4" w:space="0"/>
              <w:left w:val="nil"/>
              <w:bottom w:val="single" w:color="auto" w:sz="4" w:space="0"/>
              <w:right w:val="single" w:color="auto" w:sz="4" w:space="0"/>
            </w:tcBorders>
            <w:vAlign w:val="center"/>
          </w:tcPr>
          <w:p>
            <w:pPr>
              <w:adjustRightInd w:val="0"/>
              <w:snapToGrid w:val="0"/>
              <w:jc w:val="left"/>
              <w:rPr>
                <w:color w:val="000000" w:themeColor="text1"/>
                <w:sz w:val="18"/>
                <w:szCs w:val="18"/>
                <w14:textFill>
                  <w14:solidFill>
                    <w14:schemeClr w14:val="tx1"/>
                  </w14:solidFill>
                </w14:textFill>
              </w:rPr>
            </w:pPr>
          </w:p>
        </w:tc>
        <w:tc>
          <w:tcPr>
            <w:tcW w:w="1417" w:type="dxa"/>
            <w:tcBorders>
              <w:top w:val="single" w:color="auto" w:sz="4" w:space="0"/>
              <w:left w:val="nil"/>
              <w:bottom w:val="single" w:color="auto" w:sz="4" w:space="0"/>
              <w:right w:val="single" w:color="auto" w:sz="4" w:space="0"/>
            </w:tcBorders>
          </w:tcPr>
          <w:p>
            <w:pPr>
              <w:adjustRightInd w:val="0"/>
              <w:snapToGrid w:val="0"/>
              <w:jc w:val="left"/>
              <w:rPr>
                <w:color w:val="000000" w:themeColor="text1"/>
                <w:sz w:val="18"/>
                <w:szCs w:val="18"/>
                <w14:textFill>
                  <w14:solidFill>
                    <w14:schemeClr w14:val="tx1"/>
                  </w14:solidFill>
                </w14:textFill>
              </w:rPr>
            </w:pPr>
          </w:p>
        </w:tc>
      </w:tr>
      <w:tr>
        <w:tblPrEx>
          <w:tblCellMar>
            <w:top w:w="0" w:type="dxa"/>
            <w:left w:w="108" w:type="dxa"/>
            <w:bottom w:w="0" w:type="dxa"/>
            <w:right w:w="108" w:type="dxa"/>
          </w:tblCellMar>
        </w:tblPrEx>
        <w:trPr>
          <w:trHeight w:val="585" w:hRule="atLeast"/>
          <w:jc w:val="center"/>
        </w:trPr>
        <w:tc>
          <w:tcPr>
            <w:tcW w:w="1014" w:type="dxa"/>
            <w:vMerge w:val="continue"/>
            <w:tcBorders>
              <w:top w:val="nil"/>
              <w:left w:val="single" w:color="auto" w:sz="4" w:space="0"/>
              <w:bottom w:val="single" w:color="auto" w:sz="4" w:space="0"/>
              <w:right w:val="single" w:color="auto" w:sz="4" w:space="0"/>
            </w:tcBorders>
            <w:vAlign w:val="center"/>
          </w:tcPr>
          <w:p>
            <w:pPr>
              <w:ind w:left="-105" w:leftChars="-50" w:right="-105" w:rightChars="-50"/>
              <w:jc w:val="center"/>
              <w:rPr>
                <w:b/>
                <w:bCs/>
                <w:color w:val="000000" w:themeColor="text1"/>
                <w:sz w:val="18"/>
                <w:szCs w:val="18"/>
                <w14:textFill>
                  <w14:solidFill>
                    <w14:schemeClr w14:val="tx1"/>
                  </w14:solidFill>
                </w14:textFill>
              </w:rPr>
            </w:pPr>
          </w:p>
        </w:tc>
        <w:tc>
          <w:tcPr>
            <w:tcW w:w="4084" w:type="dxa"/>
            <w:tcBorders>
              <w:top w:val="single" w:color="auto" w:sz="4" w:space="0"/>
              <w:left w:val="nil"/>
              <w:bottom w:val="single" w:color="auto" w:sz="4" w:space="0"/>
              <w:right w:val="single" w:color="auto" w:sz="4" w:space="0"/>
            </w:tcBorders>
            <w:vAlign w:val="center"/>
          </w:tcPr>
          <w:p>
            <w:pPr>
              <w:adjustRightInd w:val="0"/>
              <w:snapToGrid w:val="0"/>
              <w:jc w:val="left"/>
              <w:rPr>
                <w:color w:val="000000" w:themeColor="text1"/>
                <w:kern w:val="0"/>
                <w:sz w:val="18"/>
                <w:szCs w:val="18"/>
                <w14:textFill>
                  <w14:solidFill>
                    <w14:schemeClr w14:val="tx1"/>
                  </w14:solidFill>
                </w14:textFill>
              </w:rPr>
            </w:pPr>
            <w:r>
              <w:rPr>
                <w:color w:val="000000" w:themeColor="text1"/>
                <w:kern w:val="0"/>
                <w:sz w:val="18"/>
                <w:szCs w:val="18"/>
                <w14:textFill>
                  <w14:solidFill>
                    <w14:schemeClr w14:val="tx1"/>
                  </w14:solidFill>
                </w14:textFill>
              </w:rPr>
              <w:t>采样风机是否正常工作。</w:t>
            </w:r>
          </w:p>
        </w:tc>
        <w:tc>
          <w:tcPr>
            <w:tcW w:w="1247" w:type="dxa"/>
            <w:tcBorders>
              <w:top w:val="single" w:color="auto" w:sz="4" w:space="0"/>
              <w:left w:val="nil"/>
              <w:bottom w:val="single" w:color="auto" w:sz="4" w:space="0"/>
              <w:right w:val="single" w:color="auto" w:sz="4" w:space="0"/>
            </w:tcBorders>
            <w:vAlign w:val="center"/>
          </w:tcPr>
          <w:p>
            <w:pPr>
              <w:adjustRightInd w:val="0"/>
              <w:snapToGrid w:val="0"/>
              <w:jc w:val="center"/>
              <w:rPr>
                <w:color w:val="000000" w:themeColor="text1"/>
                <w:sz w:val="18"/>
                <w:szCs w:val="18"/>
                <w14:textFill>
                  <w14:solidFill>
                    <w14:schemeClr w14:val="tx1"/>
                  </w14:solidFill>
                </w14:textFill>
              </w:rPr>
            </w:pPr>
            <w:r>
              <w:rPr>
                <w:color w:val="000000" w:themeColor="text1"/>
                <w:kern w:val="0"/>
                <w:sz w:val="18"/>
                <w:szCs w:val="18"/>
                <w14:textFill>
                  <w14:solidFill>
                    <w14:schemeClr w14:val="tx1"/>
                  </w14:solidFill>
                </w14:textFill>
              </w:rPr>
              <w:t>1</w:t>
            </w:r>
          </w:p>
        </w:tc>
        <w:tc>
          <w:tcPr>
            <w:tcW w:w="851" w:type="dxa"/>
            <w:tcBorders>
              <w:top w:val="single" w:color="auto" w:sz="4" w:space="0"/>
              <w:left w:val="nil"/>
              <w:bottom w:val="single" w:color="auto" w:sz="4" w:space="0"/>
              <w:right w:val="single" w:color="auto" w:sz="4" w:space="0"/>
            </w:tcBorders>
            <w:vAlign w:val="center"/>
          </w:tcPr>
          <w:p>
            <w:pPr>
              <w:adjustRightInd w:val="0"/>
              <w:snapToGrid w:val="0"/>
              <w:jc w:val="left"/>
              <w:rPr>
                <w:color w:val="000000" w:themeColor="text1"/>
                <w:sz w:val="18"/>
                <w:szCs w:val="18"/>
                <w14:textFill>
                  <w14:solidFill>
                    <w14:schemeClr w14:val="tx1"/>
                  </w14:solidFill>
                </w14:textFill>
              </w:rPr>
            </w:pPr>
          </w:p>
        </w:tc>
        <w:tc>
          <w:tcPr>
            <w:tcW w:w="961" w:type="dxa"/>
            <w:tcBorders>
              <w:top w:val="single" w:color="auto" w:sz="4" w:space="0"/>
              <w:left w:val="nil"/>
              <w:bottom w:val="single" w:color="auto" w:sz="4" w:space="0"/>
              <w:right w:val="single" w:color="auto" w:sz="4" w:space="0"/>
            </w:tcBorders>
            <w:vAlign w:val="center"/>
          </w:tcPr>
          <w:p>
            <w:pPr>
              <w:adjustRightInd w:val="0"/>
              <w:snapToGrid w:val="0"/>
              <w:jc w:val="left"/>
              <w:rPr>
                <w:color w:val="000000" w:themeColor="text1"/>
                <w:sz w:val="18"/>
                <w:szCs w:val="18"/>
                <w14:textFill>
                  <w14:solidFill>
                    <w14:schemeClr w14:val="tx1"/>
                  </w14:solidFill>
                </w14:textFill>
              </w:rPr>
            </w:pPr>
          </w:p>
        </w:tc>
        <w:tc>
          <w:tcPr>
            <w:tcW w:w="1417" w:type="dxa"/>
            <w:tcBorders>
              <w:top w:val="single" w:color="auto" w:sz="4" w:space="0"/>
              <w:left w:val="nil"/>
              <w:bottom w:val="single" w:color="auto" w:sz="4" w:space="0"/>
              <w:right w:val="single" w:color="auto" w:sz="4" w:space="0"/>
            </w:tcBorders>
          </w:tcPr>
          <w:p>
            <w:pPr>
              <w:adjustRightInd w:val="0"/>
              <w:snapToGrid w:val="0"/>
              <w:jc w:val="left"/>
              <w:rPr>
                <w:color w:val="000000" w:themeColor="text1"/>
                <w:sz w:val="18"/>
                <w:szCs w:val="18"/>
                <w14:textFill>
                  <w14:solidFill>
                    <w14:schemeClr w14:val="tx1"/>
                  </w14:solidFill>
                </w14:textFill>
              </w:rPr>
            </w:pPr>
          </w:p>
        </w:tc>
      </w:tr>
      <w:tr>
        <w:tblPrEx>
          <w:tblCellMar>
            <w:top w:w="0" w:type="dxa"/>
            <w:left w:w="108" w:type="dxa"/>
            <w:bottom w:w="0" w:type="dxa"/>
            <w:right w:w="108" w:type="dxa"/>
          </w:tblCellMar>
        </w:tblPrEx>
        <w:trPr>
          <w:trHeight w:val="680" w:hRule="atLeast"/>
          <w:jc w:val="center"/>
        </w:trPr>
        <w:tc>
          <w:tcPr>
            <w:tcW w:w="1014" w:type="dxa"/>
            <w:vMerge w:val="continue"/>
            <w:tcBorders>
              <w:top w:val="nil"/>
              <w:left w:val="single" w:color="auto" w:sz="4" w:space="0"/>
              <w:bottom w:val="single" w:color="auto" w:sz="4" w:space="0"/>
              <w:right w:val="single" w:color="auto" w:sz="4" w:space="0"/>
            </w:tcBorders>
            <w:vAlign w:val="center"/>
          </w:tcPr>
          <w:p>
            <w:pPr>
              <w:ind w:left="-105" w:leftChars="-50" w:right="-105" w:rightChars="-50"/>
              <w:jc w:val="center"/>
              <w:rPr>
                <w:b/>
                <w:bCs/>
                <w:color w:val="000000" w:themeColor="text1"/>
                <w:sz w:val="18"/>
                <w:szCs w:val="18"/>
                <w14:textFill>
                  <w14:solidFill>
                    <w14:schemeClr w14:val="tx1"/>
                  </w14:solidFill>
                </w14:textFill>
              </w:rPr>
            </w:pPr>
          </w:p>
        </w:tc>
        <w:tc>
          <w:tcPr>
            <w:tcW w:w="4084" w:type="dxa"/>
            <w:tcBorders>
              <w:top w:val="single" w:color="auto" w:sz="4" w:space="0"/>
              <w:left w:val="nil"/>
              <w:bottom w:val="single" w:color="auto" w:sz="4" w:space="0"/>
              <w:right w:val="single" w:color="auto" w:sz="4" w:space="0"/>
            </w:tcBorders>
            <w:vAlign w:val="center"/>
          </w:tcPr>
          <w:p>
            <w:pPr>
              <w:adjustRightInd w:val="0"/>
              <w:snapToGrid w:val="0"/>
              <w:jc w:val="left"/>
              <w:rPr>
                <w:color w:val="000000" w:themeColor="text1"/>
                <w:kern w:val="0"/>
                <w:sz w:val="18"/>
                <w:szCs w:val="18"/>
                <w14:textFill>
                  <w14:solidFill>
                    <w14:schemeClr w14:val="tx1"/>
                  </w14:solidFill>
                </w14:textFill>
              </w:rPr>
            </w:pPr>
            <w:r>
              <w:rPr>
                <w:color w:val="000000" w:themeColor="text1"/>
                <w:kern w:val="0"/>
                <w:sz w:val="18"/>
                <w:szCs w:val="18"/>
                <w14:textFill>
                  <w14:solidFill>
                    <w14:schemeClr w14:val="tx1"/>
                  </w14:solidFill>
                </w14:textFill>
              </w:rPr>
              <w:t>气态污染物采样总管加热温度是否在</w:t>
            </w:r>
            <w:r>
              <w:rPr>
                <w:color w:val="000000" w:themeColor="text1"/>
                <w:kern w:val="0"/>
                <w:sz w:val="18"/>
                <w:szCs w:val="18"/>
                <w14:textFill>
                  <w14:solidFill>
                    <w14:schemeClr w14:val="tx1"/>
                  </w14:solidFill>
                </w14:textFill>
              </w:rPr>
              <w:softHyphen/>
            </w:r>
            <w:r>
              <w:rPr>
                <w:color w:val="000000" w:themeColor="text1"/>
                <w:kern w:val="0"/>
                <w:sz w:val="18"/>
                <w:szCs w:val="18"/>
                <w14:textFill>
                  <w14:solidFill>
                    <w14:schemeClr w14:val="tx1"/>
                  </w14:solidFill>
                </w14:textFill>
              </w:rPr>
              <w:softHyphen/>
            </w:r>
            <w:r>
              <w:rPr>
                <w:color w:val="000000" w:themeColor="text1"/>
                <w:kern w:val="0"/>
                <w:sz w:val="18"/>
                <w:szCs w:val="18"/>
                <w14:textFill>
                  <w14:solidFill>
                    <w14:schemeClr w14:val="tx1"/>
                  </w14:solidFill>
                </w14:textFill>
              </w:rPr>
              <w:t>30～50</w:t>
            </w:r>
            <w:r>
              <w:rPr>
                <w:rFonts w:hint="eastAsia" w:cs="宋体"/>
                <w:color w:val="000000" w:themeColor="text1"/>
                <w:kern w:val="0"/>
                <w:sz w:val="18"/>
                <w:szCs w:val="18"/>
                <w14:textFill>
                  <w14:solidFill>
                    <w14:schemeClr w14:val="tx1"/>
                  </w14:solidFill>
                </w14:textFill>
              </w:rPr>
              <w:t>℃</w:t>
            </w:r>
            <w:r>
              <w:rPr>
                <w:color w:val="000000" w:themeColor="text1"/>
                <w:kern w:val="0"/>
                <w:sz w:val="18"/>
                <w:szCs w:val="18"/>
                <w14:textFill>
                  <w14:solidFill>
                    <w14:schemeClr w14:val="tx1"/>
                  </w14:solidFill>
                </w14:textFill>
              </w:rPr>
              <w:t>。</w:t>
            </w:r>
          </w:p>
        </w:tc>
        <w:tc>
          <w:tcPr>
            <w:tcW w:w="1247" w:type="dxa"/>
            <w:tcBorders>
              <w:top w:val="single" w:color="auto" w:sz="4" w:space="0"/>
              <w:left w:val="nil"/>
              <w:bottom w:val="single" w:color="auto" w:sz="4" w:space="0"/>
              <w:right w:val="single" w:color="auto" w:sz="4" w:space="0"/>
            </w:tcBorders>
            <w:vAlign w:val="center"/>
          </w:tcPr>
          <w:p>
            <w:pPr>
              <w:adjustRightInd w:val="0"/>
              <w:snapToGrid w:val="0"/>
              <w:jc w:val="center"/>
              <w:rPr>
                <w:color w:val="000000" w:themeColor="text1"/>
                <w:kern w:val="0"/>
                <w:sz w:val="18"/>
                <w:szCs w:val="18"/>
                <w14:textFill>
                  <w14:solidFill>
                    <w14:schemeClr w14:val="tx1"/>
                  </w14:solidFill>
                </w14:textFill>
              </w:rPr>
            </w:pPr>
            <w:r>
              <w:rPr>
                <w:color w:val="000000" w:themeColor="text1"/>
                <w:sz w:val="18"/>
                <w:szCs w:val="18"/>
                <w14:textFill>
                  <w14:solidFill>
                    <w14:schemeClr w14:val="tx1"/>
                  </w14:solidFill>
                </w14:textFill>
              </w:rPr>
              <w:t>1</w:t>
            </w:r>
          </w:p>
        </w:tc>
        <w:tc>
          <w:tcPr>
            <w:tcW w:w="851" w:type="dxa"/>
            <w:tcBorders>
              <w:top w:val="single" w:color="auto" w:sz="4" w:space="0"/>
              <w:left w:val="nil"/>
              <w:bottom w:val="single" w:color="auto" w:sz="4" w:space="0"/>
              <w:right w:val="single" w:color="auto" w:sz="4" w:space="0"/>
            </w:tcBorders>
            <w:vAlign w:val="center"/>
          </w:tcPr>
          <w:p>
            <w:pPr>
              <w:adjustRightInd w:val="0"/>
              <w:snapToGrid w:val="0"/>
              <w:jc w:val="left"/>
              <w:rPr>
                <w:color w:val="000000" w:themeColor="text1"/>
                <w:sz w:val="18"/>
                <w:szCs w:val="18"/>
                <w14:textFill>
                  <w14:solidFill>
                    <w14:schemeClr w14:val="tx1"/>
                  </w14:solidFill>
                </w14:textFill>
              </w:rPr>
            </w:pPr>
          </w:p>
        </w:tc>
        <w:tc>
          <w:tcPr>
            <w:tcW w:w="961" w:type="dxa"/>
            <w:tcBorders>
              <w:top w:val="single" w:color="auto" w:sz="4" w:space="0"/>
              <w:left w:val="nil"/>
              <w:bottom w:val="single" w:color="auto" w:sz="4" w:space="0"/>
              <w:right w:val="single" w:color="auto" w:sz="4" w:space="0"/>
            </w:tcBorders>
            <w:vAlign w:val="center"/>
          </w:tcPr>
          <w:p>
            <w:pPr>
              <w:adjustRightInd w:val="0"/>
              <w:snapToGrid w:val="0"/>
              <w:jc w:val="left"/>
              <w:rPr>
                <w:color w:val="000000" w:themeColor="text1"/>
                <w:sz w:val="18"/>
                <w:szCs w:val="18"/>
                <w14:textFill>
                  <w14:solidFill>
                    <w14:schemeClr w14:val="tx1"/>
                  </w14:solidFill>
                </w14:textFill>
              </w:rPr>
            </w:pPr>
          </w:p>
        </w:tc>
        <w:tc>
          <w:tcPr>
            <w:tcW w:w="1417" w:type="dxa"/>
            <w:tcBorders>
              <w:top w:val="single" w:color="auto" w:sz="4" w:space="0"/>
              <w:left w:val="nil"/>
              <w:bottom w:val="single" w:color="auto" w:sz="4" w:space="0"/>
              <w:right w:val="single" w:color="auto" w:sz="4" w:space="0"/>
            </w:tcBorders>
          </w:tcPr>
          <w:p>
            <w:pPr>
              <w:adjustRightInd w:val="0"/>
              <w:snapToGrid w:val="0"/>
              <w:jc w:val="left"/>
              <w:rPr>
                <w:color w:val="000000" w:themeColor="text1"/>
                <w:sz w:val="18"/>
                <w:szCs w:val="18"/>
                <w14:textFill>
                  <w14:solidFill>
                    <w14:schemeClr w14:val="tx1"/>
                  </w14:solidFill>
                </w14:textFill>
              </w:rPr>
            </w:pPr>
          </w:p>
        </w:tc>
      </w:tr>
      <w:tr>
        <w:tblPrEx>
          <w:tblCellMar>
            <w:top w:w="0" w:type="dxa"/>
            <w:left w:w="108" w:type="dxa"/>
            <w:bottom w:w="0" w:type="dxa"/>
            <w:right w:w="108" w:type="dxa"/>
          </w:tblCellMar>
        </w:tblPrEx>
        <w:trPr>
          <w:trHeight w:val="704" w:hRule="atLeast"/>
          <w:jc w:val="center"/>
        </w:trPr>
        <w:tc>
          <w:tcPr>
            <w:tcW w:w="1014" w:type="dxa"/>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ind w:left="-105" w:leftChars="-50" w:right="-105" w:rightChars="-50"/>
              <w:jc w:val="center"/>
              <w:rPr>
                <w:b/>
                <w:bCs/>
                <w:color w:val="000000" w:themeColor="text1"/>
                <w:sz w:val="18"/>
                <w:szCs w:val="18"/>
                <w14:textFill>
                  <w14:solidFill>
                    <w14:schemeClr w14:val="tx1"/>
                  </w14:solidFill>
                </w14:textFill>
              </w:rPr>
            </w:pPr>
            <w:r>
              <w:rPr>
                <w:b/>
                <w:bCs/>
                <w:color w:val="000000" w:themeColor="text1"/>
                <w:sz w:val="18"/>
                <w:szCs w:val="18"/>
                <w14:textFill>
                  <w14:solidFill>
                    <w14:schemeClr w14:val="tx1"/>
                  </w14:solidFill>
                </w14:textFill>
              </w:rPr>
              <w:t>2.仪器性能测试</w:t>
            </w:r>
          </w:p>
          <w:p>
            <w:pPr>
              <w:adjustRightInd w:val="0"/>
              <w:snapToGrid w:val="0"/>
              <w:ind w:left="-105" w:leftChars="-50" w:right="-105" w:rightChars="-50"/>
              <w:jc w:val="center"/>
              <w:rPr>
                <w:b/>
                <w:bCs/>
                <w:color w:val="000000" w:themeColor="text1"/>
                <w:sz w:val="18"/>
                <w:szCs w:val="18"/>
                <w14:textFill>
                  <w14:solidFill>
                    <w14:schemeClr w14:val="tx1"/>
                  </w14:solidFill>
                </w14:textFill>
              </w:rPr>
            </w:pPr>
            <w:r>
              <w:rPr>
                <w:b/>
                <w:bCs/>
                <w:color w:val="000000" w:themeColor="text1"/>
                <w:sz w:val="18"/>
                <w:szCs w:val="18"/>
                <w14:textFill>
                  <w14:solidFill>
                    <w14:schemeClr w14:val="tx1"/>
                  </w14:solidFill>
                </w14:textFill>
              </w:rPr>
              <w:t>（41分）</w:t>
            </w:r>
          </w:p>
        </w:tc>
        <w:tc>
          <w:tcPr>
            <w:tcW w:w="4084" w:type="dxa"/>
            <w:tcBorders>
              <w:top w:val="single" w:color="auto" w:sz="4" w:space="0"/>
              <w:left w:val="single" w:color="auto" w:sz="4" w:space="0"/>
              <w:bottom w:val="single" w:color="auto" w:sz="4" w:space="0"/>
              <w:right w:val="single" w:color="auto" w:sz="4" w:space="0"/>
            </w:tcBorders>
            <w:vAlign w:val="center"/>
          </w:tcPr>
          <w:p>
            <w:pPr>
              <w:adjustRightInd w:val="0"/>
              <w:snapToGrid w:val="0"/>
              <w:jc w:val="left"/>
              <w:rPr>
                <w:color w:val="000000" w:themeColor="text1"/>
                <w:kern w:val="0"/>
                <w:sz w:val="18"/>
                <w:szCs w:val="18"/>
                <w14:textFill>
                  <w14:solidFill>
                    <w14:schemeClr w14:val="tx1"/>
                  </w14:solidFill>
                </w14:textFill>
              </w:rPr>
            </w:pPr>
            <w:r>
              <w:rPr>
                <w:color w:val="000000" w:themeColor="text1"/>
                <w:sz w:val="18"/>
                <w:szCs w:val="18"/>
                <w14:textFill>
                  <w14:solidFill>
                    <w14:schemeClr w14:val="tx1"/>
                  </w14:solidFill>
                </w14:textFill>
              </w:rPr>
              <w:t>仪器是否出现除停电重启外的其他报警信息。</w:t>
            </w:r>
          </w:p>
        </w:tc>
        <w:tc>
          <w:tcPr>
            <w:tcW w:w="124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w:t>
            </w:r>
          </w:p>
        </w:tc>
        <w:tc>
          <w:tcPr>
            <w:tcW w:w="851" w:type="dxa"/>
            <w:tcBorders>
              <w:top w:val="single" w:color="auto" w:sz="4" w:space="0"/>
              <w:left w:val="single" w:color="auto" w:sz="4" w:space="0"/>
              <w:bottom w:val="single" w:color="auto" w:sz="4" w:space="0"/>
              <w:right w:val="single" w:color="auto" w:sz="4" w:space="0"/>
            </w:tcBorders>
            <w:vAlign w:val="center"/>
          </w:tcPr>
          <w:p>
            <w:pPr>
              <w:adjustRightInd w:val="0"/>
              <w:snapToGrid w:val="0"/>
              <w:jc w:val="left"/>
              <w:rPr>
                <w:color w:val="000000" w:themeColor="text1"/>
                <w:sz w:val="18"/>
                <w:szCs w:val="18"/>
                <w14:textFill>
                  <w14:solidFill>
                    <w14:schemeClr w14:val="tx1"/>
                  </w14:solidFill>
                </w14:textFill>
              </w:rPr>
            </w:pPr>
          </w:p>
        </w:tc>
        <w:tc>
          <w:tcPr>
            <w:tcW w:w="961" w:type="dxa"/>
            <w:tcBorders>
              <w:top w:val="single" w:color="auto" w:sz="4" w:space="0"/>
              <w:left w:val="single" w:color="auto" w:sz="4" w:space="0"/>
              <w:bottom w:val="single" w:color="auto" w:sz="4" w:space="0"/>
              <w:right w:val="single" w:color="auto" w:sz="4" w:space="0"/>
            </w:tcBorders>
            <w:vAlign w:val="center"/>
          </w:tcPr>
          <w:p>
            <w:pPr>
              <w:adjustRightInd w:val="0"/>
              <w:snapToGrid w:val="0"/>
              <w:jc w:val="left"/>
              <w:rPr>
                <w:color w:val="000000" w:themeColor="text1"/>
                <w:sz w:val="18"/>
                <w:szCs w:val="18"/>
                <w14:textFill>
                  <w14:solidFill>
                    <w14:schemeClr w14:val="tx1"/>
                  </w14:solidFill>
                </w14:textFill>
              </w:rPr>
            </w:pPr>
          </w:p>
        </w:tc>
        <w:tc>
          <w:tcPr>
            <w:tcW w:w="1417" w:type="dxa"/>
            <w:tcBorders>
              <w:top w:val="single" w:color="auto" w:sz="4" w:space="0"/>
              <w:left w:val="single" w:color="auto" w:sz="4" w:space="0"/>
              <w:bottom w:val="single" w:color="auto" w:sz="4" w:space="0"/>
              <w:right w:val="single" w:color="auto" w:sz="4" w:space="0"/>
            </w:tcBorders>
          </w:tcPr>
          <w:p>
            <w:pPr>
              <w:adjustRightInd w:val="0"/>
              <w:snapToGrid w:val="0"/>
              <w:jc w:val="left"/>
              <w:rPr>
                <w:color w:val="000000" w:themeColor="text1"/>
                <w:sz w:val="18"/>
                <w:szCs w:val="18"/>
                <w14:textFill>
                  <w14:solidFill>
                    <w14:schemeClr w14:val="tx1"/>
                  </w14:solidFill>
                </w14:textFill>
              </w:rPr>
            </w:pPr>
          </w:p>
        </w:tc>
      </w:tr>
      <w:tr>
        <w:tblPrEx>
          <w:tblCellMar>
            <w:top w:w="0" w:type="dxa"/>
            <w:left w:w="108" w:type="dxa"/>
            <w:bottom w:w="0" w:type="dxa"/>
            <w:right w:w="108" w:type="dxa"/>
          </w:tblCellMar>
        </w:tblPrEx>
        <w:trPr>
          <w:jc w:val="center"/>
        </w:trPr>
        <w:tc>
          <w:tcPr>
            <w:tcW w:w="1014" w:type="dxa"/>
            <w:vMerge w:val="continue"/>
            <w:tcBorders>
              <w:top w:val="single" w:color="auto" w:sz="4" w:space="0"/>
              <w:left w:val="single" w:color="auto" w:sz="4" w:space="0"/>
              <w:bottom w:val="single" w:color="auto" w:sz="4" w:space="0"/>
              <w:right w:val="single" w:color="auto" w:sz="4" w:space="0"/>
            </w:tcBorders>
            <w:vAlign w:val="center"/>
          </w:tcPr>
          <w:p>
            <w:pPr>
              <w:ind w:left="-105" w:leftChars="-50" w:right="-105" w:rightChars="-50"/>
              <w:jc w:val="center"/>
              <w:rPr>
                <w:b/>
                <w:bCs/>
                <w:color w:val="000000" w:themeColor="text1"/>
                <w:sz w:val="18"/>
                <w:szCs w:val="18"/>
                <w14:textFill>
                  <w14:solidFill>
                    <w14:schemeClr w14:val="tx1"/>
                  </w14:solidFill>
                </w14:textFill>
              </w:rPr>
            </w:pPr>
          </w:p>
        </w:tc>
        <w:tc>
          <w:tcPr>
            <w:tcW w:w="4084" w:type="dxa"/>
            <w:tcBorders>
              <w:top w:val="single" w:color="auto" w:sz="4" w:space="0"/>
              <w:left w:val="single" w:color="auto" w:sz="4" w:space="0"/>
              <w:bottom w:val="single" w:color="auto" w:sz="4" w:space="0"/>
              <w:right w:val="single" w:color="auto" w:sz="4" w:space="0"/>
            </w:tcBorders>
            <w:vAlign w:val="center"/>
          </w:tcPr>
          <w:p>
            <w:pPr>
              <w:adjustRightInd w:val="0"/>
              <w:snapToGrid w:val="0"/>
              <w:jc w:val="left"/>
              <w:rPr>
                <w:color w:val="000000" w:themeColor="text1"/>
                <w:kern w:val="0"/>
                <w:sz w:val="18"/>
                <w:szCs w:val="18"/>
                <w14:textFill>
                  <w14:solidFill>
                    <w14:schemeClr w14:val="tx1"/>
                  </w14:solidFill>
                </w14:textFill>
              </w:rPr>
            </w:pPr>
            <w:r>
              <w:rPr>
                <w:color w:val="000000" w:themeColor="text1"/>
                <w:kern w:val="0"/>
                <w:sz w:val="18"/>
                <w:szCs w:val="18"/>
                <w14:textFill>
                  <w14:solidFill>
                    <w14:schemeClr w14:val="tx1"/>
                  </w14:solidFill>
                </w14:textFill>
              </w:rPr>
              <w:t>动态校准仪流量测试：</w:t>
            </w:r>
          </w:p>
          <w:p>
            <w:pPr>
              <w:adjustRightInd w:val="0"/>
              <w:snapToGrid w:val="0"/>
              <w:jc w:val="left"/>
              <w:rPr>
                <w:color w:val="000000" w:themeColor="text1"/>
                <w:kern w:val="0"/>
                <w:sz w:val="18"/>
                <w:szCs w:val="18"/>
                <w:u w:val="single"/>
                <w14:textFill>
                  <w14:solidFill>
                    <w14:schemeClr w14:val="tx1"/>
                  </w14:solidFill>
                </w14:textFill>
              </w:rPr>
            </w:pPr>
            <w:r>
              <w:rPr>
                <w:color w:val="000000" w:themeColor="text1"/>
                <w:kern w:val="0"/>
                <w:sz w:val="18"/>
                <w:szCs w:val="18"/>
                <w14:textFill>
                  <w14:solidFill>
                    <w14:schemeClr w14:val="tx1"/>
                  </w14:solidFill>
                </w14:textFill>
              </w:rPr>
              <w:t>零气MFC流量：________L/min,标准流量计测值：________L/min，相对误差</w:t>
            </w:r>
            <w:r>
              <w:rPr>
                <w:color w:val="000000" w:themeColor="text1"/>
                <w:kern w:val="0"/>
                <w:sz w:val="18"/>
                <w:szCs w:val="18"/>
                <w:u w:val="single"/>
                <w14:textFill>
                  <w14:solidFill>
                    <w14:schemeClr w14:val="tx1"/>
                  </w14:solidFill>
                </w14:textFill>
              </w:rPr>
              <w:t xml:space="preserve">          %</w:t>
            </w:r>
            <w:r>
              <w:rPr>
                <w:color w:val="000000" w:themeColor="text1"/>
                <w:kern w:val="0"/>
                <w:sz w:val="18"/>
                <w:szCs w:val="18"/>
                <w14:textFill>
                  <w14:solidFill>
                    <w14:schemeClr w14:val="tx1"/>
                  </w14:solidFill>
                </w14:textFill>
              </w:rPr>
              <w:t>（≤±2%）</w:t>
            </w:r>
          </w:p>
          <w:p>
            <w:pPr>
              <w:adjustRightInd w:val="0"/>
              <w:snapToGrid w:val="0"/>
              <w:jc w:val="left"/>
              <w:rPr>
                <w:color w:val="000000" w:themeColor="text1"/>
                <w:kern w:val="0"/>
                <w:sz w:val="18"/>
                <w:szCs w:val="18"/>
                <w:u w:val="single"/>
                <w14:textFill>
                  <w14:solidFill>
                    <w14:schemeClr w14:val="tx1"/>
                  </w14:solidFill>
                </w14:textFill>
              </w:rPr>
            </w:pPr>
            <w:r>
              <w:rPr>
                <w:color w:val="000000" w:themeColor="text1"/>
                <w:kern w:val="0"/>
                <w:sz w:val="18"/>
                <w:szCs w:val="18"/>
                <w14:textFill>
                  <w14:solidFill>
                    <w14:schemeClr w14:val="tx1"/>
                  </w14:solidFill>
                </w14:textFill>
              </w:rPr>
              <w:t>标气MFC流量：________mL/min,标准流量计测值：________mL/min，相对误差</w:t>
            </w:r>
            <w:r>
              <w:rPr>
                <w:color w:val="000000" w:themeColor="text1"/>
                <w:kern w:val="0"/>
                <w:sz w:val="18"/>
                <w:szCs w:val="18"/>
                <w:u w:val="single"/>
                <w14:textFill>
                  <w14:solidFill>
                    <w14:schemeClr w14:val="tx1"/>
                  </w14:solidFill>
                </w14:textFill>
              </w:rPr>
              <w:t xml:space="preserve">           %</w:t>
            </w:r>
            <w:r>
              <w:rPr>
                <w:color w:val="000000" w:themeColor="text1"/>
                <w:kern w:val="0"/>
                <w:sz w:val="18"/>
                <w:szCs w:val="18"/>
                <w14:textFill>
                  <w14:solidFill>
                    <w14:schemeClr w14:val="tx1"/>
                  </w14:solidFill>
                </w14:textFill>
              </w:rPr>
              <w:t>（≤±2%）</w:t>
            </w:r>
          </w:p>
        </w:tc>
        <w:tc>
          <w:tcPr>
            <w:tcW w:w="124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5</w:t>
            </w:r>
          </w:p>
        </w:tc>
        <w:tc>
          <w:tcPr>
            <w:tcW w:w="851" w:type="dxa"/>
            <w:tcBorders>
              <w:top w:val="single" w:color="auto" w:sz="4" w:space="0"/>
              <w:left w:val="single" w:color="auto" w:sz="4" w:space="0"/>
              <w:bottom w:val="single" w:color="auto" w:sz="4" w:space="0"/>
              <w:right w:val="single" w:color="auto" w:sz="4" w:space="0"/>
            </w:tcBorders>
            <w:vAlign w:val="center"/>
          </w:tcPr>
          <w:p>
            <w:pPr>
              <w:snapToGrid w:val="0"/>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一项不满足扣2.5分</w:t>
            </w:r>
          </w:p>
        </w:tc>
        <w:tc>
          <w:tcPr>
            <w:tcW w:w="961"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themeColor="text1"/>
                <w:sz w:val="18"/>
                <w:szCs w:val="18"/>
                <w14:textFill>
                  <w14:solidFill>
                    <w14:schemeClr w14:val="tx1"/>
                  </w14:solidFill>
                </w14:textFill>
              </w:rPr>
            </w:pPr>
          </w:p>
        </w:tc>
        <w:tc>
          <w:tcPr>
            <w:tcW w:w="1417" w:type="dxa"/>
            <w:tcBorders>
              <w:top w:val="single" w:color="auto" w:sz="4" w:space="0"/>
              <w:left w:val="single" w:color="auto" w:sz="4" w:space="0"/>
              <w:bottom w:val="single" w:color="auto" w:sz="4" w:space="0"/>
              <w:right w:val="single" w:color="auto" w:sz="4" w:space="0"/>
            </w:tcBorders>
          </w:tcPr>
          <w:p>
            <w:pPr>
              <w:adjustRightInd w:val="0"/>
              <w:snapToGrid w:val="0"/>
              <w:jc w:val="center"/>
              <w:rPr>
                <w:color w:val="000000" w:themeColor="text1"/>
                <w:sz w:val="18"/>
                <w:szCs w:val="18"/>
                <w14:textFill>
                  <w14:solidFill>
                    <w14:schemeClr w14:val="tx1"/>
                  </w14:solidFill>
                </w14:textFill>
              </w:rPr>
            </w:pPr>
          </w:p>
        </w:tc>
      </w:tr>
      <w:tr>
        <w:tblPrEx>
          <w:tblCellMar>
            <w:top w:w="0" w:type="dxa"/>
            <w:left w:w="108" w:type="dxa"/>
            <w:bottom w:w="0" w:type="dxa"/>
            <w:right w:w="108" w:type="dxa"/>
          </w:tblCellMar>
        </w:tblPrEx>
        <w:trPr>
          <w:jc w:val="center"/>
        </w:trPr>
        <w:tc>
          <w:tcPr>
            <w:tcW w:w="1014" w:type="dxa"/>
            <w:vMerge w:val="continue"/>
            <w:tcBorders>
              <w:top w:val="single" w:color="auto" w:sz="4" w:space="0"/>
              <w:left w:val="single" w:color="auto" w:sz="4" w:space="0"/>
              <w:bottom w:val="single" w:color="auto" w:sz="4" w:space="0"/>
              <w:right w:val="single" w:color="auto" w:sz="4" w:space="0"/>
            </w:tcBorders>
            <w:vAlign w:val="center"/>
          </w:tcPr>
          <w:p>
            <w:pPr>
              <w:ind w:left="-105" w:leftChars="-50" w:right="-105" w:rightChars="-50"/>
              <w:jc w:val="center"/>
              <w:rPr>
                <w:b/>
                <w:bCs/>
                <w:color w:val="000000" w:themeColor="text1"/>
                <w:sz w:val="18"/>
                <w:szCs w:val="18"/>
                <w14:textFill>
                  <w14:solidFill>
                    <w14:schemeClr w14:val="tx1"/>
                  </w14:solidFill>
                </w14:textFill>
              </w:rPr>
            </w:pPr>
          </w:p>
        </w:tc>
        <w:tc>
          <w:tcPr>
            <w:tcW w:w="4084" w:type="dxa"/>
            <w:tcBorders>
              <w:top w:val="single" w:color="auto" w:sz="4" w:space="0"/>
              <w:left w:val="single" w:color="auto" w:sz="4" w:space="0"/>
              <w:bottom w:val="single" w:color="auto" w:sz="4" w:space="0"/>
              <w:right w:val="single" w:color="auto" w:sz="4" w:space="0"/>
            </w:tcBorders>
            <w:vAlign w:val="center"/>
          </w:tcPr>
          <w:p>
            <w:pPr>
              <w:adjustRightInd w:val="0"/>
              <w:snapToGrid w:val="0"/>
              <w:jc w:val="left"/>
              <w:rPr>
                <w:color w:val="000000" w:themeColor="text1"/>
                <w:kern w:val="0"/>
                <w:sz w:val="18"/>
                <w:szCs w:val="18"/>
                <w14:textFill>
                  <w14:solidFill>
                    <w14:schemeClr w14:val="tx1"/>
                  </w14:solidFill>
                </w14:textFill>
              </w:rPr>
            </w:pPr>
            <w:r>
              <w:rPr>
                <w:color w:val="000000" w:themeColor="text1"/>
                <w:kern w:val="0"/>
                <w:sz w:val="18"/>
                <w:szCs w:val="18"/>
                <w14:textFill>
                  <w14:solidFill>
                    <w14:schemeClr w14:val="tx1"/>
                  </w14:solidFill>
                </w14:textFill>
              </w:rPr>
              <w:t>气态污染物采样流量测试：</w:t>
            </w:r>
          </w:p>
          <w:p>
            <w:pPr>
              <w:adjustRightInd w:val="0"/>
              <w:snapToGrid w:val="0"/>
              <w:jc w:val="left"/>
              <w:rPr>
                <w:color w:val="000000" w:themeColor="text1"/>
                <w:kern w:val="0"/>
                <w:sz w:val="18"/>
                <w:szCs w:val="18"/>
                <w:u w:val="single"/>
                <w14:textFill>
                  <w14:solidFill>
                    <w14:schemeClr w14:val="tx1"/>
                  </w14:solidFill>
                </w14:textFill>
              </w:rPr>
            </w:pPr>
            <w:r>
              <w:rPr>
                <w:color w:val="000000" w:themeColor="text1"/>
                <w:kern w:val="0"/>
                <w:sz w:val="18"/>
                <w:szCs w:val="18"/>
                <w14:textFill>
                  <w14:solidFill>
                    <w14:schemeClr w14:val="tx1"/>
                  </w14:solidFill>
                </w14:textFill>
              </w:rPr>
              <w:t>SO</w:t>
            </w:r>
            <w:r>
              <w:rPr>
                <w:color w:val="000000" w:themeColor="text1"/>
                <w:kern w:val="0"/>
                <w:sz w:val="18"/>
                <w:szCs w:val="18"/>
                <w:vertAlign w:val="subscript"/>
                <w14:textFill>
                  <w14:solidFill>
                    <w14:schemeClr w14:val="tx1"/>
                  </w14:solidFill>
                </w14:textFill>
              </w:rPr>
              <w:t>2</w:t>
            </w:r>
            <w:r>
              <w:rPr>
                <w:color w:val="000000" w:themeColor="text1"/>
                <w:kern w:val="0"/>
                <w:sz w:val="18"/>
                <w:szCs w:val="18"/>
                <w14:textFill>
                  <w14:solidFill>
                    <w14:schemeClr w14:val="tx1"/>
                  </w14:solidFill>
                </w14:textFill>
              </w:rPr>
              <w:t>显示流量：________L/min，流量计测值：________L/min，相对误差________%（≤±10%）；</w:t>
            </w:r>
          </w:p>
          <w:p>
            <w:pPr>
              <w:adjustRightInd w:val="0"/>
              <w:snapToGrid w:val="0"/>
              <w:jc w:val="left"/>
              <w:rPr>
                <w:color w:val="000000" w:themeColor="text1"/>
                <w:kern w:val="0"/>
                <w:sz w:val="18"/>
                <w:szCs w:val="18"/>
                <w:u w:val="single"/>
                <w14:textFill>
                  <w14:solidFill>
                    <w14:schemeClr w14:val="tx1"/>
                  </w14:solidFill>
                </w14:textFill>
              </w:rPr>
            </w:pPr>
            <w:r>
              <w:rPr>
                <w:color w:val="000000" w:themeColor="text1"/>
                <w:kern w:val="0"/>
                <w:sz w:val="18"/>
                <w:szCs w:val="18"/>
                <w14:textFill>
                  <w14:solidFill>
                    <w14:schemeClr w14:val="tx1"/>
                  </w14:solidFill>
                </w14:textFill>
              </w:rPr>
              <w:t>NO</w:t>
            </w:r>
            <w:r>
              <w:rPr>
                <w:color w:val="000000" w:themeColor="text1"/>
                <w:kern w:val="0"/>
                <w:sz w:val="18"/>
                <w:szCs w:val="18"/>
                <w:vertAlign w:val="subscript"/>
                <w14:textFill>
                  <w14:solidFill>
                    <w14:schemeClr w14:val="tx1"/>
                  </w14:solidFill>
                </w14:textFill>
              </w:rPr>
              <w:t>x</w:t>
            </w:r>
            <w:r>
              <w:rPr>
                <w:color w:val="000000" w:themeColor="text1"/>
                <w:kern w:val="0"/>
                <w:sz w:val="18"/>
                <w:szCs w:val="18"/>
                <w14:textFill>
                  <w14:solidFill>
                    <w14:schemeClr w14:val="tx1"/>
                  </w14:solidFill>
                </w14:textFill>
              </w:rPr>
              <w:t>显示流量：________L/min，流量计测值：________L/min，相对误差________%（≤±10%）；</w:t>
            </w:r>
          </w:p>
          <w:p>
            <w:pPr>
              <w:adjustRightInd w:val="0"/>
              <w:snapToGrid w:val="0"/>
              <w:jc w:val="left"/>
              <w:rPr>
                <w:color w:val="000000" w:themeColor="text1"/>
                <w:kern w:val="0"/>
                <w:sz w:val="18"/>
                <w:szCs w:val="18"/>
                <w:u w:val="single"/>
                <w14:textFill>
                  <w14:solidFill>
                    <w14:schemeClr w14:val="tx1"/>
                  </w14:solidFill>
                </w14:textFill>
              </w:rPr>
            </w:pPr>
            <w:r>
              <w:rPr>
                <w:color w:val="000000" w:themeColor="text1"/>
                <w:kern w:val="0"/>
                <w:sz w:val="18"/>
                <w:szCs w:val="18"/>
                <w14:textFill>
                  <w14:solidFill>
                    <w14:schemeClr w14:val="tx1"/>
                  </w14:solidFill>
                </w14:textFill>
              </w:rPr>
              <w:t>CO显示流量：________L/min，流量计测值：________L/min，相对误差________%（≤±10%）；</w:t>
            </w:r>
          </w:p>
          <w:p>
            <w:pPr>
              <w:adjustRightInd w:val="0"/>
              <w:snapToGrid w:val="0"/>
              <w:jc w:val="left"/>
              <w:rPr>
                <w:color w:val="000000" w:themeColor="text1"/>
                <w:kern w:val="0"/>
                <w:sz w:val="18"/>
                <w:szCs w:val="18"/>
                <w:u w:val="single"/>
                <w14:textFill>
                  <w14:solidFill>
                    <w14:schemeClr w14:val="tx1"/>
                  </w14:solidFill>
                </w14:textFill>
              </w:rPr>
            </w:pPr>
            <w:r>
              <w:rPr>
                <w:color w:val="000000" w:themeColor="text1"/>
                <w:kern w:val="0"/>
                <w:sz w:val="18"/>
                <w:szCs w:val="18"/>
                <w14:textFill>
                  <w14:solidFill>
                    <w14:schemeClr w14:val="tx1"/>
                  </w14:solidFill>
                </w14:textFill>
              </w:rPr>
              <w:t>O</w:t>
            </w:r>
            <w:r>
              <w:rPr>
                <w:color w:val="000000" w:themeColor="text1"/>
                <w:kern w:val="0"/>
                <w:sz w:val="18"/>
                <w:szCs w:val="18"/>
                <w:vertAlign w:val="subscript"/>
                <w14:textFill>
                  <w14:solidFill>
                    <w14:schemeClr w14:val="tx1"/>
                  </w14:solidFill>
                </w14:textFill>
              </w:rPr>
              <w:t>3</w:t>
            </w:r>
            <w:r>
              <w:rPr>
                <w:color w:val="000000" w:themeColor="text1"/>
                <w:kern w:val="0"/>
                <w:sz w:val="18"/>
                <w:szCs w:val="18"/>
                <w14:textFill>
                  <w14:solidFill>
                    <w14:schemeClr w14:val="tx1"/>
                  </w14:solidFill>
                </w14:textFill>
              </w:rPr>
              <w:t>显示流量：________L/min，流量计测值：________L/min，相对误差________%（≤±10%）</w:t>
            </w:r>
          </w:p>
        </w:tc>
        <w:tc>
          <w:tcPr>
            <w:tcW w:w="124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10</w:t>
            </w:r>
          </w:p>
        </w:tc>
        <w:tc>
          <w:tcPr>
            <w:tcW w:w="851" w:type="dxa"/>
            <w:tcBorders>
              <w:top w:val="single" w:color="auto" w:sz="4" w:space="0"/>
              <w:left w:val="single" w:color="auto" w:sz="4" w:space="0"/>
              <w:bottom w:val="single" w:color="auto" w:sz="4" w:space="0"/>
              <w:right w:val="single" w:color="auto" w:sz="4" w:space="0"/>
            </w:tcBorders>
            <w:vAlign w:val="center"/>
          </w:tcPr>
          <w:p>
            <w:pPr>
              <w:snapToGrid w:val="0"/>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一项不满足扣2.5分</w:t>
            </w:r>
          </w:p>
        </w:tc>
        <w:tc>
          <w:tcPr>
            <w:tcW w:w="961"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themeColor="text1"/>
                <w:sz w:val="18"/>
                <w:szCs w:val="18"/>
                <w14:textFill>
                  <w14:solidFill>
                    <w14:schemeClr w14:val="tx1"/>
                  </w14:solidFill>
                </w14:textFill>
              </w:rPr>
            </w:pPr>
          </w:p>
        </w:tc>
        <w:tc>
          <w:tcPr>
            <w:tcW w:w="1417" w:type="dxa"/>
            <w:tcBorders>
              <w:top w:val="single" w:color="auto" w:sz="4" w:space="0"/>
              <w:left w:val="single" w:color="auto" w:sz="4" w:space="0"/>
              <w:bottom w:val="single" w:color="auto" w:sz="4" w:space="0"/>
              <w:right w:val="single" w:color="auto" w:sz="4" w:space="0"/>
            </w:tcBorders>
          </w:tcPr>
          <w:p>
            <w:pPr>
              <w:adjustRightInd w:val="0"/>
              <w:snapToGrid w:val="0"/>
              <w:jc w:val="center"/>
              <w:rPr>
                <w:color w:val="000000" w:themeColor="text1"/>
                <w:sz w:val="18"/>
                <w:szCs w:val="18"/>
                <w14:textFill>
                  <w14:solidFill>
                    <w14:schemeClr w14:val="tx1"/>
                  </w14:solidFill>
                </w14:textFill>
              </w:rPr>
            </w:pPr>
          </w:p>
        </w:tc>
      </w:tr>
      <w:tr>
        <w:tblPrEx>
          <w:tblCellMar>
            <w:top w:w="0" w:type="dxa"/>
            <w:left w:w="108" w:type="dxa"/>
            <w:bottom w:w="0" w:type="dxa"/>
            <w:right w:w="108" w:type="dxa"/>
          </w:tblCellMar>
        </w:tblPrEx>
        <w:trPr>
          <w:jc w:val="center"/>
        </w:trPr>
        <w:tc>
          <w:tcPr>
            <w:tcW w:w="1014" w:type="dxa"/>
            <w:vMerge w:val="continue"/>
            <w:tcBorders>
              <w:top w:val="single" w:color="auto" w:sz="4" w:space="0"/>
              <w:left w:val="single" w:color="auto" w:sz="4" w:space="0"/>
              <w:bottom w:val="single" w:color="auto" w:sz="4" w:space="0"/>
              <w:right w:val="single" w:color="auto" w:sz="4" w:space="0"/>
            </w:tcBorders>
            <w:vAlign w:val="center"/>
          </w:tcPr>
          <w:p>
            <w:pPr>
              <w:ind w:left="-105" w:leftChars="-50" w:right="-105" w:rightChars="-50"/>
              <w:jc w:val="center"/>
              <w:rPr>
                <w:b/>
                <w:bCs/>
                <w:color w:val="000000" w:themeColor="text1"/>
                <w:sz w:val="18"/>
                <w:szCs w:val="18"/>
                <w14:textFill>
                  <w14:solidFill>
                    <w14:schemeClr w14:val="tx1"/>
                  </w14:solidFill>
                </w14:textFill>
              </w:rPr>
            </w:pPr>
          </w:p>
        </w:tc>
        <w:tc>
          <w:tcPr>
            <w:tcW w:w="4084" w:type="dxa"/>
            <w:tcBorders>
              <w:top w:val="single" w:color="auto" w:sz="4" w:space="0"/>
              <w:left w:val="single" w:color="auto" w:sz="4" w:space="0"/>
              <w:bottom w:val="single" w:color="auto" w:sz="4" w:space="0"/>
              <w:right w:val="single" w:color="auto" w:sz="4" w:space="0"/>
            </w:tcBorders>
            <w:vAlign w:val="center"/>
          </w:tcPr>
          <w:p>
            <w:pPr>
              <w:adjustRightInd w:val="0"/>
              <w:snapToGrid w:val="0"/>
              <w:jc w:val="left"/>
              <w:rPr>
                <w:color w:val="000000" w:themeColor="text1"/>
                <w:kern w:val="0"/>
                <w:sz w:val="18"/>
                <w:szCs w:val="18"/>
                <w14:textFill>
                  <w14:solidFill>
                    <w14:schemeClr w14:val="tx1"/>
                  </w14:solidFill>
                </w14:textFill>
              </w:rPr>
            </w:pPr>
            <w:r>
              <w:rPr>
                <w:color w:val="000000" w:themeColor="text1"/>
                <w:kern w:val="0"/>
                <w:sz w:val="18"/>
                <w:szCs w:val="18"/>
                <w14:textFill>
                  <w14:solidFill>
                    <w14:schemeClr w14:val="tx1"/>
                  </w14:solidFill>
                </w14:textFill>
              </w:rPr>
              <w:t>颗粒物采样总流量测试：</w:t>
            </w:r>
          </w:p>
          <w:p>
            <w:pPr>
              <w:adjustRightInd w:val="0"/>
              <w:snapToGrid w:val="0"/>
              <w:jc w:val="left"/>
              <w:rPr>
                <w:color w:val="000000" w:themeColor="text1"/>
                <w:kern w:val="0"/>
                <w:sz w:val="18"/>
                <w:szCs w:val="18"/>
                <w:u w:val="single"/>
                <w14:textFill>
                  <w14:solidFill>
                    <w14:schemeClr w14:val="tx1"/>
                  </w14:solidFill>
                </w14:textFill>
              </w:rPr>
            </w:pPr>
            <w:r>
              <w:rPr>
                <w:color w:val="000000" w:themeColor="text1"/>
                <w:kern w:val="0"/>
                <w:sz w:val="18"/>
                <w:szCs w:val="18"/>
                <w14:textFill>
                  <w14:solidFill>
                    <w14:schemeClr w14:val="tx1"/>
                  </w14:solidFill>
                </w14:textFill>
              </w:rPr>
              <w:t>PM</w:t>
            </w:r>
            <w:r>
              <w:rPr>
                <w:color w:val="000000" w:themeColor="text1"/>
                <w:kern w:val="0"/>
                <w:sz w:val="18"/>
                <w:szCs w:val="18"/>
                <w:vertAlign w:val="subscript"/>
                <w14:textFill>
                  <w14:solidFill>
                    <w14:schemeClr w14:val="tx1"/>
                  </w14:solidFill>
                </w14:textFill>
              </w:rPr>
              <w:t>10</w:t>
            </w:r>
            <w:r>
              <w:rPr>
                <w:color w:val="000000" w:themeColor="text1"/>
                <w:kern w:val="0"/>
                <w:sz w:val="18"/>
                <w:szCs w:val="18"/>
                <w14:textFill>
                  <w14:solidFill>
                    <w14:schemeClr w14:val="tx1"/>
                  </w14:solidFill>
                </w14:textFill>
              </w:rPr>
              <w:t>：流量计：________L/min，相对误差________%（≤±5%）</w:t>
            </w:r>
          </w:p>
          <w:p>
            <w:pPr>
              <w:adjustRightInd w:val="0"/>
              <w:snapToGrid w:val="0"/>
              <w:jc w:val="left"/>
              <w:rPr>
                <w:color w:val="000000" w:themeColor="text1"/>
                <w:kern w:val="0"/>
                <w:sz w:val="18"/>
                <w:szCs w:val="18"/>
                <w:u w:val="single"/>
                <w14:textFill>
                  <w14:solidFill>
                    <w14:schemeClr w14:val="tx1"/>
                  </w14:solidFill>
                </w14:textFill>
              </w:rPr>
            </w:pPr>
            <w:r>
              <w:rPr>
                <w:color w:val="000000" w:themeColor="text1"/>
                <w:kern w:val="0"/>
                <w:sz w:val="18"/>
                <w:szCs w:val="18"/>
                <w14:textFill>
                  <w14:solidFill>
                    <w14:schemeClr w14:val="tx1"/>
                  </w14:solidFill>
                </w14:textFill>
              </w:rPr>
              <w:t>PM</w:t>
            </w:r>
            <w:r>
              <w:rPr>
                <w:color w:val="000000" w:themeColor="text1"/>
                <w:kern w:val="0"/>
                <w:sz w:val="18"/>
                <w:szCs w:val="18"/>
                <w:vertAlign w:val="subscript"/>
                <w14:textFill>
                  <w14:solidFill>
                    <w14:schemeClr w14:val="tx1"/>
                  </w14:solidFill>
                </w14:textFill>
              </w:rPr>
              <w:t>2.5</w:t>
            </w:r>
            <w:r>
              <w:rPr>
                <w:color w:val="000000" w:themeColor="text1"/>
                <w:kern w:val="0"/>
                <w:sz w:val="18"/>
                <w:szCs w:val="18"/>
                <w14:textFill>
                  <w14:solidFill>
                    <w14:schemeClr w14:val="tx1"/>
                  </w14:solidFill>
                </w14:textFill>
              </w:rPr>
              <w:t>：流量计：________L/min，相对误差________%（≤±5%）</w:t>
            </w:r>
          </w:p>
        </w:tc>
        <w:tc>
          <w:tcPr>
            <w:tcW w:w="124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5</w:t>
            </w:r>
          </w:p>
        </w:tc>
        <w:tc>
          <w:tcPr>
            <w:tcW w:w="851" w:type="dxa"/>
            <w:tcBorders>
              <w:top w:val="single" w:color="auto" w:sz="4" w:space="0"/>
              <w:left w:val="single" w:color="auto" w:sz="4" w:space="0"/>
              <w:bottom w:val="single" w:color="auto" w:sz="4" w:space="0"/>
              <w:right w:val="single" w:color="auto" w:sz="4" w:space="0"/>
            </w:tcBorders>
            <w:vAlign w:val="center"/>
          </w:tcPr>
          <w:p>
            <w:pPr>
              <w:snapToGrid w:val="0"/>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一项不满足扣2.5分</w:t>
            </w:r>
          </w:p>
        </w:tc>
        <w:tc>
          <w:tcPr>
            <w:tcW w:w="961"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themeColor="text1"/>
                <w:sz w:val="18"/>
                <w:szCs w:val="18"/>
                <w14:textFill>
                  <w14:solidFill>
                    <w14:schemeClr w14:val="tx1"/>
                  </w14:solidFill>
                </w14:textFill>
              </w:rPr>
            </w:pPr>
          </w:p>
        </w:tc>
        <w:tc>
          <w:tcPr>
            <w:tcW w:w="1417" w:type="dxa"/>
            <w:tcBorders>
              <w:top w:val="single" w:color="auto" w:sz="4" w:space="0"/>
              <w:left w:val="single" w:color="auto" w:sz="4" w:space="0"/>
              <w:bottom w:val="single" w:color="auto" w:sz="4" w:space="0"/>
              <w:right w:val="single" w:color="auto" w:sz="4" w:space="0"/>
            </w:tcBorders>
          </w:tcPr>
          <w:p>
            <w:pPr>
              <w:adjustRightInd w:val="0"/>
              <w:snapToGrid w:val="0"/>
              <w:jc w:val="center"/>
              <w:rPr>
                <w:color w:val="000000" w:themeColor="text1"/>
                <w:sz w:val="18"/>
                <w:szCs w:val="18"/>
                <w14:textFill>
                  <w14:solidFill>
                    <w14:schemeClr w14:val="tx1"/>
                  </w14:solidFill>
                </w14:textFill>
              </w:rPr>
            </w:pPr>
          </w:p>
        </w:tc>
      </w:tr>
      <w:tr>
        <w:tblPrEx>
          <w:tblCellMar>
            <w:top w:w="0" w:type="dxa"/>
            <w:left w:w="108" w:type="dxa"/>
            <w:bottom w:w="0" w:type="dxa"/>
            <w:right w:w="108" w:type="dxa"/>
          </w:tblCellMar>
        </w:tblPrEx>
        <w:trPr>
          <w:jc w:val="center"/>
        </w:trPr>
        <w:tc>
          <w:tcPr>
            <w:tcW w:w="1014" w:type="dxa"/>
            <w:vMerge w:val="continue"/>
            <w:tcBorders>
              <w:top w:val="single" w:color="auto" w:sz="4" w:space="0"/>
              <w:left w:val="single" w:color="auto" w:sz="4" w:space="0"/>
              <w:bottom w:val="single" w:color="auto" w:sz="4" w:space="0"/>
              <w:right w:val="single" w:color="auto" w:sz="4" w:space="0"/>
            </w:tcBorders>
            <w:vAlign w:val="center"/>
          </w:tcPr>
          <w:p>
            <w:pPr>
              <w:ind w:left="-105" w:leftChars="-50" w:right="-105" w:rightChars="-50"/>
              <w:jc w:val="center"/>
              <w:rPr>
                <w:b/>
                <w:bCs/>
                <w:color w:val="000000" w:themeColor="text1"/>
                <w:sz w:val="18"/>
                <w:szCs w:val="18"/>
                <w14:textFill>
                  <w14:solidFill>
                    <w14:schemeClr w14:val="tx1"/>
                  </w14:solidFill>
                </w14:textFill>
              </w:rPr>
            </w:pPr>
          </w:p>
        </w:tc>
        <w:tc>
          <w:tcPr>
            <w:tcW w:w="4084" w:type="dxa"/>
            <w:tcBorders>
              <w:top w:val="single" w:color="auto" w:sz="4" w:space="0"/>
              <w:left w:val="single" w:color="auto" w:sz="4" w:space="0"/>
              <w:bottom w:val="single" w:color="auto" w:sz="4" w:space="0"/>
              <w:right w:val="single" w:color="auto" w:sz="4" w:space="0"/>
            </w:tcBorders>
            <w:vAlign w:val="center"/>
          </w:tcPr>
          <w:p>
            <w:pPr>
              <w:adjustRightInd w:val="0"/>
              <w:snapToGrid w:val="0"/>
              <w:jc w:val="left"/>
              <w:rPr>
                <w:color w:val="000000" w:themeColor="text1"/>
                <w:kern w:val="0"/>
                <w:sz w:val="18"/>
                <w:szCs w:val="18"/>
                <w14:textFill>
                  <w14:solidFill>
                    <w14:schemeClr w14:val="tx1"/>
                  </w14:solidFill>
                </w14:textFill>
              </w:rPr>
            </w:pPr>
            <w:r>
              <w:rPr>
                <w:color w:val="000000" w:themeColor="text1"/>
                <w:kern w:val="0"/>
                <w:sz w:val="18"/>
                <w:szCs w:val="18"/>
                <w14:textFill>
                  <w14:solidFill>
                    <w14:schemeClr w14:val="tx1"/>
                  </w14:solidFill>
                </w14:textFill>
              </w:rPr>
              <w:t>SO</w:t>
            </w:r>
            <w:r>
              <w:rPr>
                <w:color w:val="000000" w:themeColor="text1"/>
                <w:kern w:val="0"/>
                <w:sz w:val="18"/>
                <w:szCs w:val="18"/>
                <w:vertAlign w:val="subscript"/>
                <w14:textFill>
                  <w14:solidFill>
                    <w14:schemeClr w14:val="tx1"/>
                  </w14:solidFill>
                </w14:textFill>
              </w:rPr>
              <w:t>2</w:t>
            </w:r>
            <w:r>
              <w:rPr>
                <w:color w:val="000000" w:themeColor="text1"/>
                <w:kern w:val="0"/>
                <w:sz w:val="18"/>
                <w:szCs w:val="18"/>
                <w14:textFill>
                  <w14:solidFill>
                    <w14:schemeClr w14:val="tx1"/>
                  </w14:solidFill>
                </w14:textFill>
              </w:rPr>
              <w:t>跨度测试：标气浓度_________,有效期________。输出________ppb，仪器响应________ppb，误差_______（≤±5%），响应时间t90：________min（≤5min）</w:t>
            </w:r>
          </w:p>
        </w:tc>
        <w:tc>
          <w:tcPr>
            <w:tcW w:w="124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5</w:t>
            </w:r>
          </w:p>
        </w:tc>
        <w:tc>
          <w:tcPr>
            <w:tcW w:w="851" w:type="dxa"/>
            <w:tcBorders>
              <w:top w:val="single" w:color="auto" w:sz="4" w:space="0"/>
              <w:left w:val="single" w:color="auto" w:sz="4" w:space="0"/>
              <w:bottom w:val="single" w:color="auto" w:sz="4" w:space="0"/>
              <w:right w:val="single" w:color="auto" w:sz="4" w:space="0"/>
            </w:tcBorders>
            <w:vAlign w:val="center"/>
          </w:tcPr>
          <w:p>
            <w:pPr>
              <w:snapToGrid w:val="0"/>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一项不满足扣2.5分</w:t>
            </w:r>
          </w:p>
        </w:tc>
        <w:tc>
          <w:tcPr>
            <w:tcW w:w="961"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themeColor="text1"/>
                <w:sz w:val="18"/>
                <w:szCs w:val="18"/>
                <w14:textFill>
                  <w14:solidFill>
                    <w14:schemeClr w14:val="tx1"/>
                  </w14:solidFill>
                </w14:textFill>
              </w:rPr>
            </w:pPr>
          </w:p>
        </w:tc>
        <w:tc>
          <w:tcPr>
            <w:tcW w:w="1417" w:type="dxa"/>
            <w:tcBorders>
              <w:top w:val="single" w:color="auto" w:sz="4" w:space="0"/>
              <w:left w:val="single" w:color="auto" w:sz="4" w:space="0"/>
              <w:bottom w:val="single" w:color="auto" w:sz="4" w:space="0"/>
              <w:right w:val="single" w:color="auto" w:sz="4" w:space="0"/>
            </w:tcBorders>
          </w:tcPr>
          <w:p>
            <w:pPr>
              <w:adjustRightInd w:val="0"/>
              <w:snapToGrid w:val="0"/>
              <w:jc w:val="center"/>
              <w:rPr>
                <w:color w:val="000000" w:themeColor="text1"/>
                <w:sz w:val="18"/>
                <w:szCs w:val="18"/>
                <w14:textFill>
                  <w14:solidFill>
                    <w14:schemeClr w14:val="tx1"/>
                  </w14:solidFill>
                </w14:textFill>
              </w:rPr>
            </w:pPr>
          </w:p>
        </w:tc>
      </w:tr>
      <w:tr>
        <w:tblPrEx>
          <w:tblCellMar>
            <w:top w:w="0" w:type="dxa"/>
            <w:left w:w="108" w:type="dxa"/>
            <w:bottom w:w="0" w:type="dxa"/>
            <w:right w:w="108" w:type="dxa"/>
          </w:tblCellMar>
        </w:tblPrEx>
        <w:trPr>
          <w:jc w:val="center"/>
        </w:trPr>
        <w:tc>
          <w:tcPr>
            <w:tcW w:w="1014" w:type="dxa"/>
            <w:vMerge w:val="continue"/>
            <w:tcBorders>
              <w:top w:val="single" w:color="auto" w:sz="4" w:space="0"/>
              <w:left w:val="single" w:color="auto" w:sz="4" w:space="0"/>
              <w:bottom w:val="single" w:color="auto" w:sz="4" w:space="0"/>
              <w:right w:val="single" w:color="auto" w:sz="4" w:space="0"/>
            </w:tcBorders>
            <w:vAlign w:val="center"/>
          </w:tcPr>
          <w:p>
            <w:pPr>
              <w:ind w:left="-105" w:leftChars="-50" w:right="-105" w:rightChars="-50"/>
              <w:jc w:val="center"/>
              <w:rPr>
                <w:b/>
                <w:bCs/>
                <w:color w:val="000000" w:themeColor="text1"/>
                <w:sz w:val="18"/>
                <w:szCs w:val="18"/>
                <w14:textFill>
                  <w14:solidFill>
                    <w14:schemeClr w14:val="tx1"/>
                  </w14:solidFill>
                </w14:textFill>
              </w:rPr>
            </w:pPr>
          </w:p>
        </w:tc>
        <w:tc>
          <w:tcPr>
            <w:tcW w:w="4084" w:type="dxa"/>
            <w:tcBorders>
              <w:top w:val="single" w:color="auto" w:sz="4" w:space="0"/>
              <w:left w:val="single" w:color="auto" w:sz="4" w:space="0"/>
              <w:bottom w:val="single" w:color="auto" w:sz="4" w:space="0"/>
              <w:right w:val="single" w:color="auto" w:sz="4" w:space="0"/>
            </w:tcBorders>
            <w:vAlign w:val="center"/>
          </w:tcPr>
          <w:p>
            <w:pPr>
              <w:adjustRightInd w:val="0"/>
              <w:snapToGrid w:val="0"/>
              <w:jc w:val="left"/>
              <w:rPr>
                <w:color w:val="000000" w:themeColor="text1"/>
                <w:kern w:val="0"/>
                <w:sz w:val="18"/>
                <w:szCs w:val="18"/>
                <w14:textFill>
                  <w14:solidFill>
                    <w14:schemeClr w14:val="tx1"/>
                  </w14:solidFill>
                </w14:textFill>
              </w:rPr>
            </w:pPr>
            <w:r>
              <w:rPr>
                <w:color w:val="000000" w:themeColor="text1"/>
                <w:kern w:val="0"/>
                <w:sz w:val="18"/>
                <w:szCs w:val="18"/>
                <w14:textFill>
                  <w14:solidFill>
                    <w14:schemeClr w14:val="tx1"/>
                  </w14:solidFill>
                </w14:textFill>
              </w:rPr>
              <w:t>NO跨度测试：标气浓度_________,有效期________。输出________ppb，仪器响应________ppb，NO</w:t>
            </w:r>
            <w:r>
              <w:rPr>
                <w:color w:val="000000" w:themeColor="text1"/>
                <w:kern w:val="0"/>
                <w:sz w:val="18"/>
                <w:szCs w:val="18"/>
                <w:vertAlign w:val="subscript"/>
                <w14:textFill>
                  <w14:solidFill>
                    <w14:schemeClr w14:val="tx1"/>
                  </w14:solidFill>
                </w14:textFill>
              </w:rPr>
              <w:t>2</w:t>
            </w:r>
            <w:r>
              <w:rPr>
                <w:color w:val="000000" w:themeColor="text1"/>
                <w:kern w:val="0"/>
                <w:sz w:val="18"/>
                <w:szCs w:val="18"/>
                <w14:textFill>
                  <w14:solidFill>
                    <w14:schemeClr w14:val="tx1"/>
                  </w14:solidFill>
                </w14:textFill>
              </w:rPr>
              <w:t>响应浓度_____ppb（&lt;±5），浓度误差______（≤±5%）响应时间t90：________min（≤5 min）</w:t>
            </w:r>
          </w:p>
        </w:tc>
        <w:tc>
          <w:tcPr>
            <w:tcW w:w="124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5</w:t>
            </w:r>
          </w:p>
        </w:tc>
        <w:tc>
          <w:tcPr>
            <w:tcW w:w="851" w:type="dxa"/>
            <w:tcBorders>
              <w:top w:val="single" w:color="auto" w:sz="4" w:space="0"/>
              <w:left w:val="single" w:color="auto" w:sz="4" w:space="0"/>
              <w:bottom w:val="single" w:color="auto" w:sz="4" w:space="0"/>
              <w:right w:val="single" w:color="auto" w:sz="4" w:space="0"/>
            </w:tcBorders>
            <w:vAlign w:val="center"/>
          </w:tcPr>
          <w:p>
            <w:pPr>
              <w:snapToGrid w:val="0"/>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一项不满足扣2.5分</w:t>
            </w:r>
          </w:p>
        </w:tc>
        <w:tc>
          <w:tcPr>
            <w:tcW w:w="961"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themeColor="text1"/>
                <w:sz w:val="18"/>
                <w:szCs w:val="18"/>
                <w14:textFill>
                  <w14:solidFill>
                    <w14:schemeClr w14:val="tx1"/>
                  </w14:solidFill>
                </w14:textFill>
              </w:rPr>
            </w:pPr>
          </w:p>
        </w:tc>
        <w:tc>
          <w:tcPr>
            <w:tcW w:w="1417" w:type="dxa"/>
            <w:tcBorders>
              <w:top w:val="single" w:color="auto" w:sz="4" w:space="0"/>
              <w:left w:val="single" w:color="auto" w:sz="4" w:space="0"/>
              <w:bottom w:val="single" w:color="auto" w:sz="4" w:space="0"/>
              <w:right w:val="single" w:color="auto" w:sz="4" w:space="0"/>
            </w:tcBorders>
          </w:tcPr>
          <w:p>
            <w:pPr>
              <w:adjustRightInd w:val="0"/>
              <w:snapToGrid w:val="0"/>
              <w:jc w:val="center"/>
              <w:rPr>
                <w:color w:val="000000" w:themeColor="text1"/>
                <w:sz w:val="18"/>
                <w:szCs w:val="18"/>
                <w14:textFill>
                  <w14:solidFill>
                    <w14:schemeClr w14:val="tx1"/>
                  </w14:solidFill>
                </w14:textFill>
              </w:rPr>
            </w:pPr>
          </w:p>
        </w:tc>
      </w:tr>
      <w:tr>
        <w:tblPrEx>
          <w:tblCellMar>
            <w:top w:w="0" w:type="dxa"/>
            <w:left w:w="108" w:type="dxa"/>
            <w:bottom w:w="0" w:type="dxa"/>
            <w:right w:w="108" w:type="dxa"/>
          </w:tblCellMar>
        </w:tblPrEx>
        <w:trPr>
          <w:jc w:val="center"/>
        </w:trPr>
        <w:tc>
          <w:tcPr>
            <w:tcW w:w="1014" w:type="dxa"/>
            <w:vMerge w:val="continue"/>
            <w:tcBorders>
              <w:top w:val="single" w:color="auto" w:sz="4" w:space="0"/>
              <w:left w:val="single" w:color="auto" w:sz="4" w:space="0"/>
              <w:bottom w:val="single" w:color="auto" w:sz="4" w:space="0"/>
              <w:right w:val="single" w:color="auto" w:sz="4" w:space="0"/>
            </w:tcBorders>
            <w:vAlign w:val="center"/>
          </w:tcPr>
          <w:p>
            <w:pPr>
              <w:ind w:left="-105" w:leftChars="-50" w:right="-105" w:rightChars="-50"/>
              <w:jc w:val="center"/>
              <w:rPr>
                <w:b/>
                <w:bCs/>
                <w:color w:val="000000" w:themeColor="text1"/>
                <w:sz w:val="18"/>
                <w:szCs w:val="18"/>
                <w14:textFill>
                  <w14:solidFill>
                    <w14:schemeClr w14:val="tx1"/>
                  </w14:solidFill>
                </w14:textFill>
              </w:rPr>
            </w:pPr>
          </w:p>
        </w:tc>
        <w:tc>
          <w:tcPr>
            <w:tcW w:w="4084" w:type="dxa"/>
            <w:tcBorders>
              <w:top w:val="single" w:color="auto" w:sz="4" w:space="0"/>
              <w:left w:val="single" w:color="auto" w:sz="4" w:space="0"/>
              <w:bottom w:val="single" w:color="auto" w:sz="4" w:space="0"/>
              <w:right w:val="single" w:color="auto" w:sz="4" w:space="0"/>
            </w:tcBorders>
            <w:vAlign w:val="center"/>
          </w:tcPr>
          <w:p>
            <w:pPr>
              <w:adjustRightInd w:val="0"/>
              <w:snapToGrid w:val="0"/>
              <w:jc w:val="left"/>
              <w:rPr>
                <w:color w:val="000000" w:themeColor="text1"/>
                <w:kern w:val="0"/>
                <w:sz w:val="18"/>
                <w:szCs w:val="18"/>
                <w14:textFill>
                  <w14:solidFill>
                    <w14:schemeClr w14:val="tx1"/>
                  </w14:solidFill>
                </w14:textFill>
              </w:rPr>
            </w:pPr>
            <w:r>
              <w:rPr>
                <w:color w:val="000000" w:themeColor="text1"/>
                <w:kern w:val="0"/>
                <w:sz w:val="18"/>
                <w:szCs w:val="18"/>
                <w14:textFill>
                  <w14:solidFill>
                    <w14:schemeClr w14:val="tx1"/>
                  </w14:solidFill>
                </w14:textFill>
              </w:rPr>
              <w:t>CO跨度测试：标气浓度_________,有效期________。输出：________ppm，仪器响应________ppm，浓度误差_____（≤±5%）响应时间t90：________min（≤5 min）</w:t>
            </w:r>
          </w:p>
        </w:tc>
        <w:tc>
          <w:tcPr>
            <w:tcW w:w="124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5</w:t>
            </w:r>
          </w:p>
        </w:tc>
        <w:tc>
          <w:tcPr>
            <w:tcW w:w="851" w:type="dxa"/>
            <w:tcBorders>
              <w:top w:val="single" w:color="auto" w:sz="4" w:space="0"/>
              <w:left w:val="single" w:color="auto" w:sz="4" w:space="0"/>
              <w:bottom w:val="single" w:color="auto" w:sz="4" w:space="0"/>
              <w:right w:val="single" w:color="auto" w:sz="4" w:space="0"/>
            </w:tcBorders>
            <w:vAlign w:val="center"/>
          </w:tcPr>
          <w:p>
            <w:pPr>
              <w:snapToGrid w:val="0"/>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一项不满足扣2.5分</w:t>
            </w:r>
          </w:p>
        </w:tc>
        <w:tc>
          <w:tcPr>
            <w:tcW w:w="961"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themeColor="text1"/>
                <w:sz w:val="18"/>
                <w:szCs w:val="18"/>
                <w14:textFill>
                  <w14:solidFill>
                    <w14:schemeClr w14:val="tx1"/>
                  </w14:solidFill>
                </w14:textFill>
              </w:rPr>
            </w:pPr>
          </w:p>
        </w:tc>
        <w:tc>
          <w:tcPr>
            <w:tcW w:w="1417" w:type="dxa"/>
            <w:tcBorders>
              <w:top w:val="single" w:color="auto" w:sz="4" w:space="0"/>
              <w:left w:val="single" w:color="auto" w:sz="4" w:space="0"/>
              <w:bottom w:val="single" w:color="auto" w:sz="4" w:space="0"/>
              <w:right w:val="single" w:color="auto" w:sz="4" w:space="0"/>
            </w:tcBorders>
          </w:tcPr>
          <w:p>
            <w:pPr>
              <w:adjustRightInd w:val="0"/>
              <w:snapToGrid w:val="0"/>
              <w:jc w:val="center"/>
              <w:rPr>
                <w:color w:val="000000" w:themeColor="text1"/>
                <w:sz w:val="18"/>
                <w:szCs w:val="18"/>
                <w14:textFill>
                  <w14:solidFill>
                    <w14:schemeClr w14:val="tx1"/>
                  </w14:solidFill>
                </w14:textFill>
              </w:rPr>
            </w:pPr>
          </w:p>
        </w:tc>
      </w:tr>
      <w:tr>
        <w:tblPrEx>
          <w:tblCellMar>
            <w:top w:w="0" w:type="dxa"/>
            <w:left w:w="108" w:type="dxa"/>
            <w:bottom w:w="0" w:type="dxa"/>
            <w:right w:w="108" w:type="dxa"/>
          </w:tblCellMar>
        </w:tblPrEx>
        <w:trPr>
          <w:jc w:val="center"/>
        </w:trPr>
        <w:tc>
          <w:tcPr>
            <w:tcW w:w="1014" w:type="dxa"/>
            <w:vMerge w:val="continue"/>
            <w:tcBorders>
              <w:top w:val="single" w:color="auto" w:sz="4" w:space="0"/>
              <w:left w:val="single" w:color="auto" w:sz="4" w:space="0"/>
              <w:bottom w:val="single" w:color="auto" w:sz="4" w:space="0"/>
              <w:right w:val="single" w:color="auto" w:sz="4" w:space="0"/>
            </w:tcBorders>
            <w:vAlign w:val="center"/>
          </w:tcPr>
          <w:p>
            <w:pPr>
              <w:ind w:left="-105" w:leftChars="-50" w:right="-105" w:rightChars="-50"/>
              <w:jc w:val="center"/>
              <w:rPr>
                <w:b/>
                <w:bCs/>
                <w:color w:val="000000" w:themeColor="text1"/>
                <w:sz w:val="18"/>
                <w:szCs w:val="18"/>
                <w14:textFill>
                  <w14:solidFill>
                    <w14:schemeClr w14:val="tx1"/>
                  </w14:solidFill>
                </w14:textFill>
              </w:rPr>
            </w:pPr>
          </w:p>
        </w:tc>
        <w:tc>
          <w:tcPr>
            <w:tcW w:w="4084" w:type="dxa"/>
            <w:tcBorders>
              <w:top w:val="single" w:color="auto" w:sz="4" w:space="0"/>
              <w:left w:val="single" w:color="auto" w:sz="4" w:space="0"/>
              <w:bottom w:val="single" w:color="auto" w:sz="4" w:space="0"/>
              <w:right w:val="single" w:color="auto" w:sz="4" w:space="0"/>
            </w:tcBorders>
            <w:vAlign w:val="center"/>
          </w:tcPr>
          <w:p>
            <w:pPr>
              <w:adjustRightInd w:val="0"/>
              <w:snapToGrid w:val="0"/>
              <w:jc w:val="left"/>
              <w:rPr>
                <w:color w:val="000000" w:themeColor="text1"/>
                <w:kern w:val="0"/>
                <w:sz w:val="18"/>
                <w:szCs w:val="18"/>
                <w14:textFill>
                  <w14:solidFill>
                    <w14:schemeClr w14:val="tx1"/>
                  </w14:solidFill>
                </w14:textFill>
              </w:rPr>
            </w:pPr>
            <w:r>
              <w:rPr>
                <w:color w:val="000000" w:themeColor="text1"/>
                <w:kern w:val="0"/>
                <w:sz w:val="18"/>
                <w:szCs w:val="18"/>
                <w14:textFill>
                  <w14:solidFill>
                    <w14:schemeClr w14:val="tx1"/>
                  </w14:solidFill>
                </w14:textFill>
              </w:rPr>
              <w:t>O</w:t>
            </w:r>
            <w:r>
              <w:rPr>
                <w:color w:val="000000" w:themeColor="text1"/>
                <w:kern w:val="0"/>
                <w:sz w:val="18"/>
                <w:szCs w:val="18"/>
                <w:vertAlign w:val="subscript"/>
                <w14:textFill>
                  <w14:solidFill>
                    <w14:schemeClr w14:val="tx1"/>
                  </w14:solidFill>
                </w14:textFill>
              </w:rPr>
              <w:t>3</w:t>
            </w:r>
            <w:r>
              <w:rPr>
                <w:color w:val="000000" w:themeColor="text1"/>
                <w:kern w:val="0"/>
                <w:sz w:val="18"/>
                <w:szCs w:val="18"/>
                <w14:textFill>
                  <w14:solidFill>
                    <w14:schemeClr w14:val="tx1"/>
                  </w14:solidFill>
                </w14:textFill>
              </w:rPr>
              <w:t>跨度测试：输出：________ppb，仪器响应浓度________ppb，浓度误差________（≤±5%）</w:t>
            </w:r>
          </w:p>
          <w:p>
            <w:pPr>
              <w:adjustRightInd w:val="0"/>
              <w:snapToGrid w:val="0"/>
              <w:jc w:val="left"/>
              <w:rPr>
                <w:color w:val="000000" w:themeColor="text1"/>
                <w:kern w:val="0"/>
                <w:sz w:val="18"/>
                <w:szCs w:val="18"/>
                <w14:textFill>
                  <w14:solidFill>
                    <w14:schemeClr w14:val="tx1"/>
                  </w14:solidFill>
                </w14:textFill>
              </w:rPr>
            </w:pPr>
            <w:r>
              <w:rPr>
                <w:color w:val="000000" w:themeColor="text1"/>
                <w:kern w:val="0"/>
                <w:sz w:val="18"/>
                <w:szCs w:val="18"/>
                <w14:textFill>
                  <w14:solidFill>
                    <w14:schemeClr w14:val="tx1"/>
                  </w14:solidFill>
                </w14:textFill>
              </w:rPr>
              <w:t>响应时间t90：________min（≤5 min）</w:t>
            </w:r>
          </w:p>
        </w:tc>
        <w:tc>
          <w:tcPr>
            <w:tcW w:w="124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5</w:t>
            </w:r>
          </w:p>
        </w:tc>
        <w:tc>
          <w:tcPr>
            <w:tcW w:w="851" w:type="dxa"/>
            <w:tcBorders>
              <w:top w:val="single" w:color="auto" w:sz="4" w:space="0"/>
              <w:left w:val="single" w:color="auto" w:sz="4" w:space="0"/>
              <w:bottom w:val="single" w:color="auto" w:sz="4" w:space="0"/>
              <w:right w:val="single" w:color="auto" w:sz="4" w:space="0"/>
            </w:tcBorders>
            <w:vAlign w:val="center"/>
          </w:tcPr>
          <w:p>
            <w:pPr>
              <w:snapToGrid w:val="0"/>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一项不满足扣2.5分</w:t>
            </w:r>
          </w:p>
        </w:tc>
        <w:tc>
          <w:tcPr>
            <w:tcW w:w="961"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themeColor="text1"/>
                <w:sz w:val="18"/>
                <w:szCs w:val="18"/>
                <w14:textFill>
                  <w14:solidFill>
                    <w14:schemeClr w14:val="tx1"/>
                  </w14:solidFill>
                </w14:textFill>
              </w:rPr>
            </w:pPr>
          </w:p>
        </w:tc>
        <w:tc>
          <w:tcPr>
            <w:tcW w:w="1417" w:type="dxa"/>
            <w:tcBorders>
              <w:top w:val="single" w:color="auto" w:sz="4" w:space="0"/>
              <w:left w:val="single" w:color="auto" w:sz="4" w:space="0"/>
              <w:bottom w:val="single" w:color="auto" w:sz="4" w:space="0"/>
              <w:right w:val="single" w:color="auto" w:sz="4" w:space="0"/>
            </w:tcBorders>
          </w:tcPr>
          <w:p>
            <w:pPr>
              <w:adjustRightInd w:val="0"/>
              <w:snapToGrid w:val="0"/>
              <w:jc w:val="center"/>
              <w:rPr>
                <w:color w:val="000000" w:themeColor="text1"/>
                <w:sz w:val="18"/>
                <w:szCs w:val="18"/>
                <w14:textFill>
                  <w14:solidFill>
                    <w14:schemeClr w14:val="tx1"/>
                  </w14:solidFill>
                </w14:textFill>
              </w:rPr>
            </w:pPr>
          </w:p>
        </w:tc>
      </w:tr>
      <w:tr>
        <w:tblPrEx>
          <w:tblCellMar>
            <w:top w:w="0" w:type="dxa"/>
            <w:left w:w="108" w:type="dxa"/>
            <w:bottom w:w="0" w:type="dxa"/>
            <w:right w:w="108" w:type="dxa"/>
          </w:tblCellMar>
        </w:tblPrEx>
        <w:trPr>
          <w:trHeight w:val="787" w:hRule="atLeast"/>
          <w:jc w:val="center"/>
        </w:trPr>
        <w:tc>
          <w:tcPr>
            <w:tcW w:w="1014" w:type="dxa"/>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ind w:left="-105" w:leftChars="-50" w:right="-105" w:rightChars="-50"/>
              <w:jc w:val="center"/>
              <w:rPr>
                <w:b/>
                <w:bCs/>
                <w:color w:val="000000" w:themeColor="text1"/>
                <w:kern w:val="0"/>
                <w:sz w:val="18"/>
                <w:szCs w:val="18"/>
                <w14:textFill>
                  <w14:solidFill>
                    <w14:schemeClr w14:val="tx1"/>
                  </w14:solidFill>
                </w14:textFill>
              </w:rPr>
            </w:pPr>
            <w:r>
              <w:rPr>
                <w:b/>
                <w:bCs/>
                <w:color w:val="000000" w:themeColor="text1"/>
                <w:kern w:val="0"/>
                <w:sz w:val="18"/>
                <w:szCs w:val="18"/>
                <w14:textFill>
                  <w14:solidFill>
                    <w14:schemeClr w14:val="tx1"/>
                  </w14:solidFill>
                </w14:textFill>
              </w:rPr>
              <w:t>3.记录（报告）完整性</w:t>
            </w:r>
          </w:p>
          <w:p>
            <w:pPr>
              <w:adjustRightInd w:val="0"/>
              <w:snapToGrid w:val="0"/>
              <w:ind w:left="-105" w:leftChars="-50" w:right="-105" w:rightChars="-50"/>
              <w:jc w:val="center"/>
              <w:rPr>
                <w:b/>
                <w:bCs/>
                <w:color w:val="000000" w:themeColor="text1"/>
                <w:kern w:val="0"/>
                <w:sz w:val="18"/>
                <w:szCs w:val="18"/>
                <w14:textFill>
                  <w14:solidFill>
                    <w14:schemeClr w14:val="tx1"/>
                  </w14:solidFill>
                </w14:textFill>
              </w:rPr>
            </w:pPr>
            <w:r>
              <w:rPr>
                <w:b/>
                <w:bCs/>
                <w:color w:val="000000" w:themeColor="text1"/>
                <w:kern w:val="0"/>
                <w:sz w:val="18"/>
                <w:szCs w:val="18"/>
                <w14:textFill>
                  <w14:solidFill>
                    <w14:schemeClr w14:val="tx1"/>
                  </w14:solidFill>
                </w14:textFill>
              </w:rPr>
              <w:t>（16分）</w:t>
            </w:r>
          </w:p>
        </w:tc>
        <w:tc>
          <w:tcPr>
            <w:tcW w:w="4084" w:type="dxa"/>
            <w:tcBorders>
              <w:top w:val="single" w:color="auto" w:sz="4" w:space="0"/>
              <w:left w:val="single" w:color="auto" w:sz="4" w:space="0"/>
              <w:bottom w:val="single" w:color="auto" w:sz="4" w:space="0"/>
              <w:right w:val="single" w:color="auto" w:sz="4" w:space="0"/>
            </w:tcBorders>
            <w:vAlign w:val="center"/>
          </w:tcPr>
          <w:p>
            <w:pPr>
              <w:adjustRightInd w:val="0"/>
              <w:snapToGrid w:val="0"/>
              <w:jc w:val="left"/>
              <w:rPr>
                <w:color w:val="000000" w:themeColor="text1"/>
                <w:kern w:val="0"/>
                <w:sz w:val="18"/>
                <w:szCs w:val="18"/>
                <w14:textFill>
                  <w14:solidFill>
                    <w14:schemeClr w14:val="tx1"/>
                  </w14:solidFill>
                </w14:textFill>
              </w:rPr>
            </w:pPr>
            <w:r>
              <w:rPr>
                <w:color w:val="000000" w:themeColor="text1"/>
                <w:kern w:val="0"/>
                <w:sz w:val="18"/>
                <w:szCs w:val="18"/>
                <w14:textFill>
                  <w14:solidFill>
                    <w14:schemeClr w14:val="tx1"/>
                  </w14:solidFill>
                </w14:textFill>
              </w:rPr>
              <w:t>按规定对设备巡检维护，填写巡检记录。</w:t>
            </w:r>
          </w:p>
        </w:tc>
        <w:tc>
          <w:tcPr>
            <w:tcW w:w="124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themeColor="text1"/>
                <w:kern w:val="0"/>
                <w:sz w:val="18"/>
                <w:szCs w:val="18"/>
                <w14:textFill>
                  <w14:solidFill>
                    <w14:schemeClr w14:val="tx1"/>
                  </w14:solidFill>
                </w14:textFill>
              </w:rPr>
            </w:pPr>
            <w:r>
              <w:rPr>
                <w:color w:val="000000" w:themeColor="text1"/>
                <w:kern w:val="0"/>
                <w:sz w:val="18"/>
                <w:szCs w:val="18"/>
                <w14:textFill>
                  <w14:solidFill>
                    <w14:schemeClr w14:val="tx1"/>
                  </w14:solidFill>
                </w14:textFill>
              </w:rPr>
              <w:t>8</w:t>
            </w:r>
          </w:p>
        </w:tc>
        <w:tc>
          <w:tcPr>
            <w:tcW w:w="851" w:type="dxa"/>
            <w:tcBorders>
              <w:top w:val="single" w:color="auto" w:sz="4" w:space="0"/>
              <w:left w:val="single" w:color="auto" w:sz="4" w:space="0"/>
              <w:bottom w:val="single" w:color="auto" w:sz="4" w:space="0"/>
              <w:right w:val="single" w:color="auto" w:sz="4" w:space="0"/>
            </w:tcBorders>
            <w:vAlign w:val="center"/>
          </w:tcPr>
          <w:p>
            <w:pPr>
              <w:snapToGrid w:val="0"/>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缺一份扣1分</w:t>
            </w:r>
          </w:p>
        </w:tc>
        <w:tc>
          <w:tcPr>
            <w:tcW w:w="961"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themeColor="text1"/>
                <w:kern w:val="0"/>
                <w:sz w:val="18"/>
                <w:szCs w:val="18"/>
                <w14:textFill>
                  <w14:solidFill>
                    <w14:schemeClr w14:val="tx1"/>
                  </w14:solidFill>
                </w14:textFill>
              </w:rPr>
            </w:pPr>
          </w:p>
        </w:tc>
        <w:tc>
          <w:tcPr>
            <w:tcW w:w="1417" w:type="dxa"/>
            <w:tcBorders>
              <w:top w:val="single" w:color="auto" w:sz="4" w:space="0"/>
              <w:left w:val="single" w:color="auto" w:sz="4" w:space="0"/>
              <w:bottom w:val="single" w:color="auto" w:sz="4" w:space="0"/>
              <w:right w:val="single" w:color="auto" w:sz="4" w:space="0"/>
            </w:tcBorders>
          </w:tcPr>
          <w:p>
            <w:pPr>
              <w:adjustRightInd w:val="0"/>
              <w:snapToGrid w:val="0"/>
              <w:jc w:val="center"/>
              <w:rPr>
                <w:color w:val="000000" w:themeColor="text1"/>
                <w:kern w:val="0"/>
                <w:sz w:val="18"/>
                <w:szCs w:val="18"/>
                <w14:textFill>
                  <w14:solidFill>
                    <w14:schemeClr w14:val="tx1"/>
                  </w14:solidFill>
                </w14:textFill>
              </w:rPr>
            </w:pPr>
          </w:p>
        </w:tc>
      </w:tr>
      <w:tr>
        <w:tblPrEx>
          <w:tblCellMar>
            <w:top w:w="0" w:type="dxa"/>
            <w:left w:w="108" w:type="dxa"/>
            <w:bottom w:w="0" w:type="dxa"/>
            <w:right w:w="108" w:type="dxa"/>
          </w:tblCellMar>
        </w:tblPrEx>
        <w:trPr>
          <w:trHeight w:val="698" w:hRule="atLeast"/>
          <w:jc w:val="center"/>
        </w:trPr>
        <w:tc>
          <w:tcPr>
            <w:tcW w:w="1014" w:type="dxa"/>
            <w:vMerge w:val="continue"/>
            <w:tcBorders>
              <w:top w:val="single" w:color="auto" w:sz="4" w:space="0"/>
              <w:left w:val="single" w:color="auto" w:sz="4" w:space="0"/>
              <w:bottom w:val="single" w:color="auto" w:sz="4" w:space="0"/>
              <w:right w:val="single" w:color="auto" w:sz="4" w:space="0"/>
            </w:tcBorders>
            <w:vAlign w:val="center"/>
          </w:tcPr>
          <w:p>
            <w:pPr>
              <w:ind w:left="-105" w:leftChars="-50" w:right="-105" w:rightChars="-50"/>
              <w:jc w:val="center"/>
              <w:rPr>
                <w:b/>
                <w:bCs/>
                <w:color w:val="000000" w:themeColor="text1"/>
                <w:kern w:val="0"/>
                <w:sz w:val="18"/>
                <w:szCs w:val="18"/>
                <w14:textFill>
                  <w14:solidFill>
                    <w14:schemeClr w14:val="tx1"/>
                  </w14:solidFill>
                </w14:textFill>
              </w:rPr>
            </w:pPr>
          </w:p>
        </w:tc>
        <w:tc>
          <w:tcPr>
            <w:tcW w:w="4084" w:type="dxa"/>
            <w:tcBorders>
              <w:top w:val="single" w:color="auto" w:sz="4" w:space="0"/>
              <w:left w:val="single" w:color="auto" w:sz="4" w:space="0"/>
              <w:bottom w:val="single" w:color="auto" w:sz="4" w:space="0"/>
              <w:right w:val="single" w:color="auto" w:sz="4" w:space="0"/>
            </w:tcBorders>
            <w:vAlign w:val="center"/>
          </w:tcPr>
          <w:p>
            <w:pPr>
              <w:adjustRightInd w:val="0"/>
              <w:snapToGrid w:val="0"/>
              <w:jc w:val="left"/>
              <w:rPr>
                <w:color w:val="000000" w:themeColor="text1"/>
                <w:kern w:val="0"/>
                <w:sz w:val="18"/>
                <w:szCs w:val="18"/>
                <w14:textFill>
                  <w14:solidFill>
                    <w14:schemeClr w14:val="tx1"/>
                  </w14:solidFill>
                </w14:textFill>
              </w:rPr>
            </w:pPr>
            <w:r>
              <w:rPr>
                <w:color w:val="000000" w:themeColor="text1"/>
                <w:kern w:val="0"/>
                <w:sz w:val="18"/>
                <w:szCs w:val="18"/>
                <w14:textFill>
                  <w14:solidFill>
                    <w14:schemeClr w14:val="tx1"/>
                  </w14:solidFill>
                </w14:textFill>
              </w:rPr>
              <w:t>记录清晰完整。</w:t>
            </w:r>
          </w:p>
        </w:tc>
        <w:tc>
          <w:tcPr>
            <w:tcW w:w="124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themeColor="text1"/>
                <w:kern w:val="0"/>
                <w:sz w:val="18"/>
                <w:szCs w:val="18"/>
                <w14:textFill>
                  <w14:solidFill>
                    <w14:schemeClr w14:val="tx1"/>
                  </w14:solidFill>
                </w14:textFill>
              </w:rPr>
            </w:pPr>
            <w:r>
              <w:rPr>
                <w:color w:val="000000" w:themeColor="text1"/>
                <w:kern w:val="0"/>
                <w:sz w:val="18"/>
                <w:szCs w:val="18"/>
                <w14:textFill>
                  <w14:solidFill>
                    <w14:schemeClr w14:val="tx1"/>
                  </w14:solidFill>
                </w14:textFill>
              </w:rPr>
              <w:t>3</w:t>
            </w:r>
          </w:p>
        </w:tc>
        <w:tc>
          <w:tcPr>
            <w:tcW w:w="851" w:type="dxa"/>
            <w:tcBorders>
              <w:top w:val="single" w:color="auto" w:sz="4" w:space="0"/>
              <w:left w:val="single" w:color="auto" w:sz="4" w:space="0"/>
              <w:bottom w:val="single" w:color="auto" w:sz="4" w:space="0"/>
              <w:right w:val="single" w:color="auto" w:sz="4" w:space="0"/>
            </w:tcBorders>
            <w:vAlign w:val="center"/>
          </w:tcPr>
          <w:p>
            <w:pPr>
              <w:snapToGrid w:val="0"/>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一份不满足扣1分</w:t>
            </w:r>
          </w:p>
        </w:tc>
        <w:tc>
          <w:tcPr>
            <w:tcW w:w="961"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themeColor="text1"/>
                <w:kern w:val="0"/>
                <w:sz w:val="18"/>
                <w:szCs w:val="18"/>
                <w14:textFill>
                  <w14:solidFill>
                    <w14:schemeClr w14:val="tx1"/>
                  </w14:solidFill>
                </w14:textFill>
              </w:rPr>
            </w:pPr>
          </w:p>
        </w:tc>
        <w:tc>
          <w:tcPr>
            <w:tcW w:w="1417" w:type="dxa"/>
            <w:tcBorders>
              <w:top w:val="single" w:color="auto" w:sz="4" w:space="0"/>
              <w:left w:val="single" w:color="auto" w:sz="4" w:space="0"/>
              <w:bottom w:val="single" w:color="auto" w:sz="4" w:space="0"/>
              <w:right w:val="single" w:color="auto" w:sz="4" w:space="0"/>
            </w:tcBorders>
          </w:tcPr>
          <w:p>
            <w:pPr>
              <w:adjustRightInd w:val="0"/>
              <w:snapToGrid w:val="0"/>
              <w:jc w:val="center"/>
              <w:rPr>
                <w:color w:val="000000" w:themeColor="text1"/>
                <w:kern w:val="0"/>
                <w:sz w:val="18"/>
                <w:szCs w:val="18"/>
                <w14:textFill>
                  <w14:solidFill>
                    <w14:schemeClr w14:val="tx1"/>
                  </w14:solidFill>
                </w14:textFill>
              </w:rPr>
            </w:pPr>
          </w:p>
        </w:tc>
      </w:tr>
      <w:tr>
        <w:tblPrEx>
          <w:tblCellMar>
            <w:top w:w="0" w:type="dxa"/>
            <w:left w:w="108" w:type="dxa"/>
            <w:bottom w:w="0" w:type="dxa"/>
            <w:right w:w="108" w:type="dxa"/>
          </w:tblCellMar>
        </w:tblPrEx>
        <w:trPr>
          <w:jc w:val="center"/>
        </w:trPr>
        <w:tc>
          <w:tcPr>
            <w:tcW w:w="1014" w:type="dxa"/>
            <w:vMerge w:val="continue"/>
            <w:tcBorders>
              <w:top w:val="single" w:color="auto" w:sz="4" w:space="0"/>
              <w:left w:val="single" w:color="auto" w:sz="4" w:space="0"/>
              <w:bottom w:val="single" w:color="auto" w:sz="4" w:space="0"/>
              <w:right w:val="single" w:color="auto" w:sz="4" w:space="0"/>
            </w:tcBorders>
            <w:vAlign w:val="center"/>
          </w:tcPr>
          <w:p>
            <w:pPr>
              <w:ind w:left="-105" w:leftChars="-50" w:right="-105" w:rightChars="-50"/>
              <w:jc w:val="center"/>
              <w:rPr>
                <w:b/>
                <w:bCs/>
                <w:color w:val="000000" w:themeColor="text1"/>
                <w:kern w:val="0"/>
                <w:sz w:val="18"/>
                <w:szCs w:val="18"/>
                <w14:textFill>
                  <w14:solidFill>
                    <w14:schemeClr w14:val="tx1"/>
                  </w14:solidFill>
                </w14:textFill>
              </w:rPr>
            </w:pPr>
          </w:p>
        </w:tc>
        <w:tc>
          <w:tcPr>
            <w:tcW w:w="4084" w:type="dxa"/>
            <w:tcBorders>
              <w:top w:val="single" w:color="auto" w:sz="4" w:space="0"/>
              <w:left w:val="single" w:color="auto" w:sz="4" w:space="0"/>
              <w:bottom w:val="single" w:color="auto" w:sz="4" w:space="0"/>
              <w:right w:val="single" w:color="auto" w:sz="4" w:space="0"/>
            </w:tcBorders>
            <w:vAlign w:val="center"/>
          </w:tcPr>
          <w:p>
            <w:pPr>
              <w:adjustRightInd w:val="0"/>
              <w:snapToGrid w:val="0"/>
              <w:jc w:val="left"/>
              <w:rPr>
                <w:color w:val="000000" w:themeColor="text1"/>
                <w:kern w:val="0"/>
                <w:sz w:val="18"/>
                <w:szCs w:val="18"/>
                <w14:textFill>
                  <w14:solidFill>
                    <w14:schemeClr w14:val="tx1"/>
                  </w14:solidFill>
                </w14:textFill>
              </w:rPr>
            </w:pPr>
            <w:r>
              <w:rPr>
                <w:color w:val="000000" w:themeColor="text1"/>
                <w:kern w:val="0"/>
                <w:sz w:val="18"/>
                <w:szCs w:val="18"/>
                <w14:textFill>
                  <w14:solidFill>
                    <w14:schemeClr w14:val="tx1"/>
                  </w14:solidFill>
                </w14:textFill>
              </w:rPr>
              <w:t>用于校准的设备（流量计、温度计、大气压计）是否每年通过计量检定。</w:t>
            </w:r>
          </w:p>
        </w:tc>
        <w:tc>
          <w:tcPr>
            <w:tcW w:w="124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themeColor="text1"/>
                <w:kern w:val="0"/>
                <w:sz w:val="18"/>
                <w:szCs w:val="18"/>
                <w14:textFill>
                  <w14:solidFill>
                    <w14:schemeClr w14:val="tx1"/>
                  </w14:solidFill>
                </w14:textFill>
              </w:rPr>
            </w:pPr>
            <w:r>
              <w:rPr>
                <w:color w:val="000000" w:themeColor="text1"/>
                <w:kern w:val="0"/>
                <w:sz w:val="18"/>
                <w:szCs w:val="18"/>
                <w14:textFill>
                  <w14:solidFill>
                    <w14:schemeClr w14:val="tx1"/>
                  </w14:solidFill>
                </w14:textFill>
              </w:rPr>
              <w:t>3</w:t>
            </w:r>
          </w:p>
        </w:tc>
        <w:tc>
          <w:tcPr>
            <w:tcW w:w="851" w:type="dxa"/>
            <w:tcBorders>
              <w:top w:val="single" w:color="auto" w:sz="4" w:space="0"/>
              <w:left w:val="single" w:color="auto" w:sz="4" w:space="0"/>
              <w:bottom w:val="single" w:color="auto" w:sz="4" w:space="0"/>
              <w:right w:val="single" w:color="auto" w:sz="4" w:space="0"/>
            </w:tcBorders>
            <w:vAlign w:val="center"/>
          </w:tcPr>
          <w:p>
            <w:pPr>
              <w:snapToGrid w:val="0"/>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一项不满足扣1分</w:t>
            </w:r>
          </w:p>
        </w:tc>
        <w:tc>
          <w:tcPr>
            <w:tcW w:w="961"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themeColor="text1"/>
                <w:kern w:val="0"/>
                <w:sz w:val="18"/>
                <w:szCs w:val="18"/>
                <w14:textFill>
                  <w14:solidFill>
                    <w14:schemeClr w14:val="tx1"/>
                  </w14:solidFill>
                </w14:textFill>
              </w:rPr>
            </w:pPr>
          </w:p>
        </w:tc>
        <w:tc>
          <w:tcPr>
            <w:tcW w:w="1417" w:type="dxa"/>
            <w:tcBorders>
              <w:top w:val="single" w:color="auto" w:sz="4" w:space="0"/>
              <w:left w:val="single" w:color="auto" w:sz="4" w:space="0"/>
              <w:bottom w:val="single" w:color="auto" w:sz="4" w:space="0"/>
              <w:right w:val="single" w:color="auto" w:sz="4" w:space="0"/>
            </w:tcBorders>
          </w:tcPr>
          <w:p>
            <w:pPr>
              <w:adjustRightInd w:val="0"/>
              <w:snapToGrid w:val="0"/>
              <w:jc w:val="center"/>
              <w:rPr>
                <w:color w:val="000000" w:themeColor="text1"/>
                <w:kern w:val="0"/>
                <w:sz w:val="18"/>
                <w:szCs w:val="18"/>
                <w14:textFill>
                  <w14:solidFill>
                    <w14:schemeClr w14:val="tx1"/>
                  </w14:solidFill>
                </w14:textFill>
              </w:rPr>
            </w:pPr>
          </w:p>
        </w:tc>
      </w:tr>
      <w:tr>
        <w:tblPrEx>
          <w:tblCellMar>
            <w:top w:w="0" w:type="dxa"/>
            <w:left w:w="108" w:type="dxa"/>
            <w:bottom w:w="0" w:type="dxa"/>
            <w:right w:w="108" w:type="dxa"/>
          </w:tblCellMar>
        </w:tblPrEx>
        <w:trPr>
          <w:trHeight w:val="690" w:hRule="atLeast"/>
          <w:jc w:val="center"/>
        </w:trPr>
        <w:tc>
          <w:tcPr>
            <w:tcW w:w="1014" w:type="dxa"/>
            <w:vMerge w:val="continue"/>
            <w:tcBorders>
              <w:top w:val="single" w:color="auto" w:sz="4" w:space="0"/>
              <w:left w:val="single" w:color="auto" w:sz="4" w:space="0"/>
              <w:bottom w:val="single" w:color="auto" w:sz="4" w:space="0"/>
              <w:right w:val="single" w:color="auto" w:sz="4" w:space="0"/>
            </w:tcBorders>
            <w:vAlign w:val="center"/>
          </w:tcPr>
          <w:p>
            <w:pPr>
              <w:ind w:left="-105" w:leftChars="-50" w:right="-105" w:rightChars="-50"/>
              <w:jc w:val="center"/>
              <w:rPr>
                <w:b/>
                <w:bCs/>
                <w:color w:val="000000" w:themeColor="text1"/>
                <w:kern w:val="0"/>
                <w:sz w:val="18"/>
                <w:szCs w:val="18"/>
                <w14:textFill>
                  <w14:solidFill>
                    <w14:schemeClr w14:val="tx1"/>
                  </w14:solidFill>
                </w14:textFill>
              </w:rPr>
            </w:pPr>
          </w:p>
        </w:tc>
        <w:tc>
          <w:tcPr>
            <w:tcW w:w="4084" w:type="dxa"/>
            <w:tcBorders>
              <w:top w:val="single" w:color="auto" w:sz="4" w:space="0"/>
              <w:left w:val="single" w:color="auto" w:sz="4" w:space="0"/>
              <w:bottom w:val="single" w:color="auto" w:sz="4" w:space="0"/>
              <w:right w:val="single" w:color="auto" w:sz="4" w:space="0"/>
            </w:tcBorders>
            <w:vAlign w:val="center"/>
          </w:tcPr>
          <w:p>
            <w:pPr>
              <w:adjustRightInd w:val="0"/>
              <w:snapToGrid w:val="0"/>
              <w:jc w:val="left"/>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现场臭氧工作标准是否每年一次经过量值溯源，并提供传递报告。</w:t>
            </w:r>
          </w:p>
        </w:tc>
        <w:tc>
          <w:tcPr>
            <w:tcW w:w="124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2</w:t>
            </w:r>
          </w:p>
        </w:tc>
        <w:tc>
          <w:tcPr>
            <w:tcW w:w="851" w:type="dxa"/>
            <w:tcBorders>
              <w:top w:val="single" w:color="auto" w:sz="4" w:space="0"/>
              <w:left w:val="single" w:color="auto" w:sz="4" w:space="0"/>
              <w:bottom w:val="single" w:color="auto" w:sz="4" w:space="0"/>
              <w:right w:val="single" w:color="auto" w:sz="4" w:space="0"/>
            </w:tcBorders>
            <w:vAlign w:val="center"/>
          </w:tcPr>
          <w:p>
            <w:pPr>
              <w:snapToGrid w:val="0"/>
              <w:rPr>
                <w:color w:val="000000" w:themeColor="text1"/>
                <w:sz w:val="18"/>
                <w:szCs w:val="18"/>
                <w14:textFill>
                  <w14:solidFill>
                    <w14:schemeClr w14:val="tx1"/>
                  </w14:solidFill>
                </w14:textFill>
              </w:rPr>
            </w:pPr>
          </w:p>
        </w:tc>
        <w:tc>
          <w:tcPr>
            <w:tcW w:w="961"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themeColor="text1"/>
                <w:kern w:val="0"/>
                <w:sz w:val="18"/>
                <w:szCs w:val="18"/>
                <w14:textFill>
                  <w14:solidFill>
                    <w14:schemeClr w14:val="tx1"/>
                  </w14:solidFill>
                </w14:textFill>
              </w:rPr>
            </w:pPr>
          </w:p>
        </w:tc>
        <w:tc>
          <w:tcPr>
            <w:tcW w:w="1417" w:type="dxa"/>
            <w:tcBorders>
              <w:top w:val="single" w:color="auto" w:sz="4" w:space="0"/>
              <w:left w:val="single" w:color="auto" w:sz="4" w:space="0"/>
              <w:bottom w:val="single" w:color="auto" w:sz="4" w:space="0"/>
              <w:right w:val="single" w:color="auto" w:sz="4" w:space="0"/>
            </w:tcBorders>
          </w:tcPr>
          <w:p>
            <w:pPr>
              <w:adjustRightInd w:val="0"/>
              <w:snapToGrid w:val="0"/>
              <w:jc w:val="center"/>
              <w:rPr>
                <w:color w:val="000000" w:themeColor="text1"/>
                <w:kern w:val="0"/>
                <w:sz w:val="18"/>
                <w:szCs w:val="18"/>
                <w14:textFill>
                  <w14:solidFill>
                    <w14:schemeClr w14:val="tx1"/>
                  </w14:solidFill>
                </w14:textFill>
              </w:rPr>
            </w:pPr>
          </w:p>
        </w:tc>
      </w:tr>
      <w:tr>
        <w:tblPrEx>
          <w:tblCellMar>
            <w:top w:w="0" w:type="dxa"/>
            <w:left w:w="108" w:type="dxa"/>
            <w:bottom w:w="0" w:type="dxa"/>
            <w:right w:w="108" w:type="dxa"/>
          </w:tblCellMar>
        </w:tblPrEx>
        <w:trPr>
          <w:trHeight w:val="700" w:hRule="atLeast"/>
          <w:jc w:val="center"/>
        </w:trPr>
        <w:tc>
          <w:tcPr>
            <w:tcW w:w="1014" w:type="dxa"/>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ind w:left="-105" w:leftChars="-50" w:right="-105" w:rightChars="-50"/>
              <w:jc w:val="center"/>
              <w:rPr>
                <w:b/>
                <w:bCs/>
                <w:color w:val="000000" w:themeColor="text1"/>
                <w:kern w:val="0"/>
                <w:sz w:val="18"/>
                <w:szCs w:val="18"/>
                <w14:textFill>
                  <w14:solidFill>
                    <w14:schemeClr w14:val="tx1"/>
                  </w14:solidFill>
                </w14:textFill>
              </w:rPr>
            </w:pPr>
            <w:r>
              <w:rPr>
                <w:b/>
                <w:bCs/>
                <w:color w:val="000000" w:themeColor="text1"/>
                <w:kern w:val="0"/>
                <w:sz w:val="18"/>
                <w:szCs w:val="18"/>
                <w14:textFill>
                  <w14:solidFill>
                    <w14:schemeClr w14:val="tx1"/>
                  </w14:solidFill>
                </w14:textFill>
              </w:rPr>
              <w:t>4.外出监测情况</w:t>
            </w:r>
          </w:p>
          <w:p>
            <w:pPr>
              <w:adjustRightInd w:val="0"/>
              <w:snapToGrid w:val="0"/>
              <w:ind w:left="-105" w:leftChars="-50" w:right="-105" w:rightChars="-50"/>
              <w:jc w:val="center"/>
              <w:rPr>
                <w:b/>
                <w:bCs/>
                <w:color w:val="000000" w:themeColor="text1"/>
                <w:kern w:val="0"/>
                <w:sz w:val="18"/>
                <w:szCs w:val="18"/>
                <w14:textFill>
                  <w14:solidFill>
                    <w14:schemeClr w14:val="tx1"/>
                  </w14:solidFill>
                </w14:textFill>
              </w:rPr>
            </w:pPr>
            <w:r>
              <w:rPr>
                <w:b/>
                <w:bCs/>
                <w:color w:val="000000" w:themeColor="text1"/>
                <w:kern w:val="0"/>
                <w:sz w:val="18"/>
                <w:szCs w:val="18"/>
                <w14:textFill>
                  <w14:solidFill>
                    <w14:schemeClr w14:val="tx1"/>
                  </w14:solidFill>
                </w14:textFill>
              </w:rPr>
              <w:t>（30分）</w:t>
            </w:r>
          </w:p>
        </w:tc>
        <w:tc>
          <w:tcPr>
            <w:tcW w:w="4084" w:type="dxa"/>
            <w:tcBorders>
              <w:top w:val="single" w:color="auto" w:sz="4" w:space="0"/>
              <w:left w:val="single" w:color="auto" w:sz="4" w:space="0"/>
              <w:bottom w:val="single" w:color="auto" w:sz="4" w:space="0"/>
              <w:right w:val="single" w:color="auto" w:sz="4" w:space="0"/>
            </w:tcBorders>
            <w:vAlign w:val="center"/>
          </w:tcPr>
          <w:p>
            <w:pPr>
              <w:adjustRightInd w:val="0"/>
              <w:snapToGrid w:val="0"/>
              <w:jc w:val="left"/>
              <w:rPr>
                <w:color w:val="000000" w:themeColor="text1"/>
                <w:kern w:val="0"/>
                <w:sz w:val="18"/>
                <w:szCs w:val="18"/>
                <w14:textFill>
                  <w14:solidFill>
                    <w14:schemeClr w14:val="tx1"/>
                  </w14:solidFill>
                </w14:textFill>
              </w:rPr>
            </w:pPr>
            <w:r>
              <w:rPr>
                <w:color w:val="000000" w:themeColor="text1"/>
                <w:kern w:val="0"/>
                <w:sz w:val="18"/>
                <w:szCs w:val="18"/>
                <w14:textFill>
                  <w14:solidFill>
                    <w14:schemeClr w14:val="tx1"/>
                  </w14:solidFill>
                </w14:textFill>
              </w:rPr>
              <w:t>外出监测时，是否有运维人员现场跟车服务。</w:t>
            </w:r>
          </w:p>
        </w:tc>
        <w:tc>
          <w:tcPr>
            <w:tcW w:w="124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themeColor="text1"/>
                <w:kern w:val="0"/>
                <w:sz w:val="18"/>
                <w:szCs w:val="18"/>
                <w14:textFill>
                  <w14:solidFill>
                    <w14:schemeClr w14:val="tx1"/>
                  </w14:solidFill>
                </w14:textFill>
              </w:rPr>
            </w:pPr>
            <w:r>
              <w:rPr>
                <w:color w:val="000000" w:themeColor="text1"/>
                <w:kern w:val="0"/>
                <w:sz w:val="18"/>
                <w:szCs w:val="18"/>
                <w14:textFill>
                  <w14:solidFill>
                    <w14:schemeClr w14:val="tx1"/>
                  </w14:solidFill>
                </w14:textFill>
              </w:rPr>
              <w:t>10</w:t>
            </w:r>
          </w:p>
        </w:tc>
        <w:tc>
          <w:tcPr>
            <w:tcW w:w="851" w:type="dxa"/>
            <w:tcBorders>
              <w:top w:val="single" w:color="auto" w:sz="4" w:space="0"/>
              <w:left w:val="single" w:color="auto" w:sz="4" w:space="0"/>
              <w:bottom w:val="single" w:color="auto" w:sz="4" w:space="0"/>
              <w:right w:val="single" w:color="auto" w:sz="4" w:space="0"/>
            </w:tcBorders>
            <w:vAlign w:val="center"/>
          </w:tcPr>
          <w:p>
            <w:pPr>
              <w:snapToGrid w:val="0"/>
              <w:rPr>
                <w:color w:val="000000" w:themeColor="text1"/>
                <w:sz w:val="18"/>
                <w:szCs w:val="18"/>
                <w14:textFill>
                  <w14:solidFill>
                    <w14:schemeClr w14:val="tx1"/>
                  </w14:solidFill>
                </w14:textFill>
              </w:rPr>
            </w:pPr>
          </w:p>
        </w:tc>
        <w:tc>
          <w:tcPr>
            <w:tcW w:w="961"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themeColor="text1"/>
                <w:kern w:val="0"/>
                <w:sz w:val="18"/>
                <w:szCs w:val="18"/>
                <w14:textFill>
                  <w14:solidFill>
                    <w14:schemeClr w14:val="tx1"/>
                  </w14:solidFill>
                </w14:textFill>
              </w:rPr>
            </w:pPr>
          </w:p>
        </w:tc>
        <w:tc>
          <w:tcPr>
            <w:tcW w:w="1417" w:type="dxa"/>
            <w:tcBorders>
              <w:top w:val="single" w:color="auto" w:sz="4" w:space="0"/>
              <w:left w:val="single" w:color="auto" w:sz="4" w:space="0"/>
              <w:bottom w:val="single" w:color="auto" w:sz="4" w:space="0"/>
              <w:right w:val="single" w:color="auto" w:sz="4" w:space="0"/>
            </w:tcBorders>
          </w:tcPr>
          <w:p>
            <w:pPr>
              <w:adjustRightInd w:val="0"/>
              <w:snapToGrid w:val="0"/>
              <w:jc w:val="center"/>
              <w:rPr>
                <w:color w:val="000000" w:themeColor="text1"/>
                <w:kern w:val="0"/>
                <w:sz w:val="18"/>
                <w:szCs w:val="18"/>
                <w14:textFill>
                  <w14:solidFill>
                    <w14:schemeClr w14:val="tx1"/>
                  </w14:solidFill>
                </w14:textFill>
              </w:rPr>
            </w:pPr>
          </w:p>
        </w:tc>
      </w:tr>
      <w:tr>
        <w:tblPrEx>
          <w:tblCellMar>
            <w:top w:w="0" w:type="dxa"/>
            <w:left w:w="108" w:type="dxa"/>
            <w:bottom w:w="0" w:type="dxa"/>
            <w:right w:w="108" w:type="dxa"/>
          </w:tblCellMar>
        </w:tblPrEx>
        <w:trPr>
          <w:trHeight w:val="710" w:hRule="atLeast"/>
          <w:jc w:val="center"/>
        </w:trPr>
        <w:tc>
          <w:tcPr>
            <w:tcW w:w="1014" w:type="dxa"/>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ind w:left="-105" w:leftChars="-50" w:right="-105" w:rightChars="-50"/>
              <w:jc w:val="center"/>
              <w:rPr>
                <w:b/>
                <w:bCs/>
                <w:color w:val="000000" w:themeColor="text1"/>
                <w:kern w:val="0"/>
                <w:sz w:val="18"/>
                <w:szCs w:val="18"/>
                <w14:textFill>
                  <w14:solidFill>
                    <w14:schemeClr w14:val="tx1"/>
                  </w14:solidFill>
                </w14:textFill>
              </w:rPr>
            </w:pPr>
          </w:p>
        </w:tc>
        <w:tc>
          <w:tcPr>
            <w:tcW w:w="4084" w:type="dxa"/>
            <w:tcBorders>
              <w:top w:val="single" w:color="auto" w:sz="4" w:space="0"/>
              <w:left w:val="single" w:color="auto" w:sz="4" w:space="0"/>
              <w:bottom w:val="single" w:color="auto" w:sz="4" w:space="0"/>
              <w:right w:val="single" w:color="auto" w:sz="4" w:space="0"/>
            </w:tcBorders>
            <w:vAlign w:val="center"/>
          </w:tcPr>
          <w:p>
            <w:pPr>
              <w:adjustRightInd w:val="0"/>
              <w:snapToGrid w:val="0"/>
              <w:jc w:val="left"/>
              <w:rPr>
                <w:color w:val="000000" w:themeColor="text1"/>
                <w:kern w:val="0"/>
                <w:sz w:val="18"/>
                <w:szCs w:val="18"/>
                <w14:textFill>
                  <w14:solidFill>
                    <w14:schemeClr w14:val="tx1"/>
                  </w14:solidFill>
                </w14:textFill>
              </w:rPr>
            </w:pPr>
            <w:r>
              <w:rPr>
                <w:color w:val="000000" w:themeColor="text1"/>
                <w:kern w:val="0"/>
                <w:sz w:val="18"/>
                <w:szCs w:val="18"/>
                <w14:textFill>
                  <w14:solidFill>
                    <w14:schemeClr w14:val="tx1"/>
                  </w14:solidFill>
                </w14:textFill>
              </w:rPr>
              <w:t>是否及时发现监测过程中出现的问题。</w:t>
            </w:r>
          </w:p>
        </w:tc>
        <w:tc>
          <w:tcPr>
            <w:tcW w:w="124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themeColor="text1"/>
                <w:kern w:val="0"/>
                <w:sz w:val="18"/>
                <w:szCs w:val="18"/>
                <w14:textFill>
                  <w14:solidFill>
                    <w14:schemeClr w14:val="tx1"/>
                  </w14:solidFill>
                </w14:textFill>
              </w:rPr>
            </w:pPr>
            <w:r>
              <w:rPr>
                <w:color w:val="000000" w:themeColor="text1"/>
                <w:kern w:val="0"/>
                <w:sz w:val="18"/>
                <w:szCs w:val="18"/>
                <w14:textFill>
                  <w14:solidFill>
                    <w14:schemeClr w14:val="tx1"/>
                  </w14:solidFill>
                </w14:textFill>
              </w:rPr>
              <w:t>5</w:t>
            </w:r>
          </w:p>
        </w:tc>
        <w:tc>
          <w:tcPr>
            <w:tcW w:w="851" w:type="dxa"/>
            <w:tcBorders>
              <w:top w:val="single" w:color="auto" w:sz="4" w:space="0"/>
              <w:left w:val="single" w:color="auto" w:sz="4" w:space="0"/>
              <w:bottom w:val="single" w:color="auto" w:sz="4" w:space="0"/>
              <w:right w:val="single" w:color="auto" w:sz="4" w:space="0"/>
            </w:tcBorders>
            <w:vAlign w:val="center"/>
          </w:tcPr>
          <w:p>
            <w:pPr>
              <w:snapToGrid w:val="0"/>
              <w:rPr>
                <w:color w:val="000000" w:themeColor="text1"/>
                <w:sz w:val="18"/>
                <w:szCs w:val="18"/>
                <w14:textFill>
                  <w14:solidFill>
                    <w14:schemeClr w14:val="tx1"/>
                  </w14:solidFill>
                </w14:textFill>
              </w:rPr>
            </w:pPr>
          </w:p>
        </w:tc>
        <w:tc>
          <w:tcPr>
            <w:tcW w:w="961"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themeColor="text1"/>
                <w:kern w:val="0"/>
                <w:sz w:val="18"/>
                <w:szCs w:val="18"/>
                <w14:textFill>
                  <w14:solidFill>
                    <w14:schemeClr w14:val="tx1"/>
                  </w14:solidFill>
                </w14:textFill>
              </w:rPr>
            </w:pPr>
          </w:p>
        </w:tc>
        <w:tc>
          <w:tcPr>
            <w:tcW w:w="1417" w:type="dxa"/>
            <w:tcBorders>
              <w:top w:val="single" w:color="auto" w:sz="4" w:space="0"/>
              <w:left w:val="single" w:color="auto" w:sz="4" w:space="0"/>
              <w:bottom w:val="single" w:color="auto" w:sz="4" w:space="0"/>
              <w:right w:val="single" w:color="auto" w:sz="4" w:space="0"/>
            </w:tcBorders>
          </w:tcPr>
          <w:p>
            <w:pPr>
              <w:adjustRightInd w:val="0"/>
              <w:snapToGrid w:val="0"/>
              <w:jc w:val="center"/>
              <w:rPr>
                <w:color w:val="000000" w:themeColor="text1"/>
                <w:kern w:val="0"/>
                <w:sz w:val="18"/>
                <w:szCs w:val="18"/>
                <w14:textFill>
                  <w14:solidFill>
                    <w14:schemeClr w14:val="tx1"/>
                  </w14:solidFill>
                </w14:textFill>
              </w:rPr>
            </w:pPr>
          </w:p>
        </w:tc>
      </w:tr>
      <w:tr>
        <w:tblPrEx>
          <w:tblCellMar>
            <w:top w:w="0" w:type="dxa"/>
            <w:left w:w="108" w:type="dxa"/>
            <w:bottom w:w="0" w:type="dxa"/>
            <w:right w:w="108" w:type="dxa"/>
          </w:tblCellMar>
        </w:tblPrEx>
        <w:trPr>
          <w:trHeight w:val="692" w:hRule="atLeast"/>
          <w:jc w:val="center"/>
        </w:trPr>
        <w:tc>
          <w:tcPr>
            <w:tcW w:w="1014" w:type="dxa"/>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ind w:left="-105" w:leftChars="-50" w:right="-105" w:rightChars="-50"/>
              <w:jc w:val="center"/>
              <w:rPr>
                <w:b/>
                <w:bCs/>
                <w:color w:val="000000" w:themeColor="text1"/>
                <w:kern w:val="0"/>
                <w:sz w:val="18"/>
                <w:szCs w:val="18"/>
                <w14:textFill>
                  <w14:solidFill>
                    <w14:schemeClr w14:val="tx1"/>
                  </w14:solidFill>
                </w14:textFill>
              </w:rPr>
            </w:pPr>
          </w:p>
        </w:tc>
        <w:tc>
          <w:tcPr>
            <w:tcW w:w="4084" w:type="dxa"/>
            <w:tcBorders>
              <w:top w:val="single" w:color="auto" w:sz="4" w:space="0"/>
              <w:left w:val="single" w:color="auto" w:sz="4" w:space="0"/>
              <w:bottom w:val="single" w:color="auto" w:sz="4" w:space="0"/>
              <w:right w:val="single" w:color="auto" w:sz="4" w:space="0"/>
            </w:tcBorders>
            <w:vAlign w:val="center"/>
          </w:tcPr>
          <w:p>
            <w:pPr>
              <w:adjustRightInd w:val="0"/>
              <w:snapToGrid w:val="0"/>
              <w:jc w:val="left"/>
              <w:rPr>
                <w:color w:val="000000" w:themeColor="text1"/>
                <w:kern w:val="0"/>
                <w:sz w:val="18"/>
                <w:szCs w:val="18"/>
                <w14:textFill>
                  <w14:solidFill>
                    <w14:schemeClr w14:val="tx1"/>
                  </w14:solidFill>
                </w14:textFill>
              </w:rPr>
            </w:pPr>
            <w:r>
              <w:rPr>
                <w:color w:val="000000" w:themeColor="text1"/>
                <w:kern w:val="0"/>
                <w:sz w:val="18"/>
                <w:szCs w:val="18"/>
                <w14:textFill>
                  <w14:solidFill>
                    <w14:schemeClr w14:val="tx1"/>
                  </w14:solidFill>
                </w14:textFill>
              </w:rPr>
              <w:t>出现仪器故障是否按规定处理。</w:t>
            </w:r>
          </w:p>
        </w:tc>
        <w:tc>
          <w:tcPr>
            <w:tcW w:w="124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themeColor="text1"/>
                <w:kern w:val="0"/>
                <w:sz w:val="18"/>
                <w:szCs w:val="18"/>
                <w14:textFill>
                  <w14:solidFill>
                    <w14:schemeClr w14:val="tx1"/>
                  </w14:solidFill>
                </w14:textFill>
              </w:rPr>
            </w:pPr>
            <w:r>
              <w:rPr>
                <w:color w:val="000000" w:themeColor="text1"/>
                <w:kern w:val="0"/>
                <w:sz w:val="18"/>
                <w:szCs w:val="18"/>
                <w14:textFill>
                  <w14:solidFill>
                    <w14:schemeClr w14:val="tx1"/>
                  </w14:solidFill>
                </w14:textFill>
              </w:rPr>
              <w:t>5</w:t>
            </w:r>
          </w:p>
        </w:tc>
        <w:tc>
          <w:tcPr>
            <w:tcW w:w="851" w:type="dxa"/>
            <w:tcBorders>
              <w:top w:val="single" w:color="auto" w:sz="4" w:space="0"/>
              <w:left w:val="single" w:color="auto" w:sz="4" w:space="0"/>
              <w:bottom w:val="single" w:color="auto" w:sz="4" w:space="0"/>
              <w:right w:val="single" w:color="auto" w:sz="4" w:space="0"/>
            </w:tcBorders>
            <w:vAlign w:val="center"/>
          </w:tcPr>
          <w:p>
            <w:pPr>
              <w:snapToGrid w:val="0"/>
              <w:rPr>
                <w:color w:val="000000" w:themeColor="text1"/>
                <w:sz w:val="18"/>
                <w:szCs w:val="18"/>
                <w14:textFill>
                  <w14:solidFill>
                    <w14:schemeClr w14:val="tx1"/>
                  </w14:solidFill>
                </w14:textFill>
              </w:rPr>
            </w:pPr>
          </w:p>
        </w:tc>
        <w:tc>
          <w:tcPr>
            <w:tcW w:w="961"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themeColor="text1"/>
                <w:kern w:val="0"/>
                <w:sz w:val="18"/>
                <w:szCs w:val="18"/>
                <w14:textFill>
                  <w14:solidFill>
                    <w14:schemeClr w14:val="tx1"/>
                  </w14:solidFill>
                </w14:textFill>
              </w:rPr>
            </w:pPr>
          </w:p>
        </w:tc>
        <w:tc>
          <w:tcPr>
            <w:tcW w:w="1417" w:type="dxa"/>
            <w:tcBorders>
              <w:top w:val="single" w:color="auto" w:sz="4" w:space="0"/>
              <w:left w:val="single" w:color="auto" w:sz="4" w:space="0"/>
              <w:bottom w:val="single" w:color="auto" w:sz="4" w:space="0"/>
              <w:right w:val="single" w:color="auto" w:sz="4" w:space="0"/>
            </w:tcBorders>
          </w:tcPr>
          <w:p>
            <w:pPr>
              <w:adjustRightInd w:val="0"/>
              <w:snapToGrid w:val="0"/>
              <w:jc w:val="center"/>
              <w:rPr>
                <w:color w:val="000000" w:themeColor="text1"/>
                <w:kern w:val="0"/>
                <w:sz w:val="18"/>
                <w:szCs w:val="18"/>
                <w14:textFill>
                  <w14:solidFill>
                    <w14:schemeClr w14:val="tx1"/>
                  </w14:solidFill>
                </w14:textFill>
              </w:rPr>
            </w:pPr>
          </w:p>
        </w:tc>
      </w:tr>
      <w:tr>
        <w:tblPrEx>
          <w:tblCellMar>
            <w:top w:w="0" w:type="dxa"/>
            <w:left w:w="108" w:type="dxa"/>
            <w:bottom w:w="0" w:type="dxa"/>
            <w:right w:w="108" w:type="dxa"/>
          </w:tblCellMar>
        </w:tblPrEx>
        <w:trPr>
          <w:trHeight w:val="702" w:hRule="atLeast"/>
          <w:jc w:val="center"/>
        </w:trPr>
        <w:tc>
          <w:tcPr>
            <w:tcW w:w="1014" w:type="dxa"/>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ind w:left="-105" w:leftChars="-50" w:right="-105" w:rightChars="-50"/>
              <w:jc w:val="center"/>
              <w:rPr>
                <w:b/>
                <w:bCs/>
                <w:color w:val="000000" w:themeColor="text1"/>
                <w:kern w:val="0"/>
                <w:sz w:val="18"/>
                <w:szCs w:val="18"/>
                <w14:textFill>
                  <w14:solidFill>
                    <w14:schemeClr w14:val="tx1"/>
                  </w14:solidFill>
                </w14:textFill>
              </w:rPr>
            </w:pPr>
          </w:p>
        </w:tc>
        <w:tc>
          <w:tcPr>
            <w:tcW w:w="4084" w:type="dxa"/>
            <w:tcBorders>
              <w:top w:val="single" w:color="auto" w:sz="4" w:space="0"/>
              <w:left w:val="single" w:color="auto" w:sz="4" w:space="0"/>
              <w:bottom w:val="single" w:color="auto" w:sz="4" w:space="0"/>
              <w:right w:val="single" w:color="auto" w:sz="4" w:space="0"/>
            </w:tcBorders>
            <w:vAlign w:val="center"/>
          </w:tcPr>
          <w:p>
            <w:pPr>
              <w:adjustRightInd w:val="0"/>
              <w:snapToGrid w:val="0"/>
              <w:jc w:val="left"/>
              <w:rPr>
                <w:color w:val="000000" w:themeColor="text1"/>
                <w:kern w:val="0"/>
                <w:sz w:val="18"/>
                <w:szCs w:val="18"/>
                <w14:textFill>
                  <w14:solidFill>
                    <w14:schemeClr w14:val="tx1"/>
                  </w14:solidFill>
                </w14:textFill>
              </w:rPr>
            </w:pPr>
            <w:r>
              <w:rPr>
                <w:color w:val="000000" w:themeColor="text1"/>
                <w:kern w:val="0"/>
                <w:sz w:val="18"/>
                <w:szCs w:val="18"/>
                <w14:textFill>
                  <w14:solidFill>
                    <w14:schemeClr w14:val="tx1"/>
                  </w14:solidFill>
                </w14:textFill>
              </w:rPr>
              <w:t>监测时段小时有效数据获取率是否大于80%。</w:t>
            </w:r>
          </w:p>
        </w:tc>
        <w:tc>
          <w:tcPr>
            <w:tcW w:w="124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themeColor="text1"/>
                <w:kern w:val="0"/>
                <w:sz w:val="18"/>
                <w:szCs w:val="18"/>
                <w14:textFill>
                  <w14:solidFill>
                    <w14:schemeClr w14:val="tx1"/>
                  </w14:solidFill>
                </w14:textFill>
              </w:rPr>
            </w:pPr>
            <w:r>
              <w:rPr>
                <w:color w:val="000000" w:themeColor="text1"/>
                <w:kern w:val="0"/>
                <w:sz w:val="18"/>
                <w:szCs w:val="18"/>
                <w14:textFill>
                  <w14:solidFill>
                    <w14:schemeClr w14:val="tx1"/>
                  </w14:solidFill>
                </w14:textFill>
              </w:rPr>
              <w:t>10</w:t>
            </w:r>
          </w:p>
        </w:tc>
        <w:tc>
          <w:tcPr>
            <w:tcW w:w="851" w:type="dxa"/>
            <w:tcBorders>
              <w:top w:val="single" w:color="auto" w:sz="4" w:space="0"/>
              <w:left w:val="single" w:color="auto" w:sz="4" w:space="0"/>
              <w:bottom w:val="single" w:color="auto" w:sz="4" w:space="0"/>
              <w:right w:val="single" w:color="auto" w:sz="4" w:space="0"/>
            </w:tcBorders>
            <w:vAlign w:val="center"/>
          </w:tcPr>
          <w:p>
            <w:pPr>
              <w:snapToGrid w:val="0"/>
              <w:rPr>
                <w:color w:val="000000" w:themeColor="text1"/>
                <w:sz w:val="18"/>
                <w:szCs w:val="18"/>
                <w14:textFill>
                  <w14:solidFill>
                    <w14:schemeClr w14:val="tx1"/>
                  </w14:solidFill>
                </w14:textFill>
              </w:rPr>
            </w:pPr>
          </w:p>
        </w:tc>
        <w:tc>
          <w:tcPr>
            <w:tcW w:w="961"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themeColor="text1"/>
                <w:kern w:val="0"/>
                <w:sz w:val="18"/>
                <w:szCs w:val="18"/>
                <w14:textFill>
                  <w14:solidFill>
                    <w14:schemeClr w14:val="tx1"/>
                  </w14:solidFill>
                </w14:textFill>
              </w:rPr>
            </w:pPr>
          </w:p>
        </w:tc>
        <w:tc>
          <w:tcPr>
            <w:tcW w:w="1417" w:type="dxa"/>
            <w:tcBorders>
              <w:top w:val="single" w:color="auto" w:sz="4" w:space="0"/>
              <w:left w:val="single" w:color="auto" w:sz="4" w:space="0"/>
              <w:bottom w:val="single" w:color="auto" w:sz="4" w:space="0"/>
              <w:right w:val="single" w:color="auto" w:sz="4" w:space="0"/>
            </w:tcBorders>
          </w:tcPr>
          <w:p>
            <w:pPr>
              <w:adjustRightInd w:val="0"/>
              <w:snapToGrid w:val="0"/>
              <w:jc w:val="center"/>
              <w:rPr>
                <w:color w:val="000000" w:themeColor="text1"/>
                <w:kern w:val="0"/>
                <w:sz w:val="18"/>
                <w:szCs w:val="18"/>
                <w14:textFill>
                  <w14:solidFill>
                    <w14:schemeClr w14:val="tx1"/>
                  </w14:solidFill>
                </w14:textFill>
              </w:rPr>
            </w:pPr>
          </w:p>
        </w:tc>
      </w:tr>
      <w:tr>
        <w:tblPrEx>
          <w:tblCellMar>
            <w:top w:w="0" w:type="dxa"/>
            <w:left w:w="108" w:type="dxa"/>
            <w:bottom w:w="0" w:type="dxa"/>
            <w:right w:w="108" w:type="dxa"/>
          </w:tblCellMar>
        </w:tblPrEx>
        <w:trPr>
          <w:trHeight w:val="698" w:hRule="atLeast"/>
          <w:jc w:val="center"/>
        </w:trPr>
        <w:tc>
          <w:tcPr>
            <w:tcW w:w="1014" w:type="dxa"/>
            <w:tcBorders>
              <w:top w:val="single" w:color="auto" w:sz="4" w:space="0"/>
              <w:left w:val="single" w:color="auto" w:sz="4" w:space="0"/>
              <w:bottom w:val="single" w:color="auto" w:sz="4" w:space="0"/>
              <w:right w:val="single" w:color="auto" w:sz="4" w:space="0"/>
            </w:tcBorders>
            <w:vAlign w:val="center"/>
          </w:tcPr>
          <w:p>
            <w:pPr>
              <w:adjustRightInd w:val="0"/>
              <w:snapToGrid w:val="0"/>
              <w:ind w:left="-105" w:leftChars="-50" w:right="-105" w:rightChars="-50"/>
              <w:jc w:val="center"/>
              <w:rPr>
                <w:b/>
                <w:bCs/>
                <w:color w:val="000000" w:themeColor="text1"/>
                <w:kern w:val="0"/>
                <w:sz w:val="18"/>
                <w:szCs w:val="18"/>
                <w14:textFill>
                  <w14:solidFill>
                    <w14:schemeClr w14:val="tx1"/>
                  </w14:solidFill>
                </w14:textFill>
              </w:rPr>
            </w:pPr>
            <w:r>
              <w:rPr>
                <w:b/>
                <w:bCs/>
                <w:color w:val="000000" w:themeColor="text1"/>
                <w:kern w:val="0"/>
                <w:sz w:val="18"/>
                <w:szCs w:val="18"/>
                <w14:textFill>
                  <w14:solidFill>
                    <w14:schemeClr w14:val="tx1"/>
                  </w14:solidFill>
                </w14:textFill>
              </w:rPr>
              <w:t>5. 其他问题</w:t>
            </w:r>
          </w:p>
          <w:p>
            <w:pPr>
              <w:adjustRightInd w:val="0"/>
              <w:snapToGrid w:val="0"/>
              <w:ind w:left="-105" w:leftChars="-50" w:right="-105" w:rightChars="-50"/>
              <w:jc w:val="center"/>
              <w:rPr>
                <w:b/>
                <w:bCs/>
                <w:color w:val="000000" w:themeColor="text1"/>
                <w:kern w:val="0"/>
                <w:sz w:val="18"/>
                <w:szCs w:val="18"/>
                <w14:textFill>
                  <w14:solidFill>
                    <w14:schemeClr w14:val="tx1"/>
                  </w14:solidFill>
                </w14:textFill>
              </w:rPr>
            </w:pPr>
            <w:r>
              <w:rPr>
                <w:b/>
                <w:bCs/>
                <w:color w:val="000000" w:themeColor="text1"/>
                <w:kern w:val="0"/>
                <w:sz w:val="18"/>
                <w:szCs w:val="18"/>
                <w14:textFill>
                  <w14:solidFill>
                    <w14:schemeClr w14:val="tx1"/>
                  </w14:solidFill>
                </w14:textFill>
              </w:rPr>
              <w:t>（5分）</w:t>
            </w:r>
          </w:p>
        </w:tc>
        <w:tc>
          <w:tcPr>
            <w:tcW w:w="4084" w:type="dxa"/>
            <w:tcBorders>
              <w:top w:val="single" w:color="auto" w:sz="4" w:space="0"/>
              <w:left w:val="single" w:color="auto" w:sz="4" w:space="0"/>
              <w:bottom w:val="single" w:color="auto" w:sz="4" w:space="0"/>
              <w:right w:val="single" w:color="auto" w:sz="4" w:space="0"/>
            </w:tcBorders>
            <w:vAlign w:val="center"/>
          </w:tcPr>
          <w:p>
            <w:pPr>
              <w:adjustRightInd w:val="0"/>
              <w:snapToGrid w:val="0"/>
              <w:jc w:val="left"/>
              <w:rPr>
                <w:color w:val="000000" w:themeColor="text1"/>
                <w14:textFill>
                  <w14:solidFill>
                    <w14:schemeClr w14:val="tx1"/>
                  </w14:solidFill>
                </w14:textFill>
              </w:rPr>
            </w:pPr>
          </w:p>
          <w:p>
            <w:pPr>
              <w:pStyle w:val="2"/>
              <w:rPr>
                <w:color w:val="000000" w:themeColor="text1"/>
                <w14:textFill>
                  <w14:solidFill>
                    <w14:schemeClr w14:val="tx1"/>
                  </w14:solidFill>
                </w14:textFill>
              </w:rPr>
            </w:pPr>
          </w:p>
        </w:tc>
        <w:tc>
          <w:tcPr>
            <w:tcW w:w="124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themeColor="text1"/>
                <w:kern w:val="0"/>
                <w:sz w:val="18"/>
                <w:szCs w:val="18"/>
                <w14:textFill>
                  <w14:solidFill>
                    <w14:schemeClr w14:val="tx1"/>
                  </w14:solidFill>
                </w14:textFill>
              </w:rPr>
            </w:pPr>
            <w:r>
              <w:rPr>
                <w:color w:val="000000" w:themeColor="text1"/>
                <w:kern w:val="0"/>
                <w:sz w:val="18"/>
                <w:szCs w:val="18"/>
                <w14:textFill>
                  <w14:solidFill>
                    <w14:schemeClr w14:val="tx1"/>
                  </w14:solidFill>
                </w14:textFill>
              </w:rPr>
              <w:t>5</w:t>
            </w:r>
          </w:p>
        </w:tc>
        <w:tc>
          <w:tcPr>
            <w:tcW w:w="851" w:type="dxa"/>
            <w:tcBorders>
              <w:top w:val="single" w:color="auto" w:sz="4" w:space="0"/>
              <w:left w:val="single" w:color="auto" w:sz="4" w:space="0"/>
              <w:bottom w:val="single" w:color="auto" w:sz="4" w:space="0"/>
              <w:right w:val="single" w:color="auto" w:sz="4" w:space="0"/>
            </w:tcBorders>
            <w:vAlign w:val="center"/>
          </w:tcPr>
          <w:p>
            <w:pPr>
              <w:adjustRightInd w:val="0"/>
              <w:snapToGrid w:val="0"/>
              <w:rPr>
                <w:color w:val="000000" w:themeColor="text1"/>
                <w:kern w:val="0"/>
                <w:sz w:val="18"/>
                <w:szCs w:val="18"/>
                <w14:textFill>
                  <w14:solidFill>
                    <w14:schemeClr w14:val="tx1"/>
                  </w14:solidFill>
                </w14:textFill>
              </w:rPr>
            </w:pPr>
          </w:p>
        </w:tc>
        <w:tc>
          <w:tcPr>
            <w:tcW w:w="961"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themeColor="text1"/>
                <w:kern w:val="0"/>
                <w:sz w:val="18"/>
                <w:szCs w:val="18"/>
                <w14:textFill>
                  <w14:solidFill>
                    <w14:schemeClr w14:val="tx1"/>
                  </w14:solidFill>
                </w14:textFill>
              </w:rPr>
            </w:pPr>
          </w:p>
        </w:tc>
        <w:tc>
          <w:tcPr>
            <w:tcW w:w="1417" w:type="dxa"/>
            <w:tcBorders>
              <w:top w:val="single" w:color="auto" w:sz="4" w:space="0"/>
              <w:left w:val="single" w:color="auto" w:sz="4" w:space="0"/>
              <w:bottom w:val="single" w:color="auto" w:sz="4" w:space="0"/>
              <w:right w:val="single" w:color="auto" w:sz="4" w:space="0"/>
            </w:tcBorders>
          </w:tcPr>
          <w:p>
            <w:pPr>
              <w:adjustRightInd w:val="0"/>
              <w:snapToGrid w:val="0"/>
              <w:jc w:val="center"/>
              <w:rPr>
                <w:color w:val="000000" w:themeColor="text1"/>
                <w:kern w:val="0"/>
                <w:sz w:val="18"/>
                <w:szCs w:val="18"/>
                <w14:textFill>
                  <w14:solidFill>
                    <w14:schemeClr w14:val="tx1"/>
                  </w14:solidFill>
                </w14:textFill>
              </w:rPr>
            </w:pPr>
            <w:r>
              <w:rPr>
                <w:color w:val="000000" w:themeColor="text1"/>
                <w:kern w:val="0"/>
                <w:sz w:val="18"/>
                <w:szCs w:val="18"/>
                <w14:textFill>
                  <w14:solidFill>
                    <w14:schemeClr w14:val="tx1"/>
                  </w14:solidFill>
                </w14:textFill>
              </w:rPr>
              <w:t>根据现场检查情况扣分。</w:t>
            </w:r>
          </w:p>
        </w:tc>
      </w:tr>
      <w:tr>
        <w:tblPrEx>
          <w:tblCellMar>
            <w:top w:w="0" w:type="dxa"/>
            <w:left w:w="108" w:type="dxa"/>
            <w:bottom w:w="0" w:type="dxa"/>
            <w:right w:w="108" w:type="dxa"/>
          </w:tblCellMar>
        </w:tblPrEx>
        <w:trPr>
          <w:trHeight w:val="850" w:hRule="atLeast"/>
          <w:jc w:val="center"/>
        </w:trPr>
        <w:tc>
          <w:tcPr>
            <w:tcW w:w="7196" w:type="dxa"/>
            <w:gridSpan w:val="4"/>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themeColor="text1"/>
                <w:kern w:val="0"/>
                <w:sz w:val="18"/>
                <w:szCs w:val="18"/>
                <w14:textFill>
                  <w14:solidFill>
                    <w14:schemeClr w14:val="tx1"/>
                  </w14:solidFill>
                </w14:textFill>
              </w:rPr>
            </w:pPr>
            <w:r>
              <w:rPr>
                <w:color w:val="000000" w:themeColor="text1"/>
                <w:kern w:val="0"/>
                <w:sz w:val="18"/>
                <w:szCs w:val="18"/>
                <w14:textFill>
                  <w14:solidFill>
                    <w14:schemeClr w14:val="tx1"/>
                  </w14:solidFill>
                </w14:textFill>
              </w:rPr>
              <w:t>总分</w:t>
            </w:r>
          </w:p>
        </w:tc>
        <w:tc>
          <w:tcPr>
            <w:tcW w:w="961"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themeColor="text1"/>
                <w:kern w:val="0"/>
                <w:sz w:val="18"/>
                <w:szCs w:val="18"/>
                <w14:textFill>
                  <w14:solidFill>
                    <w14:schemeClr w14:val="tx1"/>
                  </w14:solidFill>
                </w14:textFill>
              </w:rPr>
            </w:pPr>
          </w:p>
        </w:tc>
        <w:tc>
          <w:tcPr>
            <w:tcW w:w="1417" w:type="dxa"/>
            <w:tcBorders>
              <w:top w:val="single" w:color="auto" w:sz="4" w:space="0"/>
              <w:left w:val="single" w:color="auto" w:sz="4" w:space="0"/>
              <w:bottom w:val="single" w:color="auto" w:sz="4" w:space="0"/>
              <w:right w:val="single" w:color="auto" w:sz="4" w:space="0"/>
            </w:tcBorders>
          </w:tcPr>
          <w:p>
            <w:pPr>
              <w:adjustRightInd w:val="0"/>
              <w:snapToGrid w:val="0"/>
              <w:jc w:val="center"/>
              <w:rPr>
                <w:color w:val="000000" w:themeColor="text1"/>
                <w:kern w:val="0"/>
                <w:sz w:val="18"/>
                <w:szCs w:val="18"/>
                <w14:textFill>
                  <w14:solidFill>
                    <w14:schemeClr w14:val="tx1"/>
                  </w14:solidFill>
                </w14:textFill>
              </w:rPr>
            </w:pPr>
          </w:p>
        </w:tc>
      </w:tr>
    </w:tbl>
    <w:p>
      <w:pPr>
        <w:adjustRightInd w:val="0"/>
        <w:snapToGrid w:val="0"/>
        <w:spacing w:line="240" w:lineRule="exact"/>
        <w:rPr>
          <w:color w:val="000000" w:themeColor="text1"/>
          <w:kern w:val="0"/>
          <w:sz w:val="18"/>
          <w:szCs w:val="18"/>
          <w14:textFill>
            <w14:solidFill>
              <w14:schemeClr w14:val="tx1"/>
            </w14:solidFill>
          </w14:textFill>
        </w:rPr>
      </w:pPr>
    </w:p>
    <w:p>
      <w:pPr>
        <w:adjustRightInd w:val="0"/>
        <w:snapToGrid w:val="0"/>
        <w:spacing w:line="360" w:lineRule="auto"/>
        <w:rPr>
          <w:b/>
          <w:bCs/>
          <w:color w:val="000000" w:themeColor="text1"/>
          <w:kern w:val="0"/>
          <w:szCs w:val="21"/>
          <w14:textFill>
            <w14:solidFill>
              <w14:schemeClr w14:val="tx1"/>
            </w14:solidFill>
          </w14:textFill>
        </w:rPr>
      </w:pPr>
      <w:r>
        <w:rPr>
          <w:b/>
          <w:bCs/>
          <w:color w:val="000000" w:themeColor="text1"/>
          <w:kern w:val="0"/>
          <w:szCs w:val="21"/>
          <w14:textFill>
            <w14:solidFill>
              <w14:schemeClr w14:val="tx1"/>
            </w14:solidFill>
          </w14:textFill>
        </w:rPr>
        <w:t>本表总分100分，按扣分值计算。</w:t>
      </w:r>
    </w:p>
    <w:p>
      <w:pPr>
        <w:rPr>
          <w:color w:val="000000" w:themeColor="text1"/>
          <w:u w:val="single"/>
          <w14:textFill>
            <w14:solidFill>
              <w14:schemeClr w14:val="tx1"/>
            </w14:solidFill>
          </w14:textFill>
        </w:rPr>
      </w:pPr>
      <w:r>
        <w:rPr>
          <w:b/>
          <w:bCs/>
          <w:color w:val="000000" w:themeColor="text1"/>
          <w14:textFill>
            <w14:solidFill>
              <w14:schemeClr w14:val="tx1"/>
            </w14:solidFill>
          </w14:textFill>
        </w:rPr>
        <w:t>检查日期</w:t>
      </w:r>
      <w:r>
        <w:rPr>
          <w:color w:val="000000" w:themeColor="text1"/>
          <w14:textFill>
            <w14:solidFill>
              <w14:schemeClr w14:val="tx1"/>
            </w14:solidFill>
          </w14:textFill>
        </w:rPr>
        <w:t>：</w:t>
      </w:r>
      <w:r>
        <w:rPr>
          <w:color w:val="000000" w:themeColor="text1"/>
          <w:u w:val="single"/>
          <w14:textFill>
            <w14:solidFill>
              <w14:schemeClr w14:val="tx1"/>
            </w14:solidFill>
          </w14:textFill>
        </w:rPr>
        <w:t xml:space="preserve">                 </w:t>
      </w:r>
      <w:r>
        <w:rPr>
          <w:color w:val="000000" w:themeColor="text1"/>
          <w14:textFill>
            <w14:solidFill>
              <w14:schemeClr w14:val="tx1"/>
            </w14:solidFill>
          </w14:textFill>
        </w:rPr>
        <w:t xml:space="preserve">                       </w:t>
      </w:r>
      <w:r>
        <w:rPr>
          <w:b/>
          <w:bCs/>
          <w:color w:val="000000" w:themeColor="text1"/>
          <w14:textFill>
            <w14:solidFill>
              <w14:schemeClr w14:val="tx1"/>
            </w14:solidFill>
          </w14:textFill>
        </w:rPr>
        <w:t>检查人员</w:t>
      </w:r>
      <w:r>
        <w:rPr>
          <w:color w:val="000000" w:themeColor="text1"/>
          <w14:textFill>
            <w14:solidFill>
              <w14:schemeClr w14:val="tx1"/>
            </w14:solidFill>
          </w14:textFill>
        </w:rPr>
        <w:t>：</w:t>
      </w:r>
      <w:r>
        <w:rPr>
          <w:color w:val="000000" w:themeColor="text1"/>
          <w:u w:val="single"/>
          <w14:textFill>
            <w14:solidFill>
              <w14:schemeClr w14:val="tx1"/>
            </w14:solidFill>
          </w14:textFill>
        </w:rPr>
        <w:t xml:space="preserve">                         </w:t>
      </w:r>
    </w:p>
    <w:p>
      <w:pPr>
        <w:rPr>
          <w:b/>
          <w:color w:val="000000" w:themeColor="text1"/>
          <w14:textFill>
            <w14:solidFill>
              <w14:schemeClr w14:val="tx1"/>
            </w14:solidFill>
          </w14:textFill>
        </w:rPr>
      </w:pPr>
      <w:r>
        <w:rPr>
          <w:color w:val="000000" w:themeColor="text1"/>
          <w14:textFill>
            <w14:solidFill>
              <w14:schemeClr w14:val="tx1"/>
            </w14:solidFill>
          </w14:textFill>
        </w:rPr>
        <w:t xml:space="preserve">                                                 </w:t>
      </w:r>
      <w:r>
        <w:rPr>
          <w:b/>
          <w:color w:val="000000" w:themeColor="text1"/>
          <w14:textFill>
            <w14:solidFill>
              <w14:schemeClr w14:val="tx1"/>
            </w14:solidFill>
          </w14:textFill>
        </w:rPr>
        <w:t xml:space="preserve"> 运维人员：</w:t>
      </w:r>
      <w:r>
        <w:rPr>
          <w:color w:val="000000" w:themeColor="text1"/>
          <w:u w:val="single"/>
          <w14:textFill>
            <w14:solidFill>
              <w14:schemeClr w14:val="tx1"/>
            </w14:solidFill>
          </w14:textFill>
        </w:rPr>
        <w:t xml:space="preserve">                       </w:t>
      </w:r>
    </w:p>
    <w:p>
      <w:pPr>
        <w:snapToGrid w:val="0"/>
        <w:spacing w:line="360" w:lineRule="auto"/>
        <w:rPr>
          <w:b/>
          <w:color w:val="000000" w:themeColor="text1"/>
          <w:sz w:val="24"/>
          <w14:textFill>
            <w14:solidFill>
              <w14:schemeClr w14:val="tx1"/>
            </w14:solidFill>
          </w14:textFill>
        </w:rPr>
      </w:pPr>
    </w:p>
    <w:p>
      <w:pPr>
        <w:jc w:val="left"/>
        <w:rPr>
          <w:color w:val="000000" w:themeColor="text1"/>
          <w14:textFill>
            <w14:solidFill>
              <w14:schemeClr w14:val="tx1"/>
            </w14:solidFill>
          </w14:textFill>
        </w:rPr>
      </w:pPr>
      <w:r>
        <w:rPr>
          <w:color w:val="000000" w:themeColor="text1"/>
          <w14:textFill>
            <w14:solidFill>
              <w14:schemeClr w14:val="tx1"/>
            </w14:solidFill>
          </w14:textFill>
        </w:rPr>
        <w:br w:type="page"/>
      </w:r>
    </w:p>
    <w:p>
      <w:pPr>
        <w:snapToGrid w:val="0"/>
        <w:spacing w:line="360" w:lineRule="auto"/>
        <w:rPr>
          <w:b/>
          <w:bCs/>
          <w:color w:val="000000" w:themeColor="text1"/>
          <w:sz w:val="28"/>
          <w14:textFill>
            <w14:solidFill>
              <w14:schemeClr w14:val="tx1"/>
            </w14:solidFill>
          </w14:textFill>
        </w:rPr>
      </w:pPr>
      <w:r>
        <w:rPr>
          <w:rFonts w:hint="eastAsia"/>
          <w:b/>
          <w:bCs/>
          <w:color w:val="000000" w:themeColor="text1"/>
          <w:sz w:val="28"/>
          <w14:textFill>
            <w14:solidFill>
              <w14:schemeClr w14:val="tx1"/>
            </w14:solidFill>
          </w14:textFill>
        </w:rPr>
        <w:t>附</w:t>
      </w:r>
      <w:r>
        <w:rPr>
          <w:b/>
          <w:bCs/>
          <w:color w:val="000000" w:themeColor="text1"/>
          <w:sz w:val="28"/>
          <w14:textFill>
            <w14:solidFill>
              <w14:schemeClr w14:val="tx1"/>
            </w14:solidFill>
          </w14:textFill>
        </w:rPr>
        <w:t>表</w:t>
      </w:r>
      <w:r>
        <w:rPr>
          <w:rFonts w:hint="eastAsia"/>
          <w:b/>
          <w:bCs/>
          <w:color w:val="000000" w:themeColor="text1"/>
          <w:sz w:val="28"/>
          <w14:textFill>
            <w14:solidFill>
              <w14:schemeClr w14:val="tx1"/>
            </w14:solidFill>
          </w14:textFill>
        </w:rPr>
        <w:t>2</w:t>
      </w:r>
    </w:p>
    <w:p>
      <w:pPr>
        <w:snapToGrid w:val="0"/>
        <w:spacing w:line="360" w:lineRule="auto"/>
        <w:jc w:val="center"/>
        <w:rPr>
          <w:b/>
          <w:bCs/>
          <w:color w:val="000000" w:themeColor="text1"/>
          <w:sz w:val="28"/>
          <w14:textFill>
            <w14:solidFill>
              <w14:schemeClr w14:val="tx1"/>
            </w14:solidFill>
          </w14:textFill>
        </w:rPr>
      </w:pPr>
      <w:r>
        <w:rPr>
          <w:b/>
          <w:bCs/>
          <w:color w:val="000000" w:themeColor="text1"/>
          <w:sz w:val="28"/>
          <w14:textFill>
            <w14:solidFill>
              <w14:schemeClr w14:val="tx1"/>
            </w14:solidFill>
          </w14:textFill>
        </w:rPr>
        <w:t>区控环境空气自动监测质量现场检查评分表（常规6参数）</w:t>
      </w:r>
    </w:p>
    <w:p>
      <w:pPr>
        <w:snapToGrid w:val="0"/>
        <w:spacing w:before="156" w:after="156" w:line="360" w:lineRule="auto"/>
        <w:jc w:val="left"/>
        <w:rPr>
          <w:b/>
          <w:bCs/>
          <w:color w:val="000000" w:themeColor="text1"/>
          <w14:textFill>
            <w14:solidFill>
              <w14:schemeClr w14:val="tx1"/>
            </w14:solidFill>
          </w14:textFill>
        </w:rPr>
      </w:pPr>
      <w:r>
        <w:rPr>
          <w:b/>
          <w:bCs/>
          <w:color w:val="000000" w:themeColor="text1"/>
          <w:kern w:val="0"/>
          <w14:textFill>
            <w14:solidFill>
              <w14:schemeClr w14:val="tx1"/>
            </w14:solidFill>
          </w14:textFill>
        </w:rPr>
        <w:t>站点所在地</w:t>
      </w:r>
      <w:r>
        <w:rPr>
          <w:color w:val="000000" w:themeColor="text1"/>
          <w:kern w:val="0"/>
          <w14:textFill>
            <w14:solidFill>
              <w14:schemeClr w14:val="tx1"/>
            </w14:solidFill>
          </w14:textFill>
        </w:rPr>
        <w:t>：</w:t>
      </w:r>
      <w:r>
        <w:rPr>
          <w:color w:val="000000" w:themeColor="text1"/>
          <w:kern w:val="0"/>
          <w:u w:val="single"/>
          <w14:textFill>
            <w14:solidFill>
              <w14:schemeClr w14:val="tx1"/>
            </w14:solidFill>
          </w14:textFill>
        </w:rPr>
        <w:t xml:space="preserve">                     </w:t>
      </w:r>
      <w:r>
        <w:rPr>
          <w:color w:val="000000" w:themeColor="text1"/>
          <w:kern w:val="0"/>
          <w14:textFill>
            <w14:solidFill>
              <w14:schemeClr w14:val="tx1"/>
            </w14:solidFill>
          </w14:textFill>
        </w:rPr>
        <w:t xml:space="preserve">市    </w:t>
      </w:r>
      <w:r>
        <w:rPr>
          <w:b/>
          <w:bCs/>
          <w:color w:val="000000" w:themeColor="text1"/>
          <w:kern w:val="0"/>
          <w14:textFill>
            <w14:solidFill>
              <w14:schemeClr w14:val="tx1"/>
            </w14:solidFill>
          </w14:textFill>
        </w:rPr>
        <w:t>子站名称：</w:t>
      </w:r>
      <w:r>
        <w:rPr>
          <w:color w:val="000000" w:themeColor="text1"/>
          <w:kern w:val="0"/>
          <w:u w:val="single"/>
          <w14:textFill>
            <w14:solidFill>
              <w14:schemeClr w14:val="tx1"/>
            </w14:solidFill>
          </w14:textFill>
        </w:rPr>
        <w:t xml:space="preserve">                           </w:t>
      </w:r>
    </w:p>
    <w:p>
      <w:pPr>
        <w:snapToGrid w:val="0"/>
        <w:spacing w:line="360" w:lineRule="auto"/>
        <w:rPr>
          <w:color w:val="000000" w:themeColor="text1"/>
          <w:kern w:val="0"/>
          <w:u w:val="single"/>
          <w14:textFill>
            <w14:solidFill>
              <w14:schemeClr w14:val="tx1"/>
            </w14:solidFill>
          </w14:textFill>
        </w:rPr>
      </w:pPr>
      <w:r>
        <w:rPr>
          <w:b/>
          <w:bCs/>
          <w:color w:val="000000" w:themeColor="text1"/>
          <w:kern w:val="0"/>
          <w14:textFill>
            <w14:solidFill>
              <w14:schemeClr w14:val="tx1"/>
            </w14:solidFill>
          </w14:textFill>
        </w:rPr>
        <w:t>仪器型号</w:t>
      </w:r>
      <w:r>
        <w:rPr>
          <w:color w:val="000000" w:themeColor="text1"/>
          <w:kern w:val="0"/>
          <w14:textFill>
            <w14:solidFill>
              <w14:schemeClr w14:val="tx1"/>
            </w14:solidFill>
          </w14:textFill>
        </w:rPr>
        <w:t>：SO</w:t>
      </w:r>
      <w:r>
        <w:rPr>
          <w:color w:val="000000" w:themeColor="text1"/>
          <w:kern w:val="0"/>
          <w:vertAlign w:val="subscript"/>
          <w14:textFill>
            <w14:solidFill>
              <w14:schemeClr w14:val="tx1"/>
            </w14:solidFill>
          </w14:textFill>
        </w:rPr>
        <w:t>2</w:t>
      </w:r>
      <w:r>
        <w:rPr>
          <w:color w:val="000000" w:themeColor="text1"/>
          <w:kern w:val="0"/>
          <w14:textFill>
            <w14:solidFill>
              <w14:schemeClr w14:val="tx1"/>
            </w14:solidFill>
          </w14:textFill>
        </w:rPr>
        <w:t>：</w:t>
      </w:r>
      <w:r>
        <w:rPr>
          <w:color w:val="000000" w:themeColor="text1"/>
          <w:kern w:val="0"/>
          <w:u w:val="single"/>
          <w14:textFill>
            <w14:solidFill>
              <w14:schemeClr w14:val="tx1"/>
            </w14:solidFill>
          </w14:textFill>
        </w:rPr>
        <w:t xml:space="preserve">        </w:t>
      </w:r>
      <w:r>
        <w:rPr>
          <w:color w:val="000000" w:themeColor="text1"/>
          <w:kern w:val="0"/>
          <w14:textFill>
            <w14:solidFill>
              <w14:schemeClr w14:val="tx1"/>
            </w14:solidFill>
          </w14:textFill>
        </w:rPr>
        <w:t xml:space="preserve"> NOx：</w:t>
      </w:r>
      <w:r>
        <w:rPr>
          <w:color w:val="000000" w:themeColor="text1"/>
          <w:kern w:val="0"/>
          <w:u w:val="single"/>
          <w14:textFill>
            <w14:solidFill>
              <w14:schemeClr w14:val="tx1"/>
            </w14:solidFill>
          </w14:textFill>
        </w:rPr>
        <w:t xml:space="preserve">       </w:t>
      </w:r>
      <w:r>
        <w:rPr>
          <w:color w:val="000000" w:themeColor="text1"/>
          <w:kern w:val="0"/>
          <w14:textFill>
            <w14:solidFill>
              <w14:schemeClr w14:val="tx1"/>
            </w14:solidFill>
          </w14:textFill>
        </w:rPr>
        <w:t xml:space="preserve"> O</w:t>
      </w:r>
      <w:r>
        <w:rPr>
          <w:color w:val="000000" w:themeColor="text1"/>
          <w:kern w:val="0"/>
          <w:vertAlign w:val="subscript"/>
          <w14:textFill>
            <w14:solidFill>
              <w14:schemeClr w14:val="tx1"/>
            </w14:solidFill>
          </w14:textFill>
        </w:rPr>
        <w:t>3</w:t>
      </w:r>
      <w:r>
        <w:rPr>
          <w:color w:val="000000" w:themeColor="text1"/>
          <w:kern w:val="0"/>
          <w14:textFill>
            <w14:solidFill>
              <w14:schemeClr w14:val="tx1"/>
            </w14:solidFill>
          </w14:textFill>
        </w:rPr>
        <w:t>：</w:t>
      </w:r>
      <w:r>
        <w:rPr>
          <w:color w:val="000000" w:themeColor="text1"/>
          <w:kern w:val="0"/>
          <w:u w:val="single"/>
          <w14:textFill>
            <w14:solidFill>
              <w14:schemeClr w14:val="tx1"/>
            </w14:solidFill>
          </w14:textFill>
        </w:rPr>
        <w:t xml:space="preserve">           </w:t>
      </w:r>
      <w:r>
        <w:rPr>
          <w:color w:val="000000" w:themeColor="text1"/>
          <w:kern w:val="0"/>
          <w14:textFill>
            <w14:solidFill>
              <w14:schemeClr w14:val="tx1"/>
            </w14:solidFill>
          </w14:textFill>
        </w:rPr>
        <w:t xml:space="preserve"> CO：</w:t>
      </w:r>
      <w:r>
        <w:rPr>
          <w:color w:val="000000" w:themeColor="text1"/>
          <w:kern w:val="0"/>
          <w:u w:val="single"/>
          <w14:textFill>
            <w14:solidFill>
              <w14:schemeClr w14:val="tx1"/>
            </w14:solidFill>
          </w14:textFill>
        </w:rPr>
        <w:t xml:space="preserve">          </w:t>
      </w:r>
      <w:r>
        <w:rPr>
          <w:color w:val="000000" w:themeColor="text1"/>
          <w:kern w:val="0"/>
          <w14:textFill>
            <w14:solidFill>
              <w14:schemeClr w14:val="tx1"/>
            </w14:solidFill>
          </w14:textFill>
        </w:rPr>
        <w:t xml:space="preserve"> PM</w:t>
      </w:r>
      <w:r>
        <w:rPr>
          <w:color w:val="000000" w:themeColor="text1"/>
          <w:kern w:val="0"/>
          <w:vertAlign w:val="subscript"/>
          <w14:textFill>
            <w14:solidFill>
              <w14:schemeClr w14:val="tx1"/>
            </w14:solidFill>
          </w14:textFill>
        </w:rPr>
        <w:t>10</w:t>
      </w:r>
      <w:r>
        <w:rPr>
          <w:color w:val="000000" w:themeColor="text1"/>
          <w:kern w:val="0"/>
          <w14:textFill>
            <w14:solidFill>
              <w14:schemeClr w14:val="tx1"/>
            </w14:solidFill>
          </w14:textFill>
        </w:rPr>
        <w:t>：</w:t>
      </w:r>
      <w:r>
        <w:rPr>
          <w:color w:val="000000" w:themeColor="text1"/>
          <w:kern w:val="0"/>
          <w:u w:val="single"/>
          <w14:textFill>
            <w14:solidFill>
              <w14:schemeClr w14:val="tx1"/>
            </w14:solidFill>
          </w14:textFill>
        </w:rPr>
        <w:t xml:space="preserve">           </w:t>
      </w:r>
    </w:p>
    <w:p>
      <w:pPr>
        <w:snapToGrid w:val="0"/>
        <w:spacing w:line="360" w:lineRule="auto"/>
        <w:ind w:firstLine="945" w:firstLineChars="450"/>
        <w:rPr>
          <w:color w:val="000000" w:themeColor="text1"/>
          <w:kern w:val="0"/>
          <w:u w:val="single"/>
          <w14:textFill>
            <w14:solidFill>
              <w14:schemeClr w14:val="tx1"/>
            </w14:solidFill>
          </w14:textFill>
        </w:rPr>
      </w:pPr>
      <w:r>
        <w:rPr>
          <w:color w:val="000000" w:themeColor="text1"/>
          <w:kern w:val="0"/>
          <w14:textFill>
            <w14:solidFill>
              <w14:schemeClr w14:val="tx1"/>
            </w14:solidFill>
          </w14:textFill>
        </w:rPr>
        <w:t xml:space="preserve"> PM</w:t>
      </w:r>
      <w:r>
        <w:rPr>
          <w:color w:val="000000" w:themeColor="text1"/>
          <w:kern w:val="0"/>
          <w:vertAlign w:val="subscript"/>
          <w14:textFill>
            <w14:solidFill>
              <w14:schemeClr w14:val="tx1"/>
            </w14:solidFill>
          </w14:textFill>
        </w:rPr>
        <w:t>2.5</w:t>
      </w:r>
      <w:r>
        <w:rPr>
          <w:color w:val="000000" w:themeColor="text1"/>
          <w:kern w:val="0"/>
          <w14:textFill>
            <w14:solidFill>
              <w14:schemeClr w14:val="tx1"/>
            </w14:solidFill>
          </w14:textFill>
        </w:rPr>
        <w:t>：</w:t>
      </w:r>
      <w:r>
        <w:rPr>
          <w:color w:val="000000" w:themeColor="text1"/>
          <w:kern w:val="0"/>
          <w:u w:val="single"/>
          <w14:textFill>
            <w14:solidFill>
              <w14:schemeClr w14:val="tx1"/>
            </w14:solidFill>
          </w14:textFill>
        </w:rPr>
        <w:t xml:space="preserve">                </w:t>
      </w:r>
    </w:p>
    <w:tbl>
      <w:tblPr>
        <w:tblStyle w:val="18"/>
        <w:tblW w:w="97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0"/>
        <w:gridCol w:w="5400"/>
        <w:gridCol w:w="1080"/>
        <w:gridCol w:w="1440"/>
        <w:gridCol w:w="7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Align w:val="center"/>
          </w:tcPr>
          <w:p>
            <w:pPr>
              <w:adjustRightInd w:val="0"/>
              <w:snapToGrid w:val="0"/>
              <w:ind w:left="42" w:leftChars="20"/>
              <w:jc w:val="center"/>
              <w:rPr>
                <w:b/>
                <w:bCs/>
                <w:color w:val="000000" w:themeColor="text1"/>
                <w:szCs w:val="21"/>
                <w14:textFill>
                  <w14:solidFill>
                    <w14:schemeClr w14:val="tx1"/>
                  </w14:solidFill>
                </w14:textFill>
              </w:rPr>
            </w:pPr>
            <w:r>
              <w:rPr>
                <w:b/>
                <w:bCs/>
                <w:color w:val="000000" w:themeColor="text1"/>
                <w14:textFill>
                  <w14:solidFill>
                    <w14:schemeClr w14:val="tx1"/>
                  </w14:solidFill>
                </w14:textFill>
              </w:rPr>
              <w:t>检查内容</w:t>
            </w:r>
          </w:p>
        </w:tc>
        <w:tc>
          <w:tcPr>
            <w:tcW w:w="5400" w:type="dxa"/>
            <w:vAlign w:val="center"/>
          </w:tcPr>
          <w:p>
            <w:pPr>
              <w:adjustRightInd w:val="0"/>
              <w:snapToGrid w:val="0"/>
              <w:jc w:val="center"/>
              <w:rPr>
                <w:b/>
                <w:bCs/>
                <w:color w:val="000000" w:themeColor="text1"/>
                <w:szCs w:val="21"/>
                <w14:textFill>
                  <w14:solidFill>
                    <w14:schemeClr w14:val="tx1"/>
                  </w14:solidFill>
                </w14:textFill>
              </w:rPr>
            </w:pPr>
            <w:r>
              <w:rPr>
                <w:b/>
                <w:bCs/>
                <w:color w:val="000000" w:themeColor="text1"/>
                <w14:textFill>
                  <w14:solidFill>
                    <w14:schemeClr w14:val="tx1"/>
                  </w14:solidFill>
                </w14:textFill>
              </w:rPr>
              <w:t>检查要点</w:t>
            </w:r>
          </w:p>
        </w:tc>
        <w:tc>
          <w:tcPr>
            <w:tcW w:w="1080" w:type="dxa"/>
            <w:vAlign w:val="center"/>
          </w:tcPr>
          <w:p>
            <w:pPr>
              <w:adjustRightInd w:val="0"/>
              <w:snapToGrid w:val="0"/>
              <w:jc w:val="center"/>
              <w:rPr>
                <w:b/>
                <w:bCs/>
                <w:color w:val="000000" w:themeColor="text1"/>
                <w:szCs w:val="21"/>
                <w14:textFill>
                  <w14:solidFill>
                    <w14:schemeClr w14:val="tx1"/>
                  </w14:solidFill>
                </w14:textFill>
              </w:rPr>
            </w:pPr>
            <w:r>
              <w:rPr>
                <w:b/>
                <w:bCs/>
                <w:color w:val="000000" w:themeColor="text1"/>
                <w14:textFill>
                  <w14:solidFill>
                    <w14:schemeClr w14:val="tx1"/>
                  </w14:solidFill>
                </w14:textFill>
              </w:rPr>
              <w:t>单项分值</w:t>
            </w:r>
          </w:p>
        </w:tc>
        <w:tc>
          <w:tcPr>
            <w:tcW w:w="1440" w:type="dxa"/>
            <w:vAlign w:val="center"/>
          </w:tcPr>
          <w:p>
            <w:pPr>
              <w:adjustRightInd w:val="0"/>
              <w:snapToGrid w:val="0"/>
              <w:jc w:val="center"/>
              <w:rPr>
                <w:b/>
                <w:bCs/>
                <w:color w:val="000000" w:themeColor="text1"/>
                <w:szCs w:val="21"/>
                <w14:textFill>
                  <w14:solidFill>
                    <w14:schemeClr w14:val="tx1"/>
                  </w14:solidFill>
                </w14:textFill>
              </w:rPr>
            </w:pPr>
            <w:r>
              <w:rPr>
                <w:b/>
                <w:bCs/>
                <w:color w:val="000000" w:themeColor="text1"/>
                <w14:textFill>
                  <w14:solidFill>
                    <w14:schemeClr w14:val="tx1"/>
                  </w14:solidFill>
                </w14:textFill>
              </w:rPr>
              <w:t>评分说明</w:t>
            </w:r>
          </w:p>
        </w:tc>
        <w:tc>
          <w:tcPr>
            <w:tcW w:w="720" w:type="dxa"/>
            <w:vAlign w:val="center"/>
          </w:tcPr>
          <w:p>
            <w:pPr>
              <w:adjustRightInd w:val="0"/>
              <w:snapToGrid w:val="0"/>
              <w:jc w:val="center"/>
              <w:rPr>
                <w:b/>
                <w:bCs/>
                <w:color w:val="000000" w:themeColor="text1"/>
                <w:szCs w:val="21"/>
                <w14:textFill>
                  <w14:solidFill>
                    <w14:schemeClr w14:val="tx1"/>
                  </w14:solidFill>
                </w14:textFill>
              </w:rPr>
            </w:pPr>
            <w:r>
              <w:rPr>
                <w:b/>
                <w:bCs/>
                <w:color w:val="000000" w:themeColor="text1"/>
                <w14:textFill>
                  <w14:solidFill>
                    <w14:schemeClr w14:val="tx1"/>
                  </w14:solidFill>
                </w14:textFill>
              </w:rPr>
              <w:t>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restart"/>
            <w:vAlign w:val="center"/>
          </w:tcPr>
          <w:p>
            <w:pPr>
              <w:adjustRightInd w:val="0"/>
              <w:snapToGrid w:val="0"/>
              <w:jc w:val="center"/>
              <w:rPr>
                <w:b/>
                <w:bCs/>
                <w:color w:val="000000" w:themeColor="text1"/>
                <w:szCs w:val="21"/>
                <w14:textFill>
                  <w14:solidFill>
                    <w14:schemeClr w14:val="tx1"/>
                  </w14:solidFill>
                </w14:textFill>
              </w:rPr>
            </w:pPr>
            <w:r>
              <w:rPr>
                <w:b/>
                <w:bCs/>
                <w:color w:val="000000" w:themeColor="text1"/>
                <w14:textFill>
                  <w14:solidFill>
                    <w14:schemeClr w14:val="tx1"/>
                  </w14:solidFill>
                </w14:textFill>
              </w:rPr>
              <w:t>1.站房及采样系统情况</w:t>
            </w:r>
          </w:p>
          <w:p>
            <w:pPr>
              <w:adjustRightInd w:val="0"/>
              <w:snapToGrid w:val="0"/>
              <w:jc w:val="center"/>
              <w:rPr>
                <w:b/>
                <w:bCs/>
                <w:color w:val="000000" w:themeColor="text1"/>
                <w:szCs w:val="21"/>
                <w14:textFill>
                  <w14:solidFill>
                    <w14:schemeClr w14:val="tx1"/>
                  </w14:solidFill>
                </w14:textFill>
              </w:rPr>
            </w:pPr>
            <w:r>
              <w:rPr>
                <w:b/>
                <w:bCs/>
                <w:color w:val="000000" w:themeColor="text1"/>
                <w14:textFill>
                  <w14:solidFill>
                    <w14:schemeClr w14:val="tx1"/>
                  </w14:solidFill>
                </w14:textFill>
              </w:rPr>
              <w:t>（5.8分）</w:t>
            </w:r>
          </w:p>
        </w:tc>
        <w:tc>
          <w:tcPr>
            <w:tcW w:w="5400" w:type="dxa"/>
            <w:vAlign w:val="center"/>
          </w:tcPr>
          <w:p>
            <w:pPr>
              <w:adjustRightInd w:val="0"/>
              <w:snapToGrid w:val="0"/>
              <w:jc w:val="left"/>
              <w:rPr>
                <w:color w:val="000000" w:themeColor="text1"/>
                <w:szCs w:val="21"/>
                <w14:textFill>
                  <w14:solidFill>
                    <w14:schemeClr w14:val="tx1"/>
                  </w14:solidFill>
                </w14:textFill>
              </w:rPr>
            </w:pPr>
            <w:r>
              <w:rPr>
                <w:color w:val="000000" w:themeColor="text1"/>
                <w14:textFill>
                  <w14:solidFill>
                    <w14:schemeClr w14:val="tx1"/>
                  </w14:solidFill>
                </w14:textFill>
              </w:rPr>
              <w:t>站房温度</w:t>
            </w:r>
            <w:r>
              <w:rPr>
                <w:color w:val="000000" w:themeColor="text1"/>
                <w14:textFill>
                  <w14:solidFill>
                    <w14:schemeClr w14:val="tx1"/>
                  </w14:solidFill>
                </w14:textFill>
              </w:rPr>
              <w:softHyphen/>
            </w:r>
            <w:r>
              <w:rPr>
                <w:color w:val="000000" w:themeColor="text1"/>
                <w14:textFill>
                  <w14:solidFill>
                    <w14:schemeClr w14:val="tx1"/>
                  </w14:solidFill>
                </w14:textFill>
              </w:rPr>
              <w:softHyphen/>
            </w:r>
            <w:r>
              <w:rPr>
                <w:color w:val="000000" w:themeColor="text1"/>
                <w14:textFill>
                  <w14:solidFill>
                    <w14:schemeClr w14:val="tx1"/>
                  </w14:solidFill>
                </w14:textFill>
              </w:rPr>
              <w:softHyphen/>
            </w:r>
            <w:r>
              <w:rPr>
                <w:color w:val="000000" w:themeColor="text1"/>
                <w14:textFill>
                  <w14:solidFill>
                    <w14:schemeClr w14:val="tx1"/>
                  </w14:solidFill>
                </w14:textFill>
              </w:rPr>
              <w:softHyphen/>
            </w:r>
            <w:r>
              <w:rPr>
                <w:color w:val="000000" w:themeColor="text1"/>
                <w14:textFill>
                  <w14:solidFill>
                    <w14:schemeClr w14:val="tx1"/>
                  </w14:solidFill>
                </w14:textFill>
              </w:rPr>
              <w:t>__________（15-35</w:t>
            </w:r>
            <w:r>
              <w:rPr>
                <w:rFonts w:hint="eastAsia" w:cs="宋体"/>
                <w:color w:val="000000" w:themeColor="text1"/>
                <w14:textFill>
                  <w14:solidFill>
                    <w14:schemeClr w14:val="tx1"/>
                  </w14:solidFill>
                </w14:textFill>
              </w:rPr>
              <w:t>℃</w:t>
            </w:r>
            <w:r>
              <w:rPr>
                <w:color w:val="000000" w:themeColor="text1"/>
                <w14:textFill>
                  <w14:solidFill>
                    <w14:schemeClr w14:val="tx1"/>
                  </w14:solidFill>
                </w14:textFill>
              </w:rPr>
              <w:t>）</w:t>
            </w:r>
          </w:p>
        </w:tc>
        <w:tc>
          <w:tcPr>
            <w:tcW w:w="1080" w:type="dxa"/>
            <w:vAlign w:val="center"/>
          </w:tcPr>
          <w:p>
            <w:pPr>
              <w:adjustRightInd w:val="0"/>
              <w:snapToGrid w:val="0"/>
              <w:jc w:val="center"/>
              <w:rPr>
                <w:color w:val="000000" w:themeColor="text1"/>
                <w:szCs w:val="21"/>
                <w14:textFill>
                  <w14:solidFill>
                    <w14:schemeClr w14:val="tx1"/>
                  </w14:solidFill>
                </w14:textFill>
              </w:rPr>
            </w:pPr>
            <w:r>
              <w:rPr>
                <w:color w:val="000000" w:themeColor="text1"/>
                <w14:textFill>
                  <w14:solidFill>
                    <w14:schemeClr w14:val="tx1"/>
                  </w14:solidFill>
                </w14:textFill>
              </w:rPr>
              <w:t>0.3</w:t>
            </w:r>
          </w:p>
        </w:tc>
        <w:tc>
          <w:tcPr>
            <w:tcW w:w="1440" w:type="dxa"/>
            <w:vAlign w:val="center"/>
          </w:tcPr>
          <w:p>
            <w:pPr>
              <w:adjustRightInd w:val="0"/>
              <w:snapToGrid w:val="0"/>
              <w:jc w:val="center"/>
              <w:rPr>
                <w:color w:val="000000" w:themeColor="text1"/>
                <w:szCs w:val="21"/>
                <w14:textFill>
                  <w14:solidFill>
                    <w14:schemeClr w14:val="tx1"/>
                  </w14:solidFill>
                </w14:textFill>
              </w:rPr>
            </w:pPr>
          </w:p>
        </w:tc>
        <w:tc>
          <w:tcPr>
            <w:tcW w:w="720" w:type="dxa"/>
            <w:vAlign w:val="center"/>
          </w:tcPr>
          <w:p>
            <w:pPr>
              <w:adjustRightInd w:val="0"/>
              <w:snapToGrid w:val="0"/>
              <w:jc w:val="center"/>
              <w:rPr>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jc w:val="left"/>
              <w:rPr>
                <w:b/>
                <w:bCs/>
                <w:color w:val="000000" w:themeColor="text1"/>
                <w:szCs w:val="21"/>
                <w14:textFill>
                  <w14:solidFill>
                    <w14:schemeClr w14:val="tx1"/>
                  </w14:solidFill>
                </w14:textFill>
              </w:rPr>
            </w:pPr>
          </w:p>
        </w:tc>
        <w:tc>
          <w:tcPr>
            <w:tcW w:w="5400" w:type="dxa"/>
            <w:vAlign w:val="center"/>
          </w:tcPr>
          <w:p>
            <w:pPr>
              <w:adjustRightInd w:val="0"/>
              <w:snapToGrid w:val="0"/>
              <w:jc w:val="left"/>
              <w:rPr>
                <w:color w:val="000000" w:themeColor="text1"/>
                <w:szCs w:val="21"/>
                <w14:textFill>
                  <w14:solidFill>
                    <w14:schemeClr w14:val="tx1"/>
                  </w14:solidFill>
                </w14:textFill>
              </w:rPr>
            </w:pPr>
            <w:r>
              <w:rPr>
                <w:color w:val="000000" w:themeColor="text1"/>
                <w14:textFill>
                  <w14:solidFill>
                    <w14:schemeClr w14:val="tx1"/>
                  </w14:solidFill>
                </w14:textFill>
              </w:rPr>
              <w:t>相对湿度__________（85%以下）</w:t>
            </w:r>
          </w:p>
        </w:tc>
        <w:tc>
          <w:tcPr>
            <w:tcW w:w="1080" w:type="dxa"/>
            <w:vAlign w:val="center"/>
          </w:tcPr>
          <w:p>
            <w:pPr>
              <w:adjustRightInd w:val="0"/>
              <w:snapToGrid w:val="0"/>
              <w:jc w:val="center"/>
              <w:rPr>
                <w:color w:val="000000" w:themeColor="text1"/>
                <w:szCs w:val="21"/>
                <w14:textFill>
                  <w14:solidFill>
                    <w14:schemeClr w14:val="tx1"/>
                  </w14:solidFill>
                </w14:textFill>
              </w:rPr>
            </w:pPr>
            <w:r>
              <w:rPr>
                <w:color w:val="000000" w:themeColor="text1"/>
                <w14:textFill>
                  <w14:solidFill>
                    <w14:schemeClr w14:val="tx1"/>
                  </w14:solidFill>
                </w14:textFill>
              </w:rPr>
              <w:t>0.3</w:t>
            </w:r>
          </w:p>
        </w:tc>
        <w:tc>
          <w:tcPr>
            <w:tcW w:w="1440" w:type="dxa"/>
            <w:vAlign w:val="center"/>
          </w:tcPr>
          <w:p>
            <w:pPr>
              <w:adjustRightInd w:val="0"/>
              <w:snapToGrid w:val="0"/>
              <w:jc w:val="left"/>
              <w:rPr>
                <w:color w:val="000000" w:themeColor="text1"/>
                <w:szCs w:val="21"/>
                <w14:textFill>
                  <w14:solidFill>
                    <w14:schemeClr w14:val="tx1"/>
                  </w14:solidFill>
                </w14:textFill>
              </w:rPr>
            </w:pPr>
          </w:p>
        </w:tc>
        <w:tc>
          <w:tcPr>
            <w:tcW w:w="720" w:type="dxa"/>
            <w:vAlign w:val="center"/>
          </w:tcPr>
          <w:p>
            <w:pPr>
              <w:adjustRightInd w:val="0"/>
              <w:snapToGrid w:val="0"/>
              <w:jc w:val="left"/>
              <w:rPr>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jc w:val="left"/>
              <w:rPr>
                <w:b/>
                <w:bCs/>
                <w:color w:val="000000" w:themeColor="text1"/>
                <w:szCs w:val="21"/>
                <w14:textFill>
                  <w14:solidFill>
                    <w14:schemeClr w14:val="tx1"/>
                  </w14:solidFill>
                </w14:textFill>
              </w:rPr>
            </w:pPr>
          </w:p>
        </w:tc>
        <w:tc>
          <w:tcPr>
            <w:tcW w:w="5400" w:type="dxa"/>
            <w:vAlign w:val="center"/>
          </w:tcPr>
          <w:p>
            <w:pPr>
              <w:adjustRightInd w:val="0"/>
              <w:snapToGrid w:val="0"/>
              <w:jc w:val="left"/>
              <w:rPr>
                <w:color w:val="000000" w:themeColor="text1"/>
                <w:szCs w:val="21"/>
                <w14:textFill>
                  <w14:solidFill>
                    <w14:schemeClr w14:val="tx1"/>
                  </w14:solidFill>
                </w14:textFill>
              </w:rPr>
            </w:pPr>
            <w:r>
              <w:rPr>
                <w:color w:val="000000" w:themeColor="text1"/>
                <w14:textFill>
                  <w14:solidFill>
                    <w14:schemeClr w14:val="tx1"/>
                  </w14:solidFill>
                </w14:textFill>
              </w:rPr>
              <w:t>站房是否漏雨</w:t>
            </w:r>
          </w:p>
        </w:tc>
        <w:tc>
          <w:tcPr>
            <w:tcW w:w="1080" w:type="dxa"/>
            <w:vAlign w:val="center"/>
          </w:tcPr>
          <w:p>
            <w:pPr>
              <w:adjustRightInd w:val="0"/>
              <w:snapToGrid w:val="0"/>
              <w:jc w:val="center"/>
              <w:rPr>
                <w:color w:val="000000" w:themeColor="text1"/>
                <w:szCs w:val="21"/>
                <w14:textFill>
                  <w14:solidFill>
                    <w14:schemeClr w14:val="tx1"/>
                  </w14:solidFill>
                </w14:textFill>
              </w:rPr>
            </w:pPr>
            <w:r>
              <w:rPr>
                <w:color w:val="000000" w:themeColor="text1"/>
                <w14:textFill>
                  <w14:solidFill>
                    <w14:schemeClr w14:val="tx1"/>
                  </w14:solidFill>
                </w14:textFill>
              </w:rPr>
              <w:t>0.3</w:t>
            </w:r>
          </w:p>
        </w:tc>
        <w:tc>
          <w:tcPr>
            <w:tcW w:w="1440" w:type="dxa"/>
            <w:vAlign w:val="center"/>
          </w:tcPr>
          <w:p>
            <w:pPr>
              <w:adjustRightInd w:val="0"/>
              <w:snapToGrid w:val="0"/>
              <w:jc w:val="center"/>
              <w:rPr>
                <w:color w:val="000000" w:themeColor="text1"/>
                <w:szCs w:val="21"/>
                <w14:textFill>
                  <w14:solidFill>
                    <w14:schemeClr w14:val="tx1"/>
                  </w14:solidFill>
                </w14:textFill>
              </w:rPr>
            </w:pPr>
          </w:p>
        </w:tc>
        <w:tc>
          <w:tcPr>
            <w:tcW w:w="720" w:type="dxa"/>
            <w:vAlign w:val="center"/>
          </w:tcPr>
          <w:p>
            <w:pPr>
              <w:adjustRightInd w:val="0"/>
              <w:snapToGrid w:val="0"/>
              <w:jc w:val="center"/>
              <w:rPr>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jc w:val="left"/>
              <w:rPr>
                <w:b/>
                <w:bCs/>
                <w:color w:val="000000" w:themeColor="text1"/>
                <w:szCs w:val="21"/>
                <w14:textFill>
                  <w14:solidFill>
                    <w14:schemeClr w14:val="tx1"/>
                  </w14:solidFill>
                </w14:textFill>
              </w:rPr>
            </w:pPr>
          </w:p>
        </w:tc>
        <w:tc>
          <w:tcPr>
            <w:tcW w:w="5400" w:type="dxa"/>
            <w:vAlign w:val="center"/>
          </w:tcPr>
          <w:p>
            <w:pPr>
              <w:adjustRightInd w:val="0"/>
              <w:snapToGrid w:val="0"/>
              <w:jc w:val="left"/>
              <w:rPr>
                <w:color w:val="000000" w:themeColor="text1"/>
                <w:szCs w:val="21"/>
                <w14:textFill>
                  <w14:solidFill>
                    <w14:schemeClr w14:val="tx1"/>
                  </w14:solidFill>
                </w14:textFill>
              </w:rPr>
            </w:pPr>
            <w:r>
              <w:rPr>
                <w:color w:val="000000" w:themeColor="text1"/>
                <w14:textFill>
                  <w14:solidFill>
                    <w14:schemeClr w14:val="tx1"/>
                  </w14:solidFill>
                </w14:textFill>
              </w:rPr>
              <w:t>是否有避雷针接地、电源防雷、网络防雷。避雷针是否有检定证书</w:t>
            </w:r>
          </w:p>
        </w:tc>
        <w:tc>
          <w:tcPr>
            <w:tcW w:w="1080" w:type="dxa"/>
            <w:vAlign w:val="center"/>
          </w:tcPr>
          <w:p>
            <w:pPr>
              <w:adjustRightInd w:val="0"/>
              <w:snapToGrid w:val="0"/>
              <w:jc w:val="center"/>
              <w:rPr>
                <w:color w:val="000000" w:themeColor="text1"/>
                <w:szCs w:val="21"/>
                <w14:textFill>
                  <w14:solidFill>
                    <w14:schemeClr w14:val="tx1"/>
                  </w14:solidFill>
                </w14:textFill>
              </w:rPr>
            </w:pPr>
            <w:r>
              <w:rPr>
                <w:color w:val="000000" w:themeColor="text1"/>
                <w14:textFill>
                  <w14:solidFill>
                    <w14:schemeClr w14:val="tx1"/>
                  </w14:solidFill>
                </w14:textFill>
              </w:rPr>
              <w:t>0.3</w:t>
            </w:r>
          </w:p>
        </w:tc>
        <w:tc>
          <w:tcPr>
            <w:tcW w:w="1440" w:type="dxa"/>
            <w:vAlign w:val="center"/>
          </w:tcPr>
          <w:p>
            <w:pPr>
              <w:adjustRightInd w:val="0"/>
              <w:snapToGrid w:val="0"/>
              <w:jc w:val="left"/>
              <w:rPr>
                <w:color w:val="000000" w:themeColor="text1"/>
                <w:szCs w:val="21"/>
                <w14:textFill>
                  <w14:solidFill>
                    <w14:schemeClr w14:val="tx1"/>
                  </w14:solidFill>
                </w14:textFill>
              </w:rPr>
            </w:pPr>
          </w:p>
        </w:tc>
        <w:tc>
          <w:tcPr>
            <w:tcW w:w="720" w:type="dxa"/>
            <w:vAlign w:val="center"/>
          </w:tcPr>
          <w:p>
            <w:pPr>
              <w:adjustRightInd w:val="0"/>
              <w:snapToGrid w:val="0"/>
              <w:jc w:val="left"/>
              <w:rPr>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jc w:val="left"/>
              <w:rPr>
                <w:b/>
                <w:bCs/>
                <w:color w:val="000000" w:themeColor="text1"/>
                <w:szCs w:val="21"/>
                <w14:textFill>
                  <w14:solidFill>
                    <w14:schemeClr w14:val="tx1"/>
                  </w14:solidFill>
                </w14:textFill>
              </w:rPr>
            </w:pPr>
          </w:p>
        </w:tc>
        <w:tc>
          <w:tcPr>
            <w:tcW w:w="5400" w:type="dxa"/>
            <w:vAlign w:val="center"/>
          </w:tcPr>
          <w:p>
            <w:pPr>
              <w:adjustRightInd w:val="0"/>
              <w:snapToGrid w:val="0"/>
              <w:jc w:val="left"/>
              <w:rPr>
                <w:color w:val="000000" w:themeColor="text1"/>
                <w:szCs w:val="21"/>
                <w14:textFill>
                  <w14:solidFill>
                    <w14:schemeClr w14:val="tx1"/>
                  </w14:solidFill>
                </w14:textFill>
              </w:rPr>
            </w:pPr>
            <w:r>
              <w:rPr>
                <w:color w:val="000000" w:themeColor="text1"/>
                <w14:textFill>
                  <w14:solidFill>
                    <w14:schemeClr w14:val="tx1"/>
                  </w14:solidFill>
                </w14:textFill>
              </w:rPr>
              <w:t>防火器材是否在有效期内</w:t>
            </w:r>
          </w:p>
        </w:tc>
        <w:tc>
          <w:tcPr>
            <w:tcW w:w="1080" w:type="dxa"/>
            <w:vAlign w:val="center"/>
          </w:tcPr>
          <w:p>
            <w:pPr>
              <w:adjustRightInd w:val="0"/>
              <w:snapToGrid w:val="0"/>
              <w:jc w:val="center"/>
              <w:rPr>
                <w:color w:val="000000" w:themeColor="text1"/>
                <w:szCs w:val="21"/>
                <w14:textFill>
                  <w14:solidFill>
                    <w14:schemeClr w14:val="tx1"/>
                  </w14:solidFill>
                </w14:textFill>
              </w:rPr>
            </w:pPr>
            <w:r>
              <w:rPr>
                <w:color w:val="000000" w:themeColor="text1"/>
                <w14:textFill>
                  <w14:solidFill>
                    <w14:schemeClr w14:val="tx1"/>
                  </w14:solidFill>
                </w14:textFill>
              </w:rPr>
              <w:t>0.3</w:t>
            </w:r>
          </w:p>
        </w:tc>
        <w:tc>
          <w:tcPr>
            <w:tcW w:w="1440" w:type="dxa"/>
            <w:vAlign w:val="center"/>
          </w:tcPr>
          <w:p>
            <w:pPr>
              <w:adjustRightInd w:val="0"/>
              <w:snapToGrid w:val="0"/>
              <w:jc w:val="left"/>
              <w:rPr>
                <w:color w:val="000000" w:themeColor="text1"/>
                <w:szCs w:val="21"/>
                <w14:textFill>
                  <w14:solidFill>
                    <w14:schemeClr w14:val="tx1"/>
                  </w14:solidFill>
                </w14:textFill>
              </w:rPr>
            </w:pPr>
          </w:p>
        </w:tc>
        <w:tc>
          <w:tcPr>
            <w:tcW w:w="720" w:type="dxa"/>
            <w:vAlign w:val="center"/>
          </w:tcPr>
          <w:p>
            <w:pPr>
              <w:adjustRightInd w:val="0"/>
              <w:snapToGrid w:val="0"/>
              <w:jc w:val="left"/>
              <w:rPr>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jc w:val="left"/>
              <w:rPr>
                <w:b/>
                <w:bCs/>
                <w:color w:val="000000" w:themeColor="text1"/>
                <w:szCs w:val="21"/>
                <w14:textFill>
                  <w14:solidFill>
                    <w14:schemeClr w14:val="tx1"/>
                  </w14:solidFill>
                </w14:textFill>
              </w:rPr>
            </w:pPr>
          </w:p>
        </w:tc>
        <w:tc>
          <w:tcPr>
            <w:tcW w:w="5400" w:type="dxa"/>
            <w:vAlign w:val="center"/>
          </w:tcPr>
          <w:p>
            <w:pPr>
              <w:adjustRightInd w:val="0"/>
              <w:snapToGrid w:val="0"/>
              <w:jc w:val="left"/>
              <w:rPr>
                <w:color w:val="000000" w:themeColor="text1"/>
                <w:szCs w:val="21"/>
                <w14:textFill>
                  <w14:solidFill>
                    <w14:schemeClr w14:val="tx1"/>
                  </w14:solidFill>
                </w14:textFill>
              </w:rPr>
            </w:pPr>
            <w:r>
              <w:rPr>
                <w:color w:val="000000" w:themeColor="text1"/>
                <w14:textFill>
                  <w14:solidFill>
                    <w14:schemeClr w14:val="tx1"/>
                  </w14:solidFill>
                </w14:textFill>
              </w:rPr>
              <w:t>站房内其他辅助设施（排风扇、空调、照明、工具箱）是否正常</w:t>
            </w:r>
          </w:p>
        </w:tc>
        <w:tc>
          <w:tcPr>
            <w:tcW w:w="1080" w:type="dxa"/>
            <w:vAlign w:val="center"/>
          </w:tcPr>
          <w:p>
            <w:pPr>
              <w:adjustRightInd w:val="0"/>
              <w:snapToGrid w:val="0"/>
              <w:jc w:val="center"/>
              <w:rPr>
                <w:color w:val="000000" w:themeColor="text1"/>
                <w:szCs w:val="21"/>
                <w14:textFill>
                  <w14:solidFill>
                    <w14:schemeClr w14:val="tx1"/>
                  </w14:solidFill>
                </w14:textFill>
              </w:rPr>
            </w:pPr>
            <w:r>
              <w:rPr>
                <w:color w:val="000000" w:themeColor="text1"/>
                <w14:textFill>
                  <w14:solidFill>
                    <w14:schemeClr w14:val="tx1"/>
                  </w14:solidFill>
                </w14:textFill>
              </w:rPr>
              <w:t>0.3</w:t>
            </w:r>
          </w:p>
        </w:tc>
        <w:tc>
          <w:tcPr>
            <w:tcW w:w="1440" w:type="dxa"/>
            <w:vAlign w:val="center"/>
          </w:tcPr>
          <w:p>
            <w:pPr>
              <w:adjustRightInd w:val="0"/>
              <w:snapToGrid w:val="0"/>
              <w:jc w:val="left"/>
              <w:rPr>
                <w:color w:val="000000" w:themeColor="text1"/>
                <w:szCs w:val="21"/>
                <w14:textFill>
                  <w14:solidFill>
                    <w14:schemeClr w14:val="tx1"/>
                  </w14:solidFill>
                </w14:textFill>
              </w:rPr>
            </w:pPr>
            <w:r>
              <w:rPr>
                <w:color w:val="000000" w:themeColor="text1"/>
                <w14:textFill>
                  <w14:solidFill>
                    <w14:schemeClr w14:val="tx1"/>
                  </w14:solidFill>
                </w14:textFill>
              </w:rPr>
              <w:t>缺失一项扣0.3分</w:t>
            </w:r>
          </w:p>
        </w:tc>
        <w:tc>
          <w:tcPr>
            <w:tcW w:w="720" w:type="dxa"/>
            <w:vAlign w:val="center"/>
          </w:tcPr>
          <w:p>
            <w:pPr>
              <w:adjustRightInd w:val="0"/>
              <w:snapToGrid w:val="0"/>
              <w:jc w:val="left"/>
              <w:rPr>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jc w:val="left"/>
              <w:rPr>
                <w:b/>
                <w:bCs/>
                <w:color w:val="000000" w:themeColor="text1"/>
                <w:szCs w:val="21"/>
                <w14:textFill>
                  <w14:solidFill>
                    <w14:schemeClr w14:val="tx1"/>
                  </w14:solidFill>
                </w14:textFill>
              </w:rPr>
            </w:pPr>
          </w:p>
        </w:tc>
        <w:tc>
          <w:tcPr>
            <w:tcW w:w="5400" w:type="dxa"/>
            <w:vAlign w:val="center"/>
          </w:tcPr>
          <w:p>
            <w:pPr>
              <w:adjustRightInd w:val="0"/>
              <w:snapToGrid w:val="0"/>
              <w:jc w:val="left"/>
              <w:rPr>
                <w:color w:val="000000" w:themeColor="text1"/>
                <w:szCs w:val="21"/>
                <w14:textFill>
                  <w14:solidFill>
                    <w14:schemeClr w14:val="tx1"/>
                  </w14:solidFill>
                </w14:textFill>
              </w:rPr>
            </w:pPr>
            <w:r>
              <w:rPr>
                <w:color w:val="000000" w:themeColor="text1"/>
                <w14:textFill>
                  <w14:solidFill>
                    <w14:schemeClr w14:val="tx1"/>
                  </w14:solidFill>
                </w14:textFill>
              </w:rPr>
              <w:t>站房内线路整洁及卫生情况</w:t>
            </w:r>
          </w:p>
        </w:tc>
        <w:tc>
          <w:tcPr>
            <w:tcW w:w="1080" w:type="dxa"/>
            <w:vAlign w:val="center"/>
          </w:tcPr>
          <w:p>
            <w:pPr>
              <w:adjustRightInd w:val="0"/>
              <w:snapToGrid w:val="0"/>
              <w:jc w:val="center"/>
              <w:rPr>
                <w:color w:val="000000" w:themeColor="text1"/>
                <w:szCs w:val="21"/>
                <w14:textFill>
                  <w14:solidFill>
                    <w14:schemeClr w14:val="tx1"/>
                  </w14:solidFill>
                </w14:textFill>
              </w:rPr>
            </w:pPr>
            <w:r>
              <w:rPr>
                <w:color w:val="000000" w:themeColor="text1"/>
                <w14:textFill>
                  <w14:solidFill>
                    <w14:schemeClr w14:val="tx1"/>
                  </w14:solidFill>
                </w14:textFill>
              </w:rPr>
              <w:t>0.6</w:t>
            </w:r>
          </w:p>
        </w:tc>
        <w:tc>
          <w:tcPr>
            <w:tcW w:w="1440" w:type="dxa"/>
            <w:vAlign w:val="center"/>
          </w:tcPr>
          <w:p>
            <w:pPr>
              <w:adjustRightInd w:val="0"/>
              <w:snapToGrid w:val="0"/>
              <w:jc w:val="left"/>
              <w:rPr>
                <w:color w:val="000000" w:themeColor="text1"/>
                <w:szCs w:val="21"/>
                <w14:textFill>
                  <w14:solidFill>
                    <w14:schemeClr w14:val="tx1"/>
                  </w14:solidFill>
                </w14:textFill>
              </w:rPr>
            </w:pPr>
          </w:p>
        </w:tc>
        <w:tc>
          <w:tcPr>
            <w:tcW w:w="720" w:type="dxa"/>
            <w:vAlign w:val="center"/>
          </w:tcPr>
          <w:p>
            <w:pPr>
              <w:adjustRightInd w:val="0"/>
              <w:snapToGrid w:val="0"/>
              <w:jc w:val="left"/>
              <w:rPr>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jc w:val="left"/>
              <w:rPr>
                <w:b/>
                <w:bCs/>
                <w:color w:val="000000" w:themeColor="text1"/>
                <w:szCs w:val="21"/>
                <w14:textFill>
                  <w14:solidFill>
                    <w14:schemeClr w14:val="tx1"/>
                  </w14:solidFill>
                </w14:textFill>
              </w:rPr>
            </w:pPr>
          </w:p>
        </w:tc>
        <w:tc>
          <w:tcPr>
            <w:tcW w:w="5400" w:type="dxa"/>
            <w:vAlign w:val="center"/>
          </w:tcPr>
          <w:p>
            <w:pPr>
              <w:adjustRightInd w:val="0"/>
              <w:snapToGrid w:val="0"/>
              <w:jc w:val="left"/>
              <w:rPr>
                <w:color w:val="000000" w:themeColor="text1"/>
                <w:szCs w:val="21"/>
                <w14:textFill>
                  <w14:solidFill>
                    <w14:schemeClr w14:val="tx1"/>
                  </w14:solidFill>
                </w14:textFill>
              </w:rPr>
            </w:pPr>
            <w:r>
              <w:rPr>
                <w:color w:val="000000" w:themeColor="text1"/>
                <w:kern w:val="0"/>
                <w14:textFill>
                  <w14:solidFill>
                    <w14:schemeClr w14:val="tx1"/>
                  </w14:solidFill>
                </w14:textFill>
              </w:rPr>
              <w:t>采样系统清洁程度（颗粒物采样头、采样总管、支管）</w:t>
            </w:r>
          </w:p>
        </w:tc>
        <w:tc>
          <w:tcPr>
            <w:tcW w:w="1080" w:type="dxa"/>
            <w:vAlign w:val="center"/>
          </w:tcPr>
          <w:p>
            <w:pPr>
              <w:adjustRightInd w:val="0"/>
              <w:snapToGrid w:val="0"/>
              <w:jc w:val="center"/>
              <w:rPr>
                <w:color w:val="000000" w:themeColor="text1"/>
                <w:szCs w:val="21"/>
                <w14:textFill>
                  <w14:solidFill>
                    <w14:schemeClr w14:val="tx1"/>
                  </w14:solidFill>
                </w14:textFill>
              </w:rPr>
            </w:pPr>
            <w:r>
              <w:rPr>
                <w:color w:val="000000" w:themeColor="text1"/>
                <w14:textFill>
                  <w14:solidFill>
                    <w14:schemeClr w14:val="tx1"/>
                  </w14:solidFill>
                </w14:textFill>
              </w:rPr>
              <w:t>1.2</w:t>
            </w:r>
          </w:p>
        </w:tc>
        <w:tc>
          <w:tcPr>
            <w:tcW w:w="1440" w:type="dxa"/>
            <w:vAlign w:val="center"/>
          </w:tcPr>
          <w:p>
            <w:pPr>
              <w:adjustRightInd w:val="0"/>
              <w:snapToGrid w:val="0"/>
              <w:jc w:val="left"/>
              <w:rPr>
                <w:color w:val="000000" w:themeColor="text1"/>
                <w:szCs w:val="21"/>
                <w14:textFill>
                  <w14:solidFill>
                    <w14:schemeClr w14:val="tx1"/>
                  </w14:solidFill>
                </w14:textFill>
              </w:rPr>
            </w:pPr>
            <w:r>
              <w:rPr>
                <w:color w:val="000000" w:themeColor="text1"/>
                <w14:textFill>
                  <w14:solidFill>
                    <w14:schemeClr w14:val="tx1"/>
                  </w14:solidFill>
                </w14:textFill>
              </w:rPr>
              <w:t>有一项不清洁扣1.2分</w:t>
            </w:r>
          </w:p>
        </w:tc>
        <w:tc>
          <w:tcPr>
            <w:tcW w:w="720" w:type="dxa"/>
            <w:vAlign w:val="center"/>
          </w:tcPr>
          <w:p>
            <w:pPr>
              <w:adjustRightInd w:val="0"/>
              <w:snapToGrid w:val="0"/>
              <w:jc w:val="left"/>
              <w:rPr>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jc w:val="left"/>
              <w:rPr>
                <w:b/>
                <w:bCs/>
                <w:color w:val="000000" w:themeColor="text1"/>
                <w:szCs w:val="21"/>
                <w14:textFill>
                  <w14:solidFill>
                    <w14:schemeClr w14:val="tx1"/>
                  </w14:solidFill>
                </w14:textFill>
              </w:rPr>
            </w:pPr>
          </w:p>
        </w:tc>
        <w:tc>
          <w:tcPr>
            <w:tcW w:w="5400" w:type="dxa"/>
            <w:vAlign w:val="center"/>
          </w:tcPr>
          <w:p>
            <w:pPr>
              <w:adjustRightInd w:val="0"/>
              <w:snapToGrid w:val="0"/>
              <w:jc w:val="left"/>
              <w:rPr>
                <w:color w:val="000000" w:themeColor="text1"/>
                <w:kern w:val="0"/>
                <w:szCs w:val="21"/>
                <w14:textFill>
                  <w14:solidFill>
                    <w14:schemeClr w14:val="tx1"/>
                  </w14:solidFill>
                </w14:textFill>
              </w:rPr>
            </w:pPr>
            <w:r>
              <w:rPr>
                <w:color w:val="000000" w:themeColor="text1"/>
                <w:kern w:val="0"/>
                <w14:textFill>
                  <w14:solidFill>
                    <w14:schemeClr w14:val="tx1"/>
                  </w14:solidFill>
                </w14:textFill>
              </w:rPr>
              <w:t>采样风机是否正常工作</w:t>
            </w:r>
          </w:p>
        </w:tc>
        <w:tc>
          <w:tcPr>
            <w:tcW w:w="1080" w:type="dxa"/>
            <w:vAlign w:val="center"/>
          </w:tcPr>
          <w:p>
            <w:pPr>
              <w:adjustRightInd w:val="0"/>
              <w:snapToGrid w:val="0"/>
              <w:jc w:val="center"/>
              <w:rPr>
                <w:color w:val="000000" w:themeColor="text1"/>
                <w:szCs w:val="21"/>
                <w14:textFill>
                  <w14:solidFill>
                    <w14:schemeClr w14:val="tx1"/>
                  </w14:solidFill>
                </w14:textFill>
              </w:rPr>
            </w:pPr>
            <w:r>
              <w:rPr>
                <w:color w:val="000000" w:themeColor="text1"/>
                <w:kern w:val="0"/>
                <w14:textFill>
                  <w14:solidFill>
                    <w14:schemeClr w14:val="tx1"/>
                  </w14:solidFill>
                </w14:textFill>
              </w:rPr>
              <w:t>0.6</w:t>
            </w:r>
          </w:p>
        </w:tc>
        <w:tc>
          <w:tcPr>
            <w:tcW w:w="1440" w:type="dxa"/>
            <w:vAlign w:val="center"/>
          </w:tcPr>
          <w:p>
            <w:pPr>
              <w:adjustRightInd w:val="0"/>
              <w:snapToGrid w:val="0"/>
              <w:jc w:val="left"/>
              <w:rPr>
                <w:color w:val="000000" w:themeColor="text1"/>
                <w:szCs w:val="21"/>
                <w14:textFill>
                  <w14:solidFill>
                    <w14:schemeClr w14:val="tx1"/>
                  </w14:solidFill>
                </w14:textFill>
              </w:rPr>
            </w:pPr>
          </w:p>
        </w:tc>
        <w:tc>
          <w:tcPr>
            <w:tcW w:w="720" w:type="dxa"/>
            <w:vAlign w:val="center"/>
          </w:tcPr>
          <w:p>
            <w:pPr>
              <w:adjustRightInd w:val="0"/>
              <w:snapToGrid w:val="0"/>
              <w:jc w:val="left"/>
              <w:rPr>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jc w:val="left"/>
              <w:rPr>
                <w:b/>
                <w:bCs/>
                <w:color w:val="000000" w:themeColor="text1"/>
                <w:szCs w:val="21"/>
                <w14:textFill>
                  <w14:solidFill>
                    <w14:schemeClr w14:val="tx1"/>
                  </w14:solidFill>
                </w14:textFill>
              </w:rPr>
            </w:pPr>
          </w:p>
        </w:tc>
        <w:tc>
          <w:tcPr>
            <w:tcW w:w="5400" w:type="dxa"/>
            <w:vAlign w:val="center"/>
          </w:tcPr>
          <w:p>
            <w:pPr>
              <w:adjustRightInd w:val="0"/>
              <w:snapToGrid w:val="0"/>
              <w:jc w:val="left"/>
              <w:rPr>
                <w:color w:val="000000" w:themeColor="text1"/>
                <w:kern w:val="0"/>
                <w:szCs w:val="21"/>
                <w14:textFill>
                  <w14:solidFill>
                    <w14:schemeClr w14:val="tx1"/>
                  </w14:solidFill>
                </w14:textFill>
              </w:rPr>
            </w:pPr>
            <w:r>
              <w:rPr>
                <w:color w:val="000000" w:themeColor="text1"/>
                <w:kern w:val="0"/>
                <w14:textFill>
                  <w14:solidFill>
                    <w14:schemeClr w14:val="tx1"/>
                  </w14:solidFill>
                </w14:textFill>
              </w:rPr>
              <w:t>气态污染物采样总管加热温度是否在</w:t>
            </w:r>
            <w:r>
              <w:rPr>
                <w:color w:val="000000" w:themeColor="text1"/>
                <w:kern w:val="0"/>
                <w14:textFill>
                  <w14:solidFill>
                    <w14:schemeClr w14:val="tx1"/>
                  </w14:solidFill>
                </w14:textFill>
              </w:rPr>
              <w:softHyphen/>
            </w:r>
            <w:r>
              <w:rPr>
                <w:color w:val="000000" w:themeColor="text1"/>
                <w:kern w:val="0"/>
                <w14:textFill>
                  <w14:solidFill>
                    <w14:schemeClr w14:val="tx1"/>
                  </w14:solidFill>
                </w14:textFill>
              </w:rPr>
              <w:softHyphen/>
            </w:r>
            <w:r>
              <w:rPr>
                <w:color w:val="000000" w:themeColor="text1"/>
                <w:kern w:val="0"/>
                <w14:textFill>
                  <w14:solidFill>
                    <w14:schemeClr w14:val="tx1"/>
                  </w14:solidFill>
                </w14:textFill>
              </w:rPr>
              <w:t>30～50</w:t>
            </w:r>
            <w:r>
              <w:rPr>
                <w:rFonts w:hint="eastAsia" w:cs="宋体"/>
                <w:color w:val="000000" w:themeColor="text1"/>
                <w:kern w:val="0"/>
                <w14:textFill>
                  <w14:solidFill>
                    <w14:schemeClr w14:val="tx1"/>
                  </w14:solidFill>
                </w14:textFill>
              </w:rPr>
              <w:t>℃</w:t>
            </w:r>
            <w:r>
              <w:rPr>
                <w:color w:val="000000" w:themeColor="text1"/>
                <w:kern w:val="0"/>
                <w14:textFill>
                  <w14:solidFill>
                    <w14:schemeClr w14:val="tx1"/>
                  </w14:solidFill>
                </w14:textFill>
              </w:rPr>
              <w:t>，是否避免被空调直吹</w:t>
            </w:r>
          </w:p>
        </w:tc>
        <w:tc>
          <w:tcPr>
            <w:tcW w:w="1080" w:type="dxa"/>
            <w:vAlign w:val="center"/>
          </w:tcPr>
          <w:p>
            <w:pPr>
              <w:adjustRightInd w:val="0"/>
              <w:snapToGrid w:val="0"/>
              <w:jc w:val="center"/>
              <w:rPr>
                <w:color w:val="000000" w:themeColor="text1"/>
                <w:kern w:val="0"/>
                <w:szCs w:val="21"/>
                <w14:textFill>
                  <w14:solidFill>
                    <w14:schemeClr w14:val="tx1"/>
                  </w14:solidFill>
                </w14:textFill>
              </w:rPr>
            </w:pPr>
            <w:r>
              <w:rPr>
                <w:color w:val="000000" w:themeColor="text1"/>
                <w14:textFill>
                  <w14:solidFill>
                    <w14:schemeClr w14:val="tx1"/>
                  </w14:solidFill>
                </w14:textFill>
              </w:rPr>
              <w:t>0.6</w:t>
            </w:r>
          </w:p>
        </w:tc>
        <w:tc>
          <w:tcPr>
            <w:tcW w:w="1440" w:type="dxa"/>
            <w:vAlign w:val="center"/>
          </w:tcPr>
          <w:p>
            <w:pPr>
              <w:adjustRightInd w:val="0"/>
              <w:snapToGrid w:val="0"/>
              <w:jc w:val="left"/>
              <w:rPr>
                <w:color w:val="000000" w:themeColor="text1"/>
                <w:szCs w:val="21"/>
                <w14:textFill>
                  <w14:solidFill>
                    <w14:schemeClr w14:val="tx1"/>
                  </w14:solidFill>
                </w14:textFill>
              </w:rPr>
            </w:pPr>
          </w:p>
        </w:tc>
        <w:tc>
          <w:tcPr>
            <w:tcW w:w="720" w:type="dxa"/>
            <w:vAlign w:val="center"/>
          </w:tcPr>
          <w:p>
            <w:pPr>
              <w:adjustRightInd w:val="0"/>
              <w:snapToGrid w:val="0"/>
              <w:jc w:val="left"/>
              <w:rPr>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jc w:val="left"/>
              <w:rPr>
                <w:b/>
                <w:bCs/>
                <w:color w:val="000000" w:themeColor="text1"/>
                <w:szCs w:val="21"/>
                <w14:textFill>
                  <w14:solidFill>
                    <w14:schemeClr w14:val="tx1"/>
                  </w14:solidFill>
                </w14:textFill>
              </w:rPr>
            </w:pPr>
          </w:p>
        </w:tc>
        <w:tc>
          <w:tcPr>
            <w:tcW w:w="5400" w:type="dxa"/>
            <w:vAlign w:val="center"/>
          </w:tcPr>
          <w:p>
            <w:pPr>
              <w:adjustRightInd w:val="0"/>
              <w:snapToGrid w:val="0"/>
              <w:jc w:val="left"/>
              <w:rPr>
                <w:color w:val="000000" w:themeColor="text1"/>
                <w:kern w:val="0"/>
                <w:szCs w:val="21"/>
                <w14:textFill>
                  <w14:solidFill>
                    <w14:schemeClr w14:val="tx1"/>
                  </w14:solidFill>
                </w14:textFill>
              </w:rPr>
            </w:pPr>
            <w:r>
              <w:rPr>
                <w:color w:val="000000" w:themeColor="text1"/>
                <w:kern w:val="0"/>
                <w14:textFill>
                  <w14:solidFill>
                    <w14:schemeClr w14:val="tx1"/>
                  </w14:solidFill>
                </w14:textFill>
              </w:rPr>
              <w:t>各通道参数（斜率、截距、量程等）的设置是否正确</w:t>
            </w:r>
          </w:p>
        </w:tc>
        <w:tc>
          <w:tcPr>
            <w:tcW w:w="1080" w:type="dxa"/>
            <w:vAlign w:val="center"/>
          </w:tcPr>
          <w:p>
            <w:pPr>
              <w:adjustRightInd w:val="0"/>
              <w:snapToGrid w:val="0"/>
              <w:jc w:val="center"/>
              <w:rPr>
                <w:color w:val="000000" w:themeColor="text1"/>
                <w:szCs w:val="21"/>
                <w14:textFill>
                  <w14:solidFill>
                    <w14:schemeClr w14:val="tx1"/>
                  </w14:solidFill>
                </w14:textFill>
              </w:rPr>
            </w:pPr>
            <w:r>
              <w:rPr>
                <w:color w:val="000000" w:themeColor="text1"/>
                <w:szCs w:val="21"/>
                <w14:textFill>
                  <w14:solidFill>
                    <w14:schemeClr w14:val="tx1"/>
                  </w14:solidFill>
                </w14:textFill>
              </w:rPr>
              <w:t>1</w:t>
            </w:r>
          </w:p>
        </w:tc>
        <w:tc>
          <w:tcPr>
            <w:tcW w:w="1440" w:type="dxa"/>
            <w:vAlign w:val="center"/>
          </w:tcPr>
          <w:p>
            <w:pPr>
              <w:adjustRightInd w:val="0"/>
              <w:snapToGrid w:val="0"/>
              <w:jc w:val="left"/>
              <w:rPr>
                <w:color w:val="000000" w:themeColor="text1"/>
                <w:szCs w:val="21"/>
                <w14:textFill>
                  <w14:solidFill>
                    <w14:schemeClr w14:val="tx1"/>
                  </w14:solidFill>
                </w14:textFill>
              </w:rPr>
            </w:pPr>
            <w:r>
              <w:rPr>
                <w:color w:val="000000" w:themeColor="text1"/>
                <w14:textFill>
                  <w14:solidFill>
                    <w14:schemeClr w14:val="tx1"/>
                  </w14:solidFill>
                </w14:textFill>
              </w:rPr>
              <w:t>有一项设置不正确扣1分</w:t>
            </w:r>
          </w:p>
        </w:tc>
        <w:tc>
          <w:tcPr>
            <w:tcW w:w="720" w:type="dxa"/>
            <w:vAlign w:val="center"/>
          </w:tcPr>
          <w:p>
            <w:pPr>
              <w:adjustRightInd w:val="0"/>
              <w:snapToGrid w:val="0"/>
              <w:jc w:val="left"/>
              <w:rPr>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restart"/>
            <w:vAlign w:val="center"/>
          </w:tcPr>
          <w:p>
            <w:pPr>
              <w:adjustRightInd w:val="0"/>
              <w:snapToGrid w:val="0"/>
              <w:jc w:val="center"/>
              <w:rPr>
                <w:b/>
                <w:bCs/>
                <w:color w:val="000000" w:themeColor="text1"/>
                <w:szCs w:val="21"/>
                <w14:textFill>
                  <w14:solidFill>
                    <w14:schemeClr w14:val="tx1"/>
                  </w14:solidFill>
                </w14:textFill>
              </w:rPr>
            </w:pPr>
            <w:r>
              <w:rPr>
                <w:b/>
                <w:bCs/>
                <w:color w:val="000000" w:themeColor="text1"/>
                <w14:textFill>
                  <w14:solidFill>
                    <w14:schemeClr w14:val="tx1"/>
                  </w14:solidFill>
                </w14:textFill>
              </w:rPr>
              <w:t>2.仪器性能测试</w:t>
            </w:r>
          </w:p>
          <w:p>
            <w:pPr>
              <w:adjustRightInd w:val="0"/>
              <w:snapToGrid w:val="0"/>
              <w:jc w:val="center"/>
              <w:rPr>
                <w:b/>
                <w:bCs/>
                <w:color w:val="000000" w:themeColor="text1"/>
                <w:szCs w:val="21"/>
                <w14:textFill>
                  <w14:solidFill>
                    <w14:schemeClr w14:val="tx1"/>
                  </w14:solidFill>
                </w14:textFill>
              </w:rPr>
            </w:pPr>
            <w:r>
              <w:rPr>
                <w:b/>
                <w:bCs/>
                <w:color w:val="000000" w:themeColor="text1"/>
                <w14:textFill>
                  <w14:solidFill>
                    <w14:schemeClr w14:val="tx1"/>
                  </w14:solidFill>
                </w14:textFill>
              </w:rPr>
              <w:t>（18.2分）</w:t>
            </w:r>
          </w:p>
        </w:tc>
        <w:tc>
          <w:tcPr>
            <w:tcW w:w="5400" w:type="dxa"/>
            <w:vAlign w:val="center"/>
          </w:tcPr>
          <w:p>
            <w:pPr>
              <w:adjustRightInd w:val="0"/>
              <w:snapToGrid w:val="0"/>
              <w:jc w:val="left"/>
              <w:rPr>
                <w:color w:val="000000" w:themeColor="text1"/>
                <w:kern w:val="0"/>
                <w:szCs w:val="21"/>
                <w14:textFill>
                  <w14:solidFill>
                    <w14:schemeClr w14:val="tx1"/>
                  </w14:solidFill>
                </w14:textFill>
              </w:rPr>
            </w:pPr>
            <w:r>
              <w:rPr>
                <w:color w:val="000000" w:themeColor="text1"/>
                <w14:textFill>
                  <w14:solidFill>
                    <w14:schemeClr w14:val="tx1"/>
                  </w14:solidFill>
                </w14:textFill>
              </w:rPr>
              <w:t>仪器是否出现除停电重启外的其他报警信息</w:t>
            </w:r>
          </w:p>
        </w:tc>
        <w:tc>
          <w:tcPr>
            <w:tcW w:w="1080" w:type="dxa"/>
            <w:vAlign w:val="center"/>
          </w:tcPr>
          <w:p>
            <w:pPr>
              <w:adjustRightInd w:val="0"/>
              <w:snapToGrid w:val="0"/>
              <w:jc w:val="center"/>
              <w:rPr>
                <w:color w:val="000000" w:themeColor="text1"/>
                <w:szCs w:val="21"/>
                <w14:textFill>
                  <w14:solidFill>
                    <w14:schemeClr w14:val="tx1"/>
                  </w14:solidFill>
                </w14:textFill>
              </w:rPr>
            </w:pPr>
            <w:r>
              <w:rPr>
                <w:color w:val="000000" w:themeColor="text1"/>
                <w14:textFill>
                  <w14:solidFill>
                    <w14:schemeClr w14:val="tx1"/>
                  </w14:solidFill>
                </w14:textFill>
              </w:rPr>
              <w:t>0.6</w:t>
            </w:r>
          </w:p>
        </w:tc>
        <w:tc>
          <w:tcPr>
            <w:tcW w:w="1440" w:type="dxa"/>
            <w:vAlign w:val="center"/>
          </w:tcPr>
          <w:p>
            <w:pPr>
              <w:adjustRightInd w:val="0"/>
              <w:snapToGrid w:val="0"/>
              <w:jc w:val="left"/>
              <w:rPr>
                <w:color w:val="000000" w:themeColor="text1"/>
                <w:szCs w:val="21"/>
                <w14:textFill>
                  <w14:solidFill>
                    <w14:schemeClr w14:val="tx1"/>
                  </w14:solidFill>
                </w14:textFill>
              </w:rPr>
            </w:pPr>
          </w:p>
        </w:tc>
        <w:tc>
          <w:tcPr>
            <w:tcW w:w="720" w:type="dxa"/>
            <w:vAlign w:val="center"/>
          </w:tcPr>
          <w:p>
            <w:pPr>
              <w:adjustRightInd w:val="0"/>
              <w:snapToGrid w:val="0"/>
              <w:jc w:val="left"/>
              <w:rPr>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jc w:val="left"/>
              <w:rPr>
                <w:b/>
                <w:bCs/>
                <w:color w:val="000000" w:themeColor="text1"/>
                <w:szCs w:val="21"/>
                <w14:textFill>
                  <w14:solidFill>
                    <w14:schemeClr w14:val="tx1"/>
                  </w14:solidFill>
                </w14:textFill>
              </w:rPr>
            </w:pPr>
          </w:p>
        </w:tc>
        <w:tc>
          <w:tcPr>
            <w:tcW w:w="5400" w:type="dxa"/>
            <w:vAlign w:val="center"/>
          </w:tcPr>
          <w:p>
            <w:pPr>
              <w:adjustRightInd w:val="0"/>
              <w:snapToGrid w:val="0"/>
              <w:jc w:val="left"/>
              <w:rPr>
                <w:color w:val="000000" w:themeColor="text1"/>
                <w:szCs w:val="21"/>
                <w14:textFill>
                  <w14:solidFill>
                    <w14:schemeClr w14:val="tx1"/>
                  </w14:solidFill>
                </w14:textFill>
              </w:rPr>
            </w:pPr>
            <w:r>
              <w:rPr>
                <w:color w:val="000000" w:themeColor="text1"/>
                <w14:textFill>
                  <w14:solidFill>
                    <w14:schemeClr w14:val="tx1"/>
                  </w14:solidFill>
                </w14:textFill>
              </w:rPr>
              <w:t>更换的备品备件是否是原厂</w:t>
            </w:r>
          </w:p>
        </w:tc>
        <w:tc>
          <w:tcPr>
            <w:tcW w:w="1080" w:type="dxa"/>
            <w:vAlign w:val="center"/>
          </w:tcPr>
          <w:p>
            <w:pPr>
              <w:adjustRightInd w:val="0"/>
              <w:snapToGrid w:val="0"/>
              <w:jc w:val="center"/>
              <w:rPr>
                <w:color w:val="000000" w:themeColor="text1"/>
                <w:szCs w:val="21"/>
                <w14:textFill>
                  <w14:solidFill>
                    <w14:schemeClr w14:val="tx1"/>
                  </w14:solidFill>
                </w14:textFill>
              </w:rPr>
            </w:pPr>
            <w:r>
              <w:rPr>
                <w:color w:val="000000" w:themeColor="text1"/>
                <w14:textFill>
                  <w14:solidFill>
                    <w14:schemeClr w14:val="tx1"/>
                  </w14:solidFill>
                </w14:textFill>
              </w:rPr>
              <w:t>0.6</w:t>
            </w:r>
          </w:p>
        </w:tc>
        <w:tc>
          <w:tcPr>
            <w:tcW w:w="1440" w:type="dxa"/>
            <w:vAlign w:val="center"/>
          </w:tcPr>
          <w:p>
            <w:pPr>
              <w:adjustRightInd w:val="0"/>
              <w:snapToGrid w:val="0"/>
              <w:jc w:val="left"/>
              <w:rPr>
                <w:color w:val="000000" w:themeColor="text1"/>
                <w:szCs w:val="21"/>
                <w14:textFill>
                  <w14:solidFill>
                    <w14:schemeClr w14:val="tx1"/>
                  </w14:solidFill>
                </w14:textFill>
              </w:rPr>
            </w:pPr>
          </w:p>
        </w:tc>
        <w:tc>
          <w:tcPr>
            <w:tcW w:w="720" w:type="dxa"/>
            <w:vAlign w:val="center"/>
          </w:tcPr>
          <w:p>
            <w:pPr>
              <w:adjustRightInd w:val="0"/>
              <w:snapToGrid w:val="0"/>
              <w:jc w:val="left"/>
              <w:rPr>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jc w:val="left"/>
              <w:rPr>
                <w:b/>
                <w:bCs/>
                <w:color w:val="000000" w:themeColor="text1"/>
                <w:szCs w:val="21"/>
                <w14:textFill>
                  <w14:solidFill>
                    <w14:schemeClr w14:val="tx1"/>
                  </w14:solidFill>
                </w14:textFill>
              </w:rPr>
            </w:pPr>
          </w:p>
        </w:tc>
        <w:tc>
          <w:tcPr>
            <w:tcW w:w="5400" w:type="dxa"/>
            <w:vAlign w:val="center"/>
          </w:tcPr>
          <w:p>
            <w:pPr>
              <w:adjustRightInd w:val="0"/>
              <w:snapToGrid w:val="0"/>
              <w:jc w:val="left"/>
              <w:rPr>
                <w:color w:val="000000" w:themeColor="text1"/>
                <w:kern w:val="0"/>
                <w:szCs w:val="21"/>
                <w14:textFill>
                  <w14:solidFill>
                    <w14:schemeClr w14:val="tx1"/>
                  </w14:solidFill>
                </w14:textFill>
              </w:rPr>
            </w:pPr>
            <w:r>
              <w:rPr>
                <w:color w:val="000000" w:themeColor="text1"/>
                <w:kern w:val="0"/>
                <w14:textFill>
                  <w14:solidFill>
                    <w14:schemeClr w14:val="tx1"/>
                  </w14:solidFill>
                </w14:textFill>
              </w:rPr>
              <w:t>动态校准仪质量流量控制器（MFC）单点流量测试：标准温度：________标准气压__________</w:t>
            </w:r>
          </w:p>
          <w:p>
            <w:pPr>
              <w:adjustRightInd w:val="0"/>
              <w:snapToGrid w:val="0"/>
              <w:jc w:val="left"/>
              <w:rPr>
                <w:color w:val="000000" w:themeColor="text1"/>
                <w:kern w:val="0"/>
                <w:u w:val="single"/>
                <w14:textFill>
                  <w14:solidFill>
                    <w14:schemeClr w14:val="tx1"/>
                  </w14:solidFill>
                </w14:textFill>
              </w:rPr>
            </w:pPr>
            <w:r>
              <w:rPr>
                <w:color w:val="000000" w:themeColor="text1"/>
                <w:kern w:val="0"/>
                <w14:textFill>
                  <w14:solidFill>
                    <w14:schemeClr w14:val="tx1"/>
                  </w14:solidFill>
                </w14:textFill>
              </w:rPr>
              <w:t>零气MFC流量：___L/min,标准流量计测值：___L/min，相对误差</w:t>
            </w:r>
            <w:r>
              <w:rPr>
                <w:color w:val="000000" w:themeColor="text1"/>
                <w:kern w:val="0"/>
                <w:u w:val="single"/>
                <w14:textFill>
                  <w14:solidFill>
                    <w14:schemeClr w14:val="tx1"/>
                  </w14:solidFill>
                </w14:textFill>
              </w:rPr>
              <w:t xml:space="preserve">    %</w:t>
            </w:r>
            <w:r>
              <w:rPr>
                <w:color w:val="000000" w:themeColor="text1"/>
                <w:kern w:val="0"/>
                <w14:textFill>
                  <w14:solidFill>
                    <w14:schemeClr w14:val="tx1"/>
                  </w14:solidFill>
                </w14:textFill>
              </w:rPr>
              <w:t>（≤±2%）</w:t>
            </w:r>
          </w:p>
          <w:p>
            <w:pPr>
              <w:adjustRightInd w:val="0"/>
              <w:snapToGrid w:val="0"/>
              <w:jc w:val="left"/>
              <w:rPr>
                <w:color w:val="000000" w:themeColor="text1"/>
                <w:kern w:val="0"/>
                <w:szCs w:val="21"/>
                <w:u w:val="single"/>
                <w14:textFill>
                  <w14:solidFill>
                    <w14:schemeClr w14:val="tx1"/>
                  </w14:solidFill>
                </w14:textFill>
              </w:rPr>
            </w:pPr>
            <w:r>
              <w:rPr>
                <w:color w:val="000000" w:themeColor="text1"/>
                <w:kern w:val="0"/>
                <w14:textFill>
                  <w14:solidFill>
                    <w14:schemeClr w14:val="tx1"/>
                  </w14:solidFill>
                </w14:textFill>
              </w:rPr>
              <w:t>标气MFC流量：___mL/min,标准流量计测值：___mL/min，相对误差</w:t>
            </w:r>
            <w:r>
              <w:rPr>
                <w:color w:val="000000" w:themeColor="text1"/>
                <w:kern w:val="0"/>
                <w:u w:val="single"/>
                <w14:textFill>
                  <w14:solidFill>
                    <w14:schemeClr w14:val="tx1"/>
                  </w14:solidFill>
                </w14:textFill>
              </w:rPr>
              <w:t xml:space="preserve">    %</w:t>
            </w:r>
            <w:r>
              <w:rPr>
                <w:color w:val="000000" w:themeColor="text1"/>
                <w:kern w:val="0"/>
                <w14:textFill>
                  <w14:solidFill>
                    <w14:schemeClr w14:val="tx1"/>
                  </w14:solidFill>
                </w14:textFill>
              </w:rPr>
              <w:t>（≤±2%）</w:t>
            </w:r>
          </w:p>
        </w:tc>
        <w:tc>
          <w:tcPr>
            <w:tcW w:w="1080" w:type="dxa"/>
            <w:vAlign w:val="center"/>
          </w:tcPr>
          <w:p>
            <w:pPr>
              <w:adjustRightInd w:val="0"/>
              <w:snapToGrid w:val="0"/>
              <w:jc w:val="center"/>
              <w:rPr>
                <w:color w:val="000000" w:themeColor="text1"/>
                <w:szCs w:val="21"/>
                <w14:textFill>
                  <w14:solidFill>
                    <w14:schemeClr w14:val="tx1"/>
                  </w14:solidFill>
                </w14:textFill>
              </w:rPr>
            </w:pPr>
            <w:r>
              <w:rPr>
                <w:color w:val="000000" w:themeColor="text1"/>
                <w:szCs w:val="21"/>
                <w14:textFill>
                  <w14:solidFill>
                    <w14:schemeClr w14:val="tx1"/>
                  </w14:solidFill>
                </w14:textFill>
              </w:rPr>
              <w:t>4</w:t>
            </w:r>
          </w:p>
        </w:tc>
        <w:tc>
          <w:tcPr>
            <w:tcW w:w="1440" w:type="dxa"/>
            <w:vAlign w:val="center"/>
          </w:tcPr>
          <w:p>
            <w:pPr>
              <w:snapToGrid w:val="0"/>
              <w:rPr>
                <w:color w:val="000000" w:themeColor="text1"/>
                <w:szCs w:val="21"/>
                <w14:textFill>
                  <w14:solidFill>
                    <w14:schemeClr w14:val="tx1"/>
                  </w14:solidFill>
                </w14:textFill>
              </w:rPr>
            </w:pPr>
            <w:r>
              <w:rPr>
                <w:color w:val="000000" w:themeColor="text1"/>
                <w14:textFill>
                  <w14:solidFill>
                    <w14:schemeClr w14:val="tx1"/>
                  </w14:solidFill>
                </w14:textFill>
              </w:rPr>
              <w:t>一项不满足扣2分</w:t>
            </w:r>
          </w:p>
        </w:tc>
        <w:tc>
          <w:tcPr>
            <w:tcW w:w="720" w:type="dxa"/>
            <w:vAlign w:val="center"/>
          </w:tcPr>
          <w:p>
            <w:pPr>
              <w:adjustRightInd w:val="0"/>
              <w:snapToGrid w:val="0"/>
              <w:jc w:val="center"/>
              <w:rPr>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jc w:val="left"/>
              <w:rPr>
                <w:b/>
                <w:bCs/>
                <w:color w:val="000000" w:themeColor="text1"/>
                <w:szCs w:val="21"/>
                <w14:textFill>
                  <w14:solidFill>
                    <w14:schemeClr w14:val="tx1"/>
                  </w14:solidFill>
                </w14:textFill>
              </w:rPr>
            </w:pPr>
          </w:p>
        </w:tc>
        <w:tc>
          <w:tcPr>
            <w:tcW w:w="5400" w:type="dxa"/>
            <w:vAlign w:val="center"/>
          </w:tcPr>
          <w:p>
            <w:pPr>
              <w:adjustRightInd w:val="0"/>
              <w:snapToGrid w:val="0"/>
              <w:jc w:val="left"/>
              <w:rPr>
                <w:color w:val="000000" w:themeColor="text1"/>
                <w:kern w:val="0"/>
                <w:szCs w:val="21"/>
                <w14:textFill>
                  <w14:solidFill>
                    <w14:schemeClr w14:val="tx1"/>
                  </w14:solidFill>
                </w14:textFill>
              </w:rPr>
            </w:pPr>
            <w:r>
              <w:rPr>
                <w:color w:val="000000" w:themeColor="text1"/>
                <w:kern w:val="0"/>
                <w14:textFill>
                  <w14:solidFill>
                    <w14:schemeClr w14:val="tx1"/>
                  </w14:solidFill>
                </w14:textFill>
              </w:rPr>
              <w:t>气态污染物采样流量测试：</w:t>
            </w:r>
          </w:p>
          <w:p>
            <w:pPr>
              <w:adjustRightInd w:val="0"/>
              <w:snapToGrid w:val="0"/>
              <w:jc w:val="left"/>
              <w:rPr>
                <w:color w:val="000000" w:themeColor="text1"/>
                <w:kern w:val="0"/>
                <w:u w:val="single"/>
                <w14:textFill>
                  <w14:solidFill>
                    <w14:schemeClr w14:val="tx1"/>
                  </w14:solidFill>
                </w14:textFill>
              </w:rPr>
            </w:pPr>
            <w:r>
              <w:rPr>
                <w:color w:val="000000" w:themeColor="text1"/>
                <w:kern w:val="0"/>
                <w14:textFill>
                  <w14:solidFill>
                    <w14:schemeClr w14:val="tx1"/>
                  </w14:solidFill>
                </w14:textFill>
              </w:rPr>
              <w:t>SO</w:t>
            </w:r>
            <w:r>
              <w:rPr>
                <w:color w:val="000000" w:themeColor="text1"/>
                <w:kern w:val="0"/>
                <w:vertAlign w:val="subscript"/>
                <w14:textFill>
                  <w14:solidFill>
                    <w14:schemeClr w14:val="tx1"/>
                  </w14:solidFill>
                </w14:textFill>
              </w:rPr>
              <w:t>2</w:t>
            </w:r>
            <w:r>
              <w:rPr>
                <w:color w:val="000000" w:themeColor="text1"/>
                <w:kern w:val="0"/>
                <w14:textFill>
                  <w14:solidFill>
                    <w14:schemeClr w14:val="tx1"/>
                  </w14:solidFill>
                </w14:textFill>
              </w:rPr>
              <w:t>显示流量：______L/min，流量计测值：______L/min，相对误差______%（≤±10%）；</w:t>
            </w:r>
          </w:p>
          <w:p>
            <w:pPr>
              <w:adjustRightInd w:val="0"/>
              <w:snapToGrid w:val="0"/>
              <w:jc w:val="left"/>
              <w:rPr>
                <w:color w:val="000000" w:themeColor="text1"/>
                <w:kern w:val="0"/>
                <w:u w:val="single"/>
                <w14:textFill>
                  <w14:solidFill>
                    <w14:schemeClr w14:val="tx1"/>
                  </w14:solidFill>
                </w14:textFill>
              </w:rPr>
            </w:pPr>
            <w:r>
              <w:rPr>
                <w:color w:val="000000" w:themeColor="text1"/>
                <w:kern w:val="0"/>
                <w14:textFill>
                  <w14:solidFill>
                    <w14:schemeClr w14:val="tx1"/>
                  </w14:solidFill>
                </w14:textFill>
              </w:rPr>
              <w:t>NO</w:t>
            </w:r>
            <w:r>
              <w:rPr>
                <w:color w:val="000000" w:themeColor="text1"/>
                <w:kern w:val="0"/>
                <w:vertAlign w:val="subscript"/>
                <w14:textFill>
                  <w14:solidFill>
                    <w14:schemeClr w14:val="tx1"/>
                  </w14:solidFill>
                </w14:textFill>
              </w:rPr>
              <w:t>x</w:t>
            </w:r>
            <w:r>
              <w:rPr>
                <w:color w:val="000000" w:themeColor="text1"/>
                <w:kern w:val="0"/>
                <w14:textFill>
                  <w14:solidFill>
                    <w14:schemeClr w14:val="tx1"/>
                  </w14:solidFill>
                </w14:textFill>
              </w:rPr>
              <w:t>显示流量：______L/min，流量计测值：______L/min，相对误差______%（≤±10%）；</w:t>
            </w:r>
          </w:p>
          <w:p>
            <w:pPr>
              <w:adjustRightInd w:val="0"/>
              <w:snapToGrid w:val="0"/>
              <w:jc w:val="left"/>
              <w:rPr>
                <w:color w:val="000000" w:themeColor="text1"/>
                <w:kern w:val="0"/>
                <w:u w:val="single"/>
                <w14:textFill>
                  <w14:solidFill>
                    <w14:schemeClr w14:val="tx1"/>
                  </w14:solidFill>
                </w14:textFill>
              </w:rPr>
            </w:pPr>
            <w:r>
              <w:rPr>
                <w:color w:val="000000" w:themeColor="text1"/>
                <w:kern w:val="0"/>
                <w14:textFill>
                  <w14:solidFill>
                    <w14:schemeClr w14:val="tx1"/>
                  </w14:solidFill>
                </w14:textFill>
              </w:rPr>
              <w:t>CO显示流量：______L/min，流量计测值：______L/min，相对误差______%（≤±10%）；</w:t>
            </w:r>
          </w:p>
          <w:p>
            <w:pPr>
              <w:adjustRightInd w:val="0"/>
              <w:snapToGrid w:val="0"/>
              <w:jc w:val="left"/>
              <w:rPr>
                <w:color w:val="000000" w:themeColor="text1"/>
                <w:kern w:val="0"/>
                <w:szCs w:val="21"/>
                <w:u w:val="single"/>
                <w14:textFill>
                  <w14:solidFill>
                    <w14:schemeClr w14:val="tx1"/>
                  </w14:solidFill>
                </w14:textFill>
              </w:rPr>
            </w:pPr>
            <w:r>
              <w:rPr>
                <w:color w:val="000000" w:themeColor="text1"/>
                <w:kern w:val="0"/>
                <w14:textFill>
                  <w14:solidFill>
                    <w14:schemeClr w14:val="tx1"/>
                  </w14:solidFill>
                </w14:textFill>
              </w:rPr>
              <w:t>O</w:t>
            </w:r>
            <w:r>
              <w:rPr>
                <w:color w:val="000000" w:themeColor="text1"/>
                <w:kern w:val="0"/>
                <w:vertAlign w:val="subscript"/>
                <w14:textFill>
                  <w14:solidFill>
                    <w14:schemeClr w14:val="tx1"/>
                  </w14:solidFill>
                </w14:textFill>
              </w:rPr>
              <w:t>3</w:t>
            </w:r>
            <w:r>
              <w:rPr>
                <w:color w:val="000000" w:themeColor="text1"/>
                <w:kern w:val="0"/>
                <w14:textFill>
                  <w14:solidFill>
                    <w14:schemeClr w14:val="tx1"/>
                  </w14:solidFill>
                </w14:textFill>
              </w:rPr>
              <w:t>显示流量：______L/min，流量计测值：______L/min，相对误差______%（≤±10%）</w:t>
            </w:r>
          </w:p>
        </w:tc>
        <w:tc>
          <w:tcPr>
            <w:tcW w:w="1080" w:type="dxa"/>
            <w:vAlign w:val="center"/>
          </w:tcPr>
          <w:p>
            <w:pPr>
              <w:adjustRightInd w:val="0"/>
              <w:snapToGrid w:val="0"/>
              <w:jc w:val="center"/>
              <w:rPr>
                <w:color w:val="000000" w:themeColor="text1"/>
                <w:szCs w:val="21"/>
                <w14:textFill>
                  <w14:solidFill>
                    <w14:schemeClr w14:val="tx1"/>
                  </w14:solidFill>
                </w14:textFill>
              </w:rPr>
            </w:pPr>
            <w:r>
              <w:rPr>
                <w:color w:val="000000" w:themeColor="text1"/>
                <w:szCs w:val="21"/>
                <w14:textFill>
                  <w14:solidFill>
                    <w14:schemeClr w14:val="tx1"/>
                  </w14:solidFill>
                </w14:textFill>
              </w:rPr>
              <w:t>2</w:t>
            </w:r>
          </w:p>
        </w:tc>
        <w:tc>
          <w:tcPr>
            <w:tcW w:w="1440" w:type="dxa"/>
            <w:vAlign w:val="center"/>
          </w:tcPr>
          <w:p>
            <w:pPr>
              <w:snapToGrid w:val="0"/>
              <w:rPr>
                <w:color w:val="000000" w:themeColor="text1"/>
                <w:szCs w:val="21"/>
                <w14:textFill>
                  <w14:solidFill>
                    <w14:schemeClr w14:val="tx1"/>
                  </w14:solidFill>
                </w14:textFill>
              </w:rPr>
            </w:pPr>
            <w:r>
              <w:rPr>
                <w:color w:val="000000" w:themeColor="text1"/>
                <w14:textFill>
                  <w14:solidFill>
                    <w14:schemeClr w14:val="tx1"/>
                  </w14:solidFill>
                </w14:textFill>
              </w:rPr>
              <w:t xml:space="preserve">一项超误差范围扣1分 </w:t>
            </w:r>
          </w:p>
        </w:tc>
        <w:tc>
          <w:tcPr>
            <w:tcW w:w="720" w:type="dxa"/>
            <w:vAlign w:val="center"/>
          </w:tcPr>
          <w:p>
            <w:pPr>
              <w:adjustRightInd w:val="0"/>
              <w:snapToGrid w:val="0"/>
              <w:jc w:val="center"/>
              <w:rPr>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jc w:val="left"/>
              <w:rPr>
                <w:b/>
                <w:bCs/>
                <w:color w:val="000000" w:themeColor="text1"/>
                <w:szCs w:val="21"/>
                <w14:textFill>
                  <w14:solidFill>
                    <w14:schemeClr w14:val="tx1"/>
                  </w14:solidFill>
                </w14:textFill>
              </w:rPr>
            </w:pPr>
          </w:p>
        </w:tc>
        <w:tc>
          <w:tcPr>
            <w:tcW w:w="5400" w:type="dxa"/>
            <w:vAlign w:val="center"/>
          </w:tcPr>
          <w:p>
            <w:pPr>
              <w:adjustRightInd w:val="0"/>
              <w:snapToGrid w:val="0"/>
              <w:jc w:val="left"/>
              <w:rPr>
                <w:color w:val="000000" w:themeColor="text1"/>
                <w:kern w:val="0"/>
                <w:szCs w:val="21"/>
                <w14:textFill>
                  <w14:solidFill>
                    <w14:schemeClr w14:val="tx1"/>
                  </w14:solidFill>
                </w14:textFill>
              </w:rPr>
            </w:pPr>
            <w:r>
              <w:rPr>
                <w:color w:val="000000" w:themeColor="text1"/>
                <w:kern w:val="0"/>
                <w14:textFill>
                  <w14:solidFill>
                    <w14:schemeClr w14:val="tx1"/>
                  </w14:solidFill>
                </w14:textFill>
              </w:rPr>
              <w:t>颗粒物采样总流量测试：</w:t>
            </w:r>
          </w:p>
          <w:p>
            <w:pPr>
              <w:adjustRightInd w:val="0"/>
              <w:snapToGrid w:val="0"/>
              <w:jc w:val="left"/>
              <w:rPr>
                <w:color w:val="000000" w:themeColor="text1"/>
                <w:kern w:val="0"/>
                <w:u w:val="single"/>
                <w14:textFill>
                  <w14:solidFill>
                    <w14:schemeClr w14:val="tx1"/>
                  </w14:solidFill>
                </w14:textFill>
              </w:rPr>
            </w:pPr>
            <w:r>
              <w:rPr>
                <w:color w:val="000000" w:themeColor="text1"/>
                <w:kern w:val="0"/>
                <w14:textFill>
                  <w14:solidFill>
                    <w14:schemeClr w14:val="tx1"/>
                  </w14:solidFill>
                </w14:textFill>
              </w:rPr>
              <w:t>PM</w:t>
            </w:r>
            <w:r>
              <w:rPr>
                <w:color w:val="000000" w:themeColor="text1"/>
                <w:kern w:val="0"/>
                <w:vertAlign w:val="subscript"/>
                <w14:textFill>
                  <w14:solidFill>
                    <w14:schemeClr w14:val="tx1"/>
                  </w14:solidFill>
                </w14:textFill>
              </w:rPr>
              <w:t>10</w:t>
            </w:r>
            <w:r>
              <w:rPr>
                <w:color w:val="000000" w:themeColor="text1"/>
                <w:kern w:val="0"/>
                <w14:textFill>
                  <w14:solidFill>
                    <w14:schemeClr w14:val="tx1"/>
                  </w14:solidFill>
                </w14:textFill>
              </w:rPr>
              <w:t>：流量计：______L/min，相对误差______%（≤±5%）</w:t>
            </w:r>
          </w:p>
          <w:p>
            <w:pPr>
              <w:adjustRightInd w:val="0"/>
              <w:snapToGrid w:val="0"/>
              <w:jc w:val="left"/>
              <w:rPr>
                <w:color w:val="000000" w:themeColor="text1"/>
                <w:kern w:val="0"/>
                <w:szCs w:val="21"/>
                <w:u w:val="single"/>
                <w14:textFill>
                  <w14:solidFill>
                    <w14:schemeClr w14:val="tx1"/>
                  </w14:solidFill>
                </w14:textFill>
              </w:rPr>
            </w:pPr>
            <w:r>
              <w:rPr>
                <w:color w:val="000000" w:themeColor="text1"/>
                <w:kern w:val="0"/>
                <w14:textFill>
                  <w14:solidFill>
                    <w14:schemeClr w14:val="tx1"/>
                  </w14:solidFill>
                </w14:textFill>
              </w:rPr>
              <w:t>PM</w:t>
            </w:r>
            <w:r>
              <w:rPr>
                <w:color w:val="000000" w:themeColor="text1"/>
                <w:kern w:val="0"/>
                <w:vertAlign w:val="subscript"/>
                <w14:textFill>
                  <w14:solidFill>
                    <w14:schemeClr w14:val="tx1"/>
                  </w14:solidFill>
                </w14:textFill>
              </w:rPr>
              <w:t>2.5</w:t>
            </w:r>
            <w:r>
              <w:rPr>
                <w:color w:val="000000" w:themeColor="text1"/>
                <w:kern w:val="0"/>
                <w14:textFill>
                  <w14:solidFill>
                    <w14:schemeClr w14:val="tx1"/>
                  </w14:solidFill>
                </w14:textFill>
              </w:rPr>
              <w:t>：流量计：______L/min，相对误差______%（≤±5%）</w:t>
            </w:r>
          </w:p>
        </w:tc>
        <w:tc>
          <w:tcPr>
            <w:tcW w:w="1080" w:type="dxa"/>
            <w:vAlign w:val="center"/>
          </w:tcPr>
          <w:p>
            <w:pPr>
              <w:adjustRightInd w:val="0"/>
              <w:snapToGrid w:val="0"/>
              <w:jc w:val="center"/>
              <w:rPr>
                <w:color w:val="000000" w:themeColor="text1"/>
                <w:szCs w:val="21"/>
                <w14:textFill>
                  <w14:solidFill>
                    <w14:schemeClr w14:val="tx1"/>
                  </w14:solidFill>
                </w14:textFill>
              </w:rPr>
            </w:pPr>
            <w:r>
              <w:rPr>
                <w:color w:val="000000" w:themeColor="text1"/>
                <w:szCs w:val="21"/>
                <w14:textFill>
                  <w14:solidFill>
                    <w14:schemeClr w14:val="tx1"/>
                  </w14:solidFill>
                </w14:textFill>
              </w:rPr>
              <w:t>3</w:t>
            </w:r>
          </w:p>
        </w:tc>
        <w:tc>
          <w:tcPr>
            <w:tcW w:w="1440" w:type="dxa"/>
            <w:vAlign w:val="center"/>
          </w:tcPr>
          <w:p>
            <w:pPr>
              <w:snapToGrid w:val="0"/>
              <w:rPr>
                <w:color w:val="000000" w:themeColor="text1"/>
                <w:szCs w:val="21"/>
                <w14:textFill>
                  <w14:solidFill>
                    <w14:schemeClr w14:val="tx1"/>
                  </w14:solidFill>
                </w14:textFill>
              </w:rPr>
            </w:pPr>
            <w:r>
              <w:rPr>
                <w:color w:val="000000" w:themeColor="text1"/>
                <w14:textFill>
                  <w14:solidFill>
                    <w14:schemeClr w14:val="tx1"/>
                  </w14:solidFill>
                </w14:textFill>
              </w:rPr>
              <w:t>一项不满足1.5分</w:t>
            </w:r>
          </w:p>
        </w:tc>
        <w:tc>
          <w:tcPr>
            <w:tcW w:w="720" w:type="dxa"/>
            <w:vAlign w:val="center"/>
          </w:tcPr>
          <w:p>
            <w:pPr>
              <w:adjustRightInd w:val="0"/>
              <w:snapToGrid w:val="0"/>
              <w:jc w:val="center"/>
              <w:rPr>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jc w:val="left"/>
              <w:rPr>
                <w:b/>
                <w:bCs/>
                <w:color w:val="000000" w:themeColor="text1"/>
                <w:szCs w:val="21"/>
                <w14:textFill>
                  <w14:solidFill>
                    <w14:schemeClr w14:val="tx1"/>
                  </w14:solidFill>
                </w14:textFill>
              </w:rPr>
            </w:pPr>
          </w:p>
        </w:tc>
        <w:tc>
          <w:tcPr>
            <w:tcW w:w="5400" w:type="dxa"/>
            <w:vAlign w:val="center"/>
          </w:tcPr>
          <w:p>
            <w:pPr>
              <w:adjustRightInd w:val="0"/>
              <w:snapToGrid w:val="0"/>
              <w:jc w:val="left"/>
              <w:rPr>
                <w:color w:val="000000" w:themeColor="text1"/>
                <w:kern w:val="0"/>
                <w:szCs w:val="21"/>
                <w14:textFill>
                  <w14:solidFill>
                    <w14:schemeClr w14:val="tx1"/>
                  </w14:solidFill>
                </w14:textFill>
              </w:rPr>
            </w:pPr>
            <w:r>
              <w:rPr>
                <w:color w:val="000000" w:themeColor="text1"/>
                <w:kern w:val="0"/>
                <w14:textFill>
                  <w14:solidFill>
                    <w14:schemeClr w14:val="tx1"/>
                  </w14:solidFill>
                </w14:textFill>
              </w:rPr>
              <w:t>SO</w:t>
            </w:r>
            <w:r>
              <w:rPr>
                <w:color w:val="000000" w:themeColor="text1"/>
                <w:kern w:val="0"/>
                <w:vertAlign w:val="subscript"/>
                <w14:textFill>
                  <w14:solidFill>
                    <w14:schemeClr w14:val="tx1"/>
                  </w14:solidFill>
                </w14:textFill>
              </w:rPr>
              <w:t>2</w:t>
            </w:r>
            <w:r>
              <w:rPr>
                <w:color w:val="000000" w:themeColor="text1"/>
                <w:kern w:val="0"/>
                <w14:textFill>
                  <w14:solidFill>
                    <w14:schemeClr w14:val="tx1"/>
                  </w14:solidFill>
                </w14:textFill>
              </w:rPr>
              <w:t>跨度测试：标气浓度_________,有效期________。输出ppb，仪器响应 ppb，误差_______（≤±5%），响应时间t90：min（≤5min）</w:t>
            </w:r>
          </w:p>
        </w:tc>
        <w:tc>
          <w:tcPr>
            <w:tcW w:w="1080" w:type="dxa"/>
            <w:vAlign w:val="center"/>
          </w:tcPr>
          <w:p>
            <w:pPr>
              <w:adjustRightInd w:val="0"/>
              <w:snapToGrid w:val="0"/>
              <w:jc w:val="center"/>
              <w:rPr>
                <w:color w:val="000000" w:themeColor="text1"/>
                <w:szCs w:val="21"/>
                <w14:textFill>
                  <w14:solidFill>
                    <w14:schemeClr w14:val="tx1"/>
                  </w14:solidFill>
                </w14:textFill>
              </w:rPr>
            </w:pPr>
            <w:r>
              <w:rPr>
                <w:color w:val="000000" w:themeColor="text1"/>
                <w:szCs w:val="21"/>
                <w14:textFill>
                  <w14:solidFill>
                    <w14:schemeClr w14:val="tx1"/>
                  </w14:solidFill>
                </w14:textFill>
              </w:rPr>
              <w:t>2</w:t>
            </w:r>
          </w:p>
        </w:tc>
        <w:tc>
          <w:tcPr>
            <w:tcW w:w="1440" w:type="dxa"/>
            <w:vAlign w:val="center"/>
          </w:tcPr>
          <w:p>
            <w:pPr>
              <w:snapToGrid w:val="0"/>
              <w:rPr>
                <w:color w:val="000000" w:themeColor="text1"/>
                <w:szCs w:val="21"/>
                <w14:textFill>
                  <w14:solidFill>
                    <w14:schemeClr w14:val="tx1"/>
                  </w14:solidFill>
                </w14:textFill>
              </w:rPr>
            </w:pPr>
            <w:r>
              <w:rPr>
                <w:color w:val="000000" w:themeColor="text1"/>
                <w14:textFill>
                  <w14:solidFill>
                    <w14:schemeClr w14:val="tx1"/>
                  </w14:solidFill>
                </w14:textFill>
              </w:rPr>
              <w:t>一项不满足扣2分</w:t>
            </w:r>
          </w:p>
        </w:tc>
        <w:tc>
          <w:tcPr>
            <w:tcW w:w="720" w:type="dxa"/>
            <w:vAlign w:val="center"/>
          </w:tcPr>
          <w:p>
            <w:pPr>
              <w:adjustRightInd w:val="0"/>
              <w:snapToGrid w:val="0"/>
              <w:jc w:val="center"/>
              <w:rPr>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jc w:val="left"/>
              <w:rPr>
                <w:b/>
                <w:bCs/>
                <w:color w:val="000000" w:themeColor="text1"/>
                <w:szCs w:val="21"/>
                <w14:textFill>
                  <w14:solidFill>
                    <w14:schemeClr w14:val="tx1"/>
                  </w14:solidFill>
                </w14:textFill>
              </w:rPr>
            </w:pPr>
          </w:p>
        </w:tc>
        <w:tc>
          <w:tcPr>
            <w:tcW w:w="5400" w:type="dxa"/>
            <w:vAlign w:val="center"/>
          </w:tcPr>
          <w:p>
            <w:pPr>
              <w:adjustRightInd w:val="0"/>
              <w:snapToGrid w:val="0"/>
              <w:jc w:val="left"/>
              <w:rPr>
                <w:color w:val="000000" w:themeColor="text1"/>
                <w:kern w:val="0"/>
                <w:szCs w:val="21"/>
                <w14:textFill>
                  <w14:solidFill>
                    <w14:schemeClr w14:val="tx1"/>
                  </w14:solidFill>
                </w14:textFill>
              </w:rPr>
            </w:pPr>
            <w:r>
              <w:rPr>
                <w:color w:val="000000" w:themeColor="text1"/>
                <w:kern w:val="0"/>
                <w14:textFill>
                  <w14:solidFill>
                    <w14:schemeClr w14:val="tx1"/>
                  </w14:solidFill>
                </w14:textFill>
              </w:rPr>
              <w:t>NO跨度测试：标气浓度_________,有效期________。输出ppb，仪器响应 ppb，NO</w:t>
            </w:r>
            <w:r>
              <w:rPr>
                <w:color w:val="000000" w:themeColor="text1"/>
                <w:kern w:val="0"/>
                <w:vertAlign w:val="subscript"/>
                <w14:textFill>
                  <w14:solidFill>
                    <w14:schemeClr w14:val="tx1"/>
                  </w14:solidFill>
                </w14:textFill>
              </w:rPr>
              <w:t>2</w:t>
            </w:r>
            <w:r>
              <w:rPr>
                <w:color w:val="000000" w:themeColor="text1"/>
                <w:kern w:val="0"/>
                <w14:textFill>
                  <w14:solidFill>
                    <w14:schemeClr w14:val="tx1"/>
                  </w14:solidFill>
                </w14:textFill>
              </w:rPr>
              <w:t>响应浓度_____ppb（&lt;±5），浓度误差______（≤±5%）响应时间t90：min（≤5 min）</w:t>
            </w:r>
          </w:p>
        </w:tc>
        <w:tc>
          <w:tcPr>
            <w:tcW w:w="1080" w:type="dxa"/>
            <w:vAlign w:val="center"/>
          </w:tcPr>
          <w:p>
            <w:pPr>
              <w:adjustRightInd w:val="0"/>
              <w:snapToGrid w:val="0"/>
              <w:jc w:val="center"/>
              <w:rPr>
                <w:color w:val="000000" w:themeColor="text1"/>
                <w:szCs w:val="21"/>
                <w14:textFill>
                  <w14:solidFill>
                    <w14:schemeClr w14:val="tx1"/>
                  </w14:solidFill>
                </w14:textFill>
              </w:rPr>
            </w:pPr>
            <w:r>
              <w:rPr>
                <w:color w:val="000000" w:themeColor="text1"/>
                <w:szCs w:val="21"/>
                <w14:textFill>
                  <w14:solidFill>
                    <w14:schemeClr w14:val="tx1"/>
                  </w14:solidFill>
                </w14:textFill>
              </w:rPr>
              <w:t>2</w:t>
            </w:r>
          </w:p>
        </w:tc>
        <w:tc>
          <w:tcPr>
            <w:tcW w:w="1440" w:type="dxa"/>
            <w:vAlign w:val="center"/>
          </w:tcPr>
          <w:p>
            <w:pPr>
              <w:snapToGrid w:val="0"/>
              <w:rPr>
                <w:color w:val="000000" w:themeColor="text1"/>
                <w:szCs w:val="21"/>
                <w14:textFill>
                  <w14:solidFill>
                    <w14:schemeClr w14:val="tx1"/>
                  </w14:solidFill>
                </w14:textFill>
              </w:rPr>
            </w:pPr>
            <w:r>
              <w:rPr>
                <w:color w:val="000000" w:themeColor="text1"/>
                <w14:textFill>
                  <w14:solidFill>
                    <w14:schemeClr w14:val="tx1"/>
                  </w14:solidFill>
                </w14:textFill>
              </w:rPr>
              <w:t>一项不满足扣2分</w:t>
            </w:r>
          </w:p>
        </w:tc>
        <w:tc>
          <w:tcPr>
            <w:tcW w:w="720" w:type="dxa"/>
            <w:vAlign w:val="center"/>
          </w:tcPr>
          <w:p>
            <w:pPr>
              <w:adjustRightInd w:val="0"/>
              <w:snapToGrid w:val="0"/>
              <w:jc w:val="center"/>
              <w:rPr>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jc w:val="left"/>
              <w:rPr>
                <w:b/>
                <w:bCs/>
                <w:color w:val="000000" w:themeColor="text1"/>
                <w:szCs w:val="21"/>
                <w14:textFill>
                  <w14:solidFill>
                    <w14:schemeClr w14:val="tx1"/>
                  </w14:solidFill>
                </w14:textFill>
              </w:rPr>
            </w:pPr>
          </w:p>
        </w:tc>
        <w:tc>
          <w:tcPr>
            <w:tcW w:w="5400" w:type="dxa"/>
            <w:vAlign w:val="center"/>
          </w:tcPr>
          <w:p>
            <w:pPr>
              <w:adjustRightInd w:val="0"/>
              <w:snapToGrid w:val="0"/>
              <w:jc w:val="left"/>
              <w:rPr>
                <w:color w:val="000000" w:themeColor="text1"/>
                <w:kern w:val="0"/>
                <w:szCs w:val="21"/>
                <w14:textFill>
                  <w14:solidFill>
                    <w14:schemeClr w14:val="tx1"/>
                  </w14:solidFill>
                </w14:textFill>
              </w:rPr>
            </w:pPr>
            <w:r>
              <w:rPr>
                <w:color w:val="000000" w:themeColor="text1"/>
                <w:kern w:val="0"/>
                <w14:textFill>
                  <w14:solidFill>
                    <w14:schemeClr w14:val="tx1"/>
                  </w14:solidFill>
                </w14:textFill>
              </w:rPr>
              <w:t>CO跨度测试：标气浓度_________,有效期________。输出：ppm，仪器响应ppm，浓度误差_____（≤±5%）响应时间t90：min（≤5 min）</w:t>
            </w:r>
          </w:p>
        </w:tc>
        <w:tc>
          <w:tcPr>
            <w:tcW w:w="1080" w:type="dxa"/>
            <w:vAlign w:val="center"/>
          </w:tcPr>
          <w:p>
            <w:pPr>
              <w:adjustRightInd w:val="0"/>
              <w:snapToGrid w:val="0"/>
              <w:jc w:val="center"/>
              <w:rPr>
                <w:color w:val="000000" w:themeColor="text1"/>
                <w:szCs w:val="21"/>
                <w14:textFill>
                  <w14:solidFill>
                    <w14:schemeClr w14:val="tx1"/>
                  </w14:solidFill>
                </w14:textFill>
              </w:rPr>
            </w:pPr>
            <w:r>
              <w:rPr>
                <w:color w:val="000000" w:themeColor="text1"/>
                <w:szCs w:val="21"/>
                <w14:textFill>
                  <w14:solidFill>
                    <w14:schemeClr w14:val="tx1"/>
                  </w14:solidFill>
                </w14:textFill>
              </w:rPr>
              <w:t>2</w:t>
            </w:r>
          </w:p>
        </w:tc>
        <w:tc>
          <w:tcPr>
            <w:tcW w:w="1440" w:type="dxa"/>
            <w:vAlign w:val="center"/>
          </w:tcPr>
          <w:p>
            <w:pPr>
              <w:snapToGrid w:val="0"/>
              <w:rPr>
                <w:color w:val="000000" w:themeColor="text1"/>
                <w:szCs w:val="21"/>
                <w14:textFill>
                  <w14:solidFill>
                    <w14:schemeClr w14:val="tx1"/>
                  </w14:solidFill>
                </w14:textFill>
              </w:rPr>
            </w:pPr>
            <w:r>
              <w:rPr>
                <w:color w:val="000000" w:themeColor="text1"/>
                <w14:textFill>
                  <w14:solidFill>
                    <w14:schemeClr w14:val="tx1"/>
                  </w14:solidFill>
                </w14:textFill>
              </w:rPr>
              <w:t>一项不满足扣2分</w:t>
            </w:r>
          </w:p>
        </w:tc>
        <w:tc>
          <w:tcPr>
            <w:tcW w:w="720" w:type="dxa"/>
            <w:vAlign w:val="center"/>
          </w:tcPr>
          <w:p>
            <w:pPr>
              <w:adjustRightInd w:val="0"/>
              <w:snapToGrid w:val="0"/>
              <w:jc w:val="center"/>
              <w:rPr>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jc w:val="left"/>
              <w:rPr>
                <w:b/>
                <w:bCs/>
                <w:color w:val="000000" w:themeColor="text1"/>
                <w:szCs w:val="21"/>
                <w14:textFill>
                  <w14:solidFill>
                    <w14:schemeClr w14:val="tx1"/>
                  </w14:solidFill>
                </w14:textFill>
              </w:rPr>
            </w:pPr>
          </w:p>
        </w:tc>
        <w:tc>
          <w:tcPr>
            <w:tcW w:w="5400" w:type="dxa"/>
            <w:vAlign w:val="center"/>
          </w:tcPr>
          <w:p>
            <w:pPr>
              <w:adjustRightInd w:val="0"/>
              <w:snapToGrid w:val="0"/>
              <w:jc w:val="left"/>
              <w:rPr>
                <w:color w:val="000000" w:themeColor="text1"/>
                <w:kern w:val="0"/>
                <w:szCs w:val="21"/>
                <w14:textFill>
                  <w14:solidFill>
                    <w14:schemeClr w14:val="tx1"/>
                  </w14:solidFill>
                </w14:textFill>
              </w:rPr>
            </w:pPr>
            <w:r>
              <w:rPr>
                <w:color w:val="000000" w:themeColor="text1"/>
                <w:kern w:val="0"/>
                <w14:textFill>
                  <w14:solidFill>
                    <w14:schemeClr w14:val="tx1"/>
                  </w14:solidFill>
                </w14:textFill>
              </w:rPr>
              <w:t>O</w:t>
            </w:r>
            <w:r>
              <w:rPr>
                <w:color w:val="000000" w:themeColor="text1"/>
                <w:kern w:val="0"/>
                <w:vertAlign w:val="subscript"/>
                <w14:textFill>
                  <w14:solidFill>
                    <w14:schemeClr w14:val="tx1"/>
                  </w14:solidFill>
                </w14:textFill>
              </w:rPr>
              <w:t>3</w:t>
            </w:r>
            <w:r>
              <w:rPr>
                <w:color w:val="000000" w:themeColor="text1"/>
                <w:kern w:val="0"/>
                <w14:textFill>
                  <w14:solidFill>
                    <w14:schemeClr w14:val="tx1"/>
                  </w14:solidFill>
                </w14:textFill>
              </w:rPr>
              <w:t>跨度测试：输出：ppb，仪器响应浓度 ppb，浓度误差（≤±5%）</w:t>
            </w:r>
          </w:p>
          <w:p>
            <w:pPr>
              <w:adjustRightInd w:val="0"/>
              <w:snapToGrid w:val="0"/>
              <w:jc w:val="left"/>
              <w:rPr>
                <w:color w:val="000000" w:themeColor="text1"/>
                <w:kern w:val="0"/>
                <w:szCs w:val="21"/>
                <w14:textFill>
                  <w14:solidFill>
                    <w14:schemeClr w14:val="tx1"/>
                  </w14:solidFill>
                </w14:textFill>
              </w:rPr>
            </w:pPr>
            <w:r>
              <w:rPr>
                <w:color w:val="000000" w:themeColor="text1"/>
                <w:kern w:val="0"/>
                <w14:textFill>
                  <w14:solidFill>
                    <w14:schemeClr w14:val="tx1"/>
                  </w14:solidFill>
                </w14:textFill>
              </w:rPr>
              <w:t>响应时间t90：min（≤5 min）</w:t>
            </w:r>
          </w:p>
        </w:tc>
        <w:tc>
          <w:tcPr>
            <w:tcW w:w="1080" w:type="dxa"/>
            <w:vAlign w:val="center"/>
          </w:tcPr>
          <w:p>
            <w:pPr>
              <w:adjustRightInd w:val="0"/>
              <w:snapToGrid w:val="0"/>
              <w:jc w:val="center"/>
              <w:rPr>
                <w:color w:val="000000" w:themeColor="text1"/>
                <w:szCs w:val="21"/>
                <w14:textFill>
                  <w14:solidFill>
                    <w14:schemeClr w14:val="tx1"/>
                  </w14:solidFill>
                </w14:textFill>
              </w:rPr>
            </w:pPr>
            <w:r>
              <w:rPr>
                <w:color w:val="000000" w:themeColor="text1"/>
                <w:szCs w:val="21"/>
                <w14:textFill>
                  <w14:solidFill>
                    <w14:schemeClr w14:val="tx1"/>
                  </w14:solidFill>
                </w14:textFill>
              </w:rPr>
              <w:t>2</w:t>
            </w:r>
          </w:p>
        </w:tc>
        <w:tc>
          <w:tcPr>
            <w:tcW w:w="1440" w:type="dxa"/>
            <w:vAlign w:val="center"/>
          </w:tcPr>
          <w:p>
            <w:pPr>
              <w:snapToGrid w:val="0"/>
              <w:rPr>
                <w:color w:val="000000" w:themeColor="text1"/>
                <w:szCs w:val="21"/>
                <w14:textFill>
                  <w14:solidFill>
                    <w14:schemeClr w14:val="tx1"/>
                  </w14:solidFill>
                </w14:textFill>
              </w:rPr>
            </w:pPr>
            <w:r>
              <w:rPr>
                <w:color w:val="000000" w:themeColor="text1"/>
                <w14:textFill>
                  <w14:solidFill>
                    <w14:schemeClr w14:val="tx1"/>
                  </w14:solidFill>
                </w14:textFill>
              </w:rPr>
              <w:t>一项不满足扣2分</w:t>
            </w:r>
          </w:p>
        </w:tc>
        <w:tc>
          <w:tcPr>
            <w:tcW w:w="720" w:type="dxa"/>
            <w:vAlign w:val="center"/>
          </w:tcPr>
          <w:p>
            <w:pPr>
              <w:adjustRightInd w:val="0"/>
              <w:snapToGrid w:val="0"/>
              <w:jc w:val="center"/>
              <w:rPr>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 w:hRule="atLeast"/>
          <w:jc w:val="center"/>
        </w:trPr>
        <w:tc>
          <w:tcPr>
            <w:tcW w:w="1080" w:type="dxa"/>
            <w:vMerge w:val="restart"/>
            <w:vAlign w:val="center"/>
          </w:tcPr>
          <w:p>
            <w:pPr>
              <w:adjustRightInd w:val="0"/>
              <w:snapToGrid w:val="0"/>
              <w:jc w:val="left"/>
              <w:rPr>
                <w:b/>
                <w:bCs/>
                <w:color w:val="000000" w:themeColor="text1"/>
                <w:kern w:val="0"/>
                <w:szCs w:val="21"/>
                <w14:textFill>
                  <w14:solidFill>
                    <w14:schemeClr w14:val="tx1"/>
                  </w14:solidFill>
                </w14:textFill>
              </w:rPr>
            </w:pPr>
            <w:r>
              <w:rPr>
                <w:b/>
                <w:bCs/>
                <w:color w:val="000000" w:themeColor="text1"/>
                <w:kern w:val="0"/>
                <w14:textFill>
                  <w14:solidFill>
                    <w14:schemeClr w14:val="tx1"/>
                  </w14:solidFill>
                </w14:textFill>
              </w:rPr>
              <w:t>3.记录及监测档案的完整性</w:t>
            </w:r>
          </w:p>
          <w:p>
            <w:pPr>
              <w:adjustRightInd w:val="0"/>
              <w:snapToGrid w:val="0"/>
              <w:jc w:val="left"/>
              <w:rPr>
                <w:b/>
                <w:bCs/>
                <w:color w:val="000000" w:themeColor="text1"/>
                <w:kern w:val="0"/>
                <w:szCs w:val="21"/>
                <w14:textFill>
                  <w14:solidFill>
                    <w14:schemeClr w14:val="tx1"/>
                  </w14:solidFill>
                </w14:textFill>
              </w:rPr>
            </w:pPr>
            <w:r>
              <w:rPr>
                <w:b/>
                <w:bCs/>
                <w:color w:val="000000" w:themeColor="text1"/>
                <w:kern w:val="0"/>
                <w14:textFill>
                  <w14:solidFill>
                    <w14:schemeClr w14:val="tx1"/>
                  </w14:solidFill>
                </w14:textFill>
              </w:rPr>
              <w:t>（6分）</w:t>
            </w:r>
          </w:p>
        </w:tc>
        <w:tc>
          <w:tcPr>
            <w:tcW w:w="5400" w:type="dxa"/>
            <w:vAlign w:val="center"/>
          </w:tcPr>
          <w:p>
            <w:pPr>
              <w:adjustRightInd w:val="0"/>
              <w:snapToGrid w:val="0"/>
              <w:jc w:val="left"/>
              <w:rPr>
                <w:color w:val="000000" w:themeColor="text1"/>
                <w:kern w:val="0"/>
                <w:szCs w:val="21"/>
                <w14:textFill>
                  <w14:solidFill>
                    <w14:schemeClr w14:val="tx1"/>
                  </w14:solidFill>
                </w14:textFill>
              </w:rPr>
            </w:pPr>
            <w:r>
              <w:rPr>
                <w:color w:val="000000" w:themeColor="text1"/>
                <w:kern w:val="0"/>
                <w14:textFill>
                  <w14:solidFill>
                    <w14:schemeClr w14:val="tx1"/>
                  </w14:solidFill>
                </w14:textFill>
              </w:rPr>
              <w:t>按规定对设备巡检维护，填写巡检记录</w:t>
            </w:r>
          </w:p>
        </w:tc>
        <w:tc>
          <w:tcPr>
            <w:tcW w:w="1080" w:type="dxa"/>
            <w:vAlign w:val="center"/>
          </w:tcPr>
          <w:p>
            <w:pPr>
              <w:adjustRightInd w:val="0"/>
              <w:snapToGrid w:val="0"/>
              <w:jc w:val="center"/>
              <w:rPr>
                <w:color w:val="000000" w:themeColor="text1"/>
                <w:kern w:val="0"/>
                <w:szCs w:val="21"/>
                <w14:textFill>
                  <w14:solidFill>
                    <w14:schemeClr w14:val="tx1"/>
                  </w14:solidFill>
                </w14:textFill>
              </w:rPr>
            </w:pPr>
            <w:r>
              <w:rPr>
                <w:color w:val="000000" w:themeColor="text1"/>
                <w:kern w:val="0"/>
                <w14:textFill>
                  <w14:solidFill>
                    <w14:schemeClr w14:val="tx1"/>
                  </w14:solidFill>
                </w14:textFill>
              </w:rPr>
              <w:t>0.6</w:t>
            </w:r>
          </w:p>
        </w:tc>
        <w:tc>
          <w:tcPr>
            <w:tcW w:w="1440" w:type="dxa"/>
            <w:vAlign w:val="center"/>
          </w:tcPr>
          <w:p>
            <w:pPr>
              <w:snapToGrid w:val="0"/>
              <w:rPr>
                <w:color w:val="000000" w:themeColor="text1"/>
                <w:szCs w:val="21"/>
                <w14:textFill>
                  <w14:solidFill>
                    <w14:schemeClr w14:val="tx1"/>
                  </w14:solidFill>
                </w14:textFill>
              </w:rPr>
            </w:pPr>
          </w:p>
        </w:tc>
        <w:tc>
          <w:tcPr>
            <w:tcW w:w="720" w:type="dxa"/>
            <w:vAlign w:val="center"/>
          </w:tcPr>
          <w:p>
            <w:pPr>
              <w:adjustRightInd w:val="0"/>
              <w:snapToGrid w:val="0"/>
              <w:jc w:val="center"/>
              <w:rPr>
                <w:color w:val="000000" w:themeColor="text1"/>
                <w:kern w:val="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jc w:val="left"/>
              <w:rPr>
                <w:b/>
                <w:bCs/>
                <w:color w:val="000000" w:themeColor="text1"/>
                <w:kern w:val="0"/>
                <w:szCs w:val="21"/>
                <w14:textFill>
                  <w14:solidFill>
                    <w14:schemeClr w14:val="tx1"/>
                  </w14:solidFill>
                </w14:textFill>
              </w:rPr>
            </w:pPr>
          </w:p>
        </w:tc>
        <w:tc>
          <w:tcPr>
            <w:tcW w:w="5400" w:type="dxa"/>
            <w:vAlign w:val="center"/>
          </w:tcPr>
          <w:p>
            <w:pPr>
              <w:adjustRightInd w:val="0"/>
              <w:snapToGrid w:val="0"/>
              <w:jc w:val="left"/>
              <w:rPr>
                <w:color w:val="000000" w:themeColor="text1"/>
                <w:kern w:val="0"/>
                <w:szCs w:val="21"/>
                <w14:textFill>
                  <w14:solidFill>
                    <w14:schemeClr w14:val="tx1"/>
                  </w14:solidFill>
                </w14:textFill>
              </w:rPr>
            </w:pPr>
            <w:r>
              <w:rPr>
                <w:color w:val="000000" w:themeColor="text1"/>
                <w:kern w:val="0"/>
                <w14:textFill>
                  <w14:solidFill>
                    <w14:schemeClr w14:val="tx1"/>
                  </w14:solidFill>
                </w14:textFill>
              </w:rPr>
              <w:t>用于校准的设备（流量计、温度计、大气压计）是否每年通过计量检定</w:t>
            </w:r>
          </w:p>
        </w:tc>
        <w:tc>
          <w:tcPr>
            <w:tcW w:w="1080" w:type="dxa"/>
            <w:vAlign w:val="center"/>
          </w:tcPr>
          <w:p>
            <w:pPr>
              <w:adjustRightInd w:val="0"/>
              <w:snapToGrid w:val="0"/>
              <w:jc w:val="center"/>
              <w:rPr>
                <w:color w:val="000000" w:themeColor="text1"/>
                <w:kern w:val="0"/>
                <w:szCs w:val="21"/>
                <w14:textFill>
                  <w14:solidFill>
                    <w14:schemeClr w14:val="tx1"/>
                  </w14:solidFill>
                </w14:textFill>
              </w:rPr>
            </w:pPr>
            <w:r>
              <w:rPr>
                <w:color w:val="000000" w:themeColor="text1"/>
                <w:kern w:val="0"/>
                <w14:textFill>
                  <w14:solidFill>
                    <w14:schemeClr w14:val="tx1"/>
                  </w14:solidFill>
                </w14:textFill>
              </w:rPr>
              <w:t>0.3</w:t>
            </w:r>
          </w:p>
        </w:tc>
        <w:tc>
          <w:tcPr>
            <w:tcW w:w="1440" w:type="dxa"/>
            <w:vAlign w:val="center"/>
          </w:tcPr>
          <w:p>
            <w:pPr>
              <w:snapToGrid w:val="0"/>
              <w:rPr>
                <w:color w:val="000000" w:themeColor="text1"/>
                <w:szCs w:val="21"/>
                <w14:textFill>
                  <w14:solidFill>
                    <w14:schemeClr w14:val="tx1"/>
                  </w14:solidFill>
                </w14:textFill>
              </w:rPr>
            </w:pPr>
            <w:r>
              <w:rPr>
                <w:color w:val="000000" w:themeColor="text1"/>
                <w14:textFill>
                  <w14:solidFill>
                    <w14:schemeClr w14:val="tx1"/>
                  </w14:solidFill>
                </w14:textFill>
              </w:rPr>
              <w:t>一项不满足扣0.3分</w:t>
            </w:r>
          </w:p>
        </w:tc>
        <w:tc>
          <w:tcPr>
            <w:tcW w:w="720" w:type="dxa"/>
            <w:vAlign w:val="center"/>
          </w:tcPr>
          <w:p>
            <w:pPr>
              <w:adjustRightInd w:val="0"/>
              <w:snapToGrid w:val="0"/>
              <w:jc w:val="center"/>
              <w:rPr>
                <w:color w:val="000000" w:themeColor="text1"/>
                <w:kern w:val="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jc w:val="left"/>
              <w:rPr>
                <w:b/>
                <w:bCs/>
                <w:color w:val="000000" w:themeColor="text1"/>
                <w:kern w:val="0"/>
                <w:szCs w:val="21"/>
                <w14:textFill>
                  <w14:solidFill>
                    <w14:schemeClr w14:val="tx1"/>
                  </w14:solidFill>
                </w14:textFill>
              </w:rPr>
            </w:pPr>
          </w:p>
        </w:tc>
        <w:tc>
          <w:tcPr>
            <w:tcW w:w="5400" w:type="dxa"/>
            <w:vAlign w:val="center"/>
          </w:tcPr>
          <w:p>
            <w:pPr>
              <w:adjustRightInd w:val="0"/>
              <w:snapToGrid w:val="0"/>
              <w:jc w:val="left"/>
              <w:rPr>
                <w:color w:val="000000" w:themeColor="text1"/>
                <w:kern w:val="0"/>
                <w:szCs w:val="21"/>
                <w14:textFill>
                  <w14:solidFill>
                    <w14:schemeClr w14:val="tx1"/>
                  </w14:solidFill>
                </w14:textFill>
              </w:rPr>
            </w:pPr>
            <w:r>
              <w:rPr>
                <w:color w:val="000000" w:themeColor="text1"/>
                <w:kern w:val="0"/>
                <w14:textFill>
                  <w14:solidFill>
                    <w14:schemeClr w14:val="tx1"/>
                  </w14:solidFill>
                </w14:textFill>
              </w:rPr>
              <w:t>气态监测项目质控校准记录（包括零跨、精度、多点校准）零跨1次/5-7天，精度1次/季度，多点1次/半年；</w:t>
            </w:r>
          </w:p>
        </w:tc>
        <w:tc>
          <w:tcPr>
            <w:tcW w:w="1080" w:type="dxa"/>
            <w:vAlign w:val="center"/>
          </w:tcPr>
          <w:p>
            <w:pPr>
              <w:adjustRightInd w:val="0"/>
              <w:snapToGrid w:val="0"/>
              <w:jc w:val="center"/>
              <w:rPr>
                <w:color w:val="000000" w:themeColor="text1"/>
                <w:kern w:val="0"/>
                <w:szCs w:val="21"/>
                <w14:textFill>
                  <w14:solidFill>
                    <w14:schemeClr w14:val="tx1"/>
                  </w14:solidFill>
                </w14:textFill>
              </w:rPr>
            </w:pPr>
            <w:r>
              <w:rPr>
                <w:color w:val="000000" w:themeColor="text1"/>
                <w:kern w:val="0"/>
                <w14:textFill>
                  <w14:solidFill>
                    <w14:schemeClr w14:val="tx1"/>
                  </w14:solidFill>
                </w14:textFill>
              </w:rPr>
              <w:t>1.2</w:t>
            </w:r>
          </w:p>
        </w:tc>
        <w:tc>
          <w:tcPr>
            <w:tcW w:w="1440" w:type="dxa"/>
            <w:vAlign w:val="center"/>
          </w:tcPr>
          <w:p>
            <w:pPr>
              <w:snapToGrid w:val="0"/>
              <w:rPr>
                <w:color w:val="000000" w:themeColor="text1"/>
                <w:szCs w:val="21"/>
                <w14:textFill>
                  <w14:solidFill>
                    <w14:schemeClr w14:val="tx1"/>
                  </w14:solidFill>
                </w14:textFill>
              </w:rPr>
            </w:pPr>
            <w:r>
              <w:rPr>
                <w:color w:val="000000" w:themeColor="text1"/>
                <w14:textFill>
                  <w14:solidFill>
                    <w14:schemeClr w14:val="tx1"/>
                  </w14:solidFill>
                </w14:textFill>
              </w:rPr>
              <w:t>缺一项扣1.2分</w:t>
            </w:r>
          </w:p>
        </w:tc>
        <w:tc>
          <w:tcPr>
            <w:tcW w:w="720" w:type="dxa"/>
            <w:vAlign w:val="center"/>
          </w:tcPr>
          <w:p>
            <w:pPr>
              <w:adjustRightInd w:val="0"/>
              <w:snapToGrid w:val="0"/>
              <w:jc w:val="center"/>
              <w:rPr>
                <w:color w:val="000000" w:themeColor="text1"/>
                <w:kern w:val="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2" w:hRule="atLeast"/>
          <w:jc w:val="center"/>
        </w:trPr>
        <w:tc>
          <w:tcPr>
            <w:tcW w:w="1080" w:type="dxa"/>
            <w:vMerge w:val="continue"/>
            <w:vAlign w:val="center"/>
          </w:tcPr>
          <w:p>
            <w:pPr>
              <w:jc w:val="left"/>
              <w:rPr>
                <w:b/>
                <w:bCs/>
                <w:color w:val="000000" w:themeColor="text1"/>
                <w:kern w:val="0"/>
                <w:szCs w:val="21"/>
                <w14:textFill>
                  <w14:solidFill>
                    <w14:schemeClr w14:val="tx1"/>
                  </w14:solidFill>
                </w14:textFill>
              </w:rPr>
            </w:pPr>
          </w:p>
        </w:tc>
        <w:tc>
          <w:tcPr>
            <w:tcW w:w="5400" w:type="dxa"/>
            <w:vAlign w:val="center"/>
          </w:tcPr>
          <w:p>
            <w:pPr>
              <w:adjustRightInd w:val="0"/>
              <w:snapToGrid w:val="0"/>
              <w:jc w:val="left"/>
              <w:rPr>
                <w:color w:val="000000" w:themeColor="text1"/>
                <w:szCs w:val="21"/>
                <w14:textFill>
                  <w14:solidFill>
                    <w14:schemeClr w14:val="tx1"/>
                  </w14:solidFill>
                </w14:textFill>
              </w:rPr>
            </w:pPr>
            <w:r>
              <w:rPr>
                <w:color w:val="000000" w:themeColor="text1"/>
                <w14:textFill>
                  <w14:solidFill>
                    <w14:schemeClr w14:val="tx1"/>
                  </w14:solidFill>
                </w14:textFill>
              </w:rPr>
              <w:t>现场臭氧工作标准是否每年一次经过量值溯源，并提供传递报告</w:t>
            </w:r>
          </w:p>
        </w:tc>
        <w:tc>
          <w:tcPr>
            <w:tcW w:w="1080" w:type="dxa"/>
            <w:vAlign w:val="center"/>
          </w:tcPr>
          <w:p>
            <w:pPr>
              <w:adjustRightInd w:val="0"/>
              <w:snapToGrid w:val="0"/>
              <w:jc w:val="center"/>
              <w:rPr>
                <w:color w:val="000000" w:themeColor="text1"/>
                <w:szCs w:val="21"/>
                <w14:textFill>
                  <w14:solidFill>
                    <w14:schemeClr w14:val="tx1"/>
                  </w14:solidFill>
                </w14:textFill>
              </w:rPr>
            </w:pPr>
            <w:r>
              <w:rPr>
                <w:color w:val="000000" w:themeColor="text1"/>
                <w14:textFill>
                  <w14:solidFill>
                    <w14:schemeClr w14:val="tx1"/>
                  </w14:solidFill>
                </w14:textFill>
              </w:rPr>
              <w:t>0.9</w:t>
            </w:r>
          </w:p>
        </w:tc>
        <w:tc>
          <w:tcPr>
            <w:tcW w:w="1440" w:type="dxa"/>
            <w:vAlign w:val="center"/>
          </w:tcPr>
          <w:p>
            <w:pPr>
              <w:snapToGrid w:val="0"/>
              <w:rPr>
                <w:color w:val="000000" w:themeColor="text1"/>
                <w:szCs w:val="21"/>
                <w14:textFill>
                  <w14:solidFill>
                    <w14:schemeClr w14:val="tx1"/>
                  </w14:solidFill>
                </w14:textFill>
              </w:rPr>
            </w:pPr>
          </w:p>
        </w:tc>
        <w:tc>
          <w:tcPr>
            <w:tcW w:w="720" w:type="dxa"/>
            <w:vAlign w:val="center"/>
          </w:tcPr>
          <w:p>
            <w:pPr>
              <w:adjustRightInd w:val="0"/>
              <w:snapToGrid w:val="0"/>
              <w:jc w:val="center"/>
              <w:rPr>
                <w:color w:val="000000" w:themeColor="text1"/>
                <w:kern w:val="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jc w:val="left"/>
              <w:rPr>
                <w:b/>
                <w:bCs/>
                <w:color w:val="000000" w:themeColor="text1"/>
                <w:kern w:val="0"/>
                <w:szCs w:val="21"/>
                <w14:textFill>
                  <w14:solidFill>
                    <w14:schemeClr w14:val="tx1"/>
                  </w14:solidFill>
                </w14:textFill>
              </w:rPr>
            </w:pPr>
          </w:p>
        </w:tc>
        <w:tc>
          <w:tcPr>
            <w:tcW w:w="5400" w:type="dxa"/>
            <w:vAlign w:val="center"/>
          </w:tcPr>
          <w:p>
            <w:pPr>
              <w:adjustRightInd w:val="0"/>
              <w:snapToGrid w:val="0"/>
              <w:jc w:val="left"/>
              <w:rPr>
                <w:color w:val="000000" w:themeColor="text1"/>
                <w:kern w:val="0"/>
                <w:szCs w:val="21"/>
                <w14:textFill>
                  <w14:solidFill>
                    <w14:schemeClr w14:val="tx1"/>
                  </w14:solidFill>
                </w14:textFill>
              </w:rPr>
            </w:pPr>
            <w:r>
              <w:rPr>
                <w:color w:val="000000" w:themeColor="text1"/>
                <w:kern w:val="0"/>
                <w14:textFill>
                  <w14:solidFill>
                    <w14:schemeClr w14:val="tx1"/>
                  </w14:solidFill>
                </w14:textFill>
              </w:rPr>
              <w:t>颗粒物质控校准记录（包括流量、质量传感器/标准膜、温度和压力校准）流量1次/月，其他1次/年</w:t>
            </w:r>
          </w:p>
        </w:tc>
        <w:tc>
          <w:tcPr>
            <w:tcW w:w="1080" w:type="dxa"/>
            <w:vAlign w:val="center"/>
          </w:tcPr>
          <w:p>
            <w:pPr>
              <w:adjustRightInd w:val="0"/>
              <w:snapToGrid w:val="0"/>
              <w:jc w:val="center"/>
              <w:rPr>
                <w:color w:val="000000" w:themeColor="text1"/>
                <w:kern w:val="0"/>
                <w:szCs w:val="21"/>
                <w14:textFill>
                  <w14:solidFill>
                    <w14:schemeClr w14:val="tx1"/>
                  </w14:solidFill>
                </w14:textFill>
              </w:rPr>
            </w:pPr>
            <w:r>
              <w:rPr>
                <w:color w:val="000000" w:themeColor="text1"/>
                <w:kern w:val="0"/>
                <w14:textFill>
                  <w14:solidFill>
                    <w14:schemeClr w14:val="tx1"/>
                  </w14:solidFill>
                </w14:textFill>
              </w:rPr>
              <w:t>0.6</w:t>
            </w:r>
          </w:p>
        </w:tc>
        <w:tc>
          <w:tcPr>
            <w:tcW w:w="1440" w:type="dxa"/>
            <w:vAlign w:val="center"/>
          </w:tcPr>
          <w:p>
            <w:pPr>
              <w:snapToGrid w:val="0"/>
              <w:rPr>
                <w:color w:val="000000" w:themeColor="text1"/>
                <w:szCs w:val="21"/>
                <w14:textFill>
                  <w14:solidFill>
                    <w14:schemeClr w14:val="tx1"/>
                  </w14:solidFill>
                </w14:textFill>
              </w:rPr>
            </w:pPr>
            <w:r>
              <w:rPr>
                <w:color w:val="000000" w:themeColor="text1"/>
                <w14:textFill>
                  <w14:solidFill>
                    <w14:schemeClr w14:val="tx1"/>
                  </w14:solidFill>
                </w14:textFill>
              </w:rPr>
              <w:t>缺一项扣0.6分</w:t>
            </w:r>
          </w:p>
        </w:tc>
        <w:tc>
          <w:tcPr>
            <w:tcW w:w="720" w:type="dxa"/>
            <w:vAlign w:val="center"/>
          </w:tcPr>
          <w:p>
            <w:pPr>
              <w:adjustRightInd w:val="0"/>
              <w:snapToGrid w:val="0"/>
              <w:jc w:val="center"/>
              <w:rPr>
                <w:color w:val="000000" w:themeColor="text1"/>
                <w:kern w:val="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jc w:val="left"/>
              <w:rPr>
                <w:b/>
                <w:bCs/>
                <w:color w:val="000000" w:themeColor="text1"/>
                <w:kern w:val="0"/>
                <w:szCs w:val="21"/>
                <w14:textFill>
                  <w14:solidFill>
                    <w14:schemeClr w14:val="tx1"/>
                  </w14:solidFill>
                </w14:textFill>
              </w:rPr>
            </w:pPr>
          </w:p>
        </w:tc>
        <w:tc>
          <w:tcPr>
            <w:tcW w:w="5400" w:type="dxa"/>
            <w:vAlign w:val="center"/>
          </w:tcPr>
          <w:p>
            <w:pPr>
              <w:adjustRightInd w:val="0"/>
              <w:snapToGrid w:val="0"/>
              <w:jc w:val="left"/>
              <w:rPr>
                <w:color w:val="000000" w:themeColor="text1"/>
                <w:kern w:val="0"/>
                <w:szCs w:val="21"/>
                <w14:textFill>
                  <w14:solidFill>
                    <w14:schemeClr w14:val="tx1"/>
                  </w14:solidFill>
                </w14:textFill>
              </w:rPr>
            </w:pPr>
            <w:r>
              <w:rPr>
                <w:color w:val="000000" w:themeColor="text1"/>
                <w:kern w:val="0"/>
                <w14:textFill>
                  <w14:solidFill>
                    <w14:schemeClr w14:val="tx1"/>
                  </w14:solidFill>
                </w14:textFill>
              </w:rPr>
              <w:t>采样总管清洁记录、颗粒物切割头清洁、采样管清洁记录、设备维修记录、耗品耗材更换记录</w:t>
            </w:r>
          </w:p>
        </w:tc>
        <w:tc>
          <w:tcPr>
            <w:tcW w:w="1080" w:type="dxa"/>
            <w:vAlign w:val="center"/>
          </w:tcPr>
          <w:p>
            <w:pPr>
              <w:adjustRightInd w:val="0"/>
              <w:snapToGrid w:val="0"/>
              <w:jc w:val="center"/>
              <w:rPr>
                <w:color w:val="000000" w:themeColor="text1"/>
                <w:kern w:val="0"/>
                <w:szCs w:val="21"/>
                <w14:textFill>
                  <w14:solidFill>
                    <w14:schemeClr w14:val="tx1"/>
                  </w14:solidFill>
                </w14:textFill>
              </w:rPr>
            </w:pPr>
            <w:r>
              <w:rPr>
                <w:color w:val="000000" w:themeColor="text1"/>
                <w:kern w:val="0"/>
                <w14:textFill>
                  <w14:solidFill>
                    <w14:schemeClr w14:val="tx1"/>
                  </w14:solidFill>
                </w14:textFill>
              </w:rPr>
              <w:t>0.9</w:t>
            </w:r>
          </w:p>
        </w:tc>
        <w:tc>
          <w:tcPr>
            <w:tcW w:w="1440" w:type="dxa"/>
            <w:vAlign w:val="center"/>
          </w:tcPr>
          <w:p>
            <w:pPr>
              <w:snapToGrid w:val="0"/>
              <w:rPr>
                <w:color w:val="000000" w:themeColor="text1"/>
                <w:szCs w:val="21"/>
                <w14:textFill>
                  <w14:solidFill>
                    <w14:schemeClr w14:val="tx1"/>
                  </w14:solidFill>
                </w14:textFill>
              </w:rPr>
            </w:pPr>
            <w:r>
              <w:rPr>
                <w:color w:val="000000" w:themeColor="text1"/>
                <w14:textFill>
                  <w14:solidFill>
                    <w14:schemeClr w14:val="tx1"/>
                  </w14:solidFill>
                </w14:textFill>
              </w:rPr>
              <w:t>缺一项扣0.9分</w:t>
            </w:r>
          </w:p>
        </w:tc>
        <w:tc>
          <w:tcPr>
            <w:tcW w:w="720" w:type="dxa"/>
            <w:vAlign w:val="center"/>
          </w:tcPr>
          <w:p>
            <w:pPr>
              <w:adjustRightInd w:val="0"/>
              <w:snapToGrid w:val="0"/>
              <w:jc w:val="center"/>
              <w:rPr>
                <w:color w:val="000000" w:themeColor="text1"/>
                <w:kern w:val="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080" w:type="dxa"/>
            <w:vMerge w:val="continue"/>
            <w:vAlign w:val="center"/>
          </w:tcPr>
          <w:p>
            <w:pPr>
              <w:jc w:val="left"/>
              <w:rPr>
                <w:b/>
                <w:bCs/>
                <w:color w:val="000000" w:themeColor="text1"/>
                <w:kern w:val="0"/>
                <w:szCs w:val="21"/>
                <w14:textFill>
                  <w14:solidFill>
                    <w14:schemeClr w14:val="tx1"/>
                  </w14:solidFill>
                </w14:textFill>
              </w:rPr>
            </w:pPr>
          </w:p>
        </w:tc>
        <w:tc>
          <w:tcPr>
            <w:tcW w:w="5400" w:type="dxa"/>
            <w:vAlign w:val="center"/>
          </w:tcPr>
          <w:p>
            <w:pPr>
              <w:adjustRightInd w:val="0"/>
              <w:snapToGrid w:val="0"/>
              <w:jc w:val="left"/>
              <w:rPr>
                <w:color w:val="000000" w:themeColor="text1"/>
                <w:kern w:val="0"/>
                <w:szCs w:val="21"/>
                <w14:textFill>
                  <w14:solidFill>
                    <w14:schemeClr w14:val="tx1"/>
                  </w14:solidFill>
                </w14:textFill>
              </w:rPr>
            </w:pPr>
            <w:r>
              <w:rPr>
                <w:color w:val="000000" w:themeColor="text1"/>
                <w:kern w:val="0"/>
                <w14:textFill>
                  <w14:solidFill>
                    <w14:schemeClr w14:val="tx1"/>
                  </w14:solidFill>
                </w14:textFill>
              </w:rPr>
              <w:t>上述各项记录与工控机中数据是否一致</w:t>
            </w:r>
          </w:p>
        </w:tc>
        <w:tc>
          <w:tcPr>
            <w:tcW w:w="1080" w:type="dxa"/>
            <w:vAlign w:val="center"/>
          </w:tcPr>
          <w:p>
            <w:pPr>
              <w:adjustRightInd w:val="0"/>
              <w:snapToGrid w:val="0"/>
              <w:jc w:val="center"/>
              <w:rPr>
                <w:color w:val="000000" w:themeColor="text1"/>
                <w:kern w:val="0"/>
                <w:szCs w:val="21"/>
                <w14:textFill>
                  <w14:solidFill>
                    <w14:schemeClr w14:val="tx1"/>
                  </w14:solidFill>
                </w14:textFill>
              </w:rPr>
            </w:pPr>
            <w:r>
              <w:rPr>
                <w:color w:val="000000" w:themeColor="text1"/>
                <w:kern w:val="0"/>
                <w:szCs w:val="21"/>
                <w14:textFill>
                  <w14:solidFill>
                    <w14:schemeClr w14:val="tx1"/>
                  </w14:solidFill>
                </w14:textFill>
              </w:rPr>
              <w:t>0.9</w:t>
            </w:r>
          </w:p>
        </w:tc>
        <w:tc>
          <w:tcPr>
            <w:tcW w:w="1440" w:type="dxa"/>
            <w:vAlign w:val="center"/>
          </w:tcPr>
          <w:p>
            <w:pPr>
              <w:snapToGrid w:val="0"/>
              <w:rPr>
                <w:color w:val="000000" w:themeColor="text1"/>
                <w:szCs w:val="21"/>
                <w14:textFill>
                  <w14:solidFill>
                    <w14:schemeClr w14:val="tx1"/>
                  </w14:solidFill>
                </w14:textFill>
              </w:rPr>
            </w:pPr>
          </w:p>
        </w:tc>
        <w:tc>
          <w:tcPr>
            <w:tcW w:w="720" w:type="dxa"/>
            <w:vAlign w:val="center"/>
          </w:tcPr>
          <w:p>
            <w:pPr>
              <w:adjustRightInd w:val="0"/>
              <w:snapToGrid w:val="0"/>
              <w:jc w:val="center"/>
              <w:rPr>
                <w:color w:val="000000" w:themeColor="text1"/>
                <w:kern w:val="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jc w:val="left"/>
              <w:rPr>
                <w:b/>
                <w:bCs/>
                <w:color w:val="000000" w:themeColor="text1"/>
                <w:kern w:val="0"/>
                <w:szCs w:val="21"/>
                <w14:textFill>
                  <w14:solidFill>
                    <w14:schemeClr w14:val="tx1"/>
                  </w14:solidFill>
                </w14:textFill>
              </w:rPr>
            </w:pPr>
          </w:p>
        </w:tc>
        <w:tc>
          <w:tcPr>
            <w:tcW w:w="5400" w:type="dxa"/>
            <w:vAlign w:val="center"/>
          </w:tcPr>
          <w:p>
            <w:pPr>
              <w:adjustRightInd w:val="0"/>
              <w:snapToGrid w:val="0"/>
              <w:jc w:val="left"/>
              <w:rPr>
                <w:color w:val="000000" w:themeColor="text1"/>
                <w:kern w:val="0"/>
                <w:szCs w:val="21"/>
                <w14:textFill>
                  <w14:solidFill>
                    <w14:schemeClr w14:val="tx1"/>
                  </w14:solidFill>
                </w14:textFill>
              </w:rPr>
            </w:pPr>
            <w:r>
              <w:rPr>
                <w:color w:val="000000" w:themeColor="text1"/>
                <w:kern w:val="0"/>
                <w14:textFill>
                  <w14:solidFill>
                    <w14:schemeClr w14:val="tx1"/>
                  </w14:solidFill>
                </w14:textFill>
              </w:rPr>
              <w:t>监测设备档案（包括设备使用说明、操作手册、维修记录、使用情况、年度自检报告等）</w:t>
            </w:r>
          </w:p>
        </w:tc>
        <w:tc>
          <w:tcPr>
            <w:tcW w:w="1080" w:type="dxa"/>
            <w:vAlign w:val="center"/>
          </w:tcPr>
          <w:p>
            <w:pPr>
              <w:adjustRightInd w:val="0"/>
              <w:snapToGrid w:val="0"/>
              <w:jc w:val="center"/>
              <w:rPr>
                <w:color w:val="000000" w:themeColor="text1"/>
                <w:kern w:val="0"/>
                <w:szCs w:val="21"/>
                <w14:textFill>
                  <w14:solidFill>
                    <w14:schemeClr w14:val="tx1"/>
                  </w14:solidFill>
                </w14:textFill>
              </w:rPr>
            </w:pPr>
            <w:r>
              <w:rPr>
                <w:color w:val="000000" w:themeColor="text1"/>
                <w:kern w:val="0"/>
                <w14:textFill>
                  <w14:solidFill>
                    <w14:schemeClr w14:val="tx1"/>
                  </w14:solidFill>
                </w14:textFill>
              </w:rPr>
              <w:t>0.6</w:t>
            </w:r>
          </w:p>
        </w:tc>
        <w:tc>
          <w:tcPr>
            <w:tcW w:w="1440" w:type="dxa"/>
            <w:vAlign w:val="center"/>
          </w:tcPr>
          <w:p>
            <w:pPr>
              <w:snapToGrid w:val="0"/>
              <w:rPr>
                <w:color w:val="000000" w:themeColor="text1"/>
                <w:szCs w:val="21"/>
                <w14:textFill>
                  <w14:solidFill>
                    <w14:schemeClr w14:val="tx1"/>
                  </w14:solidFill>
                </w14:textFill>
              </w:rPr>
            </w:pPr>
            <w:r>
              <w:rPr>
                <w:color w:val="000000" w:themeColor="text1"/>
                <w14:textFill>
                  <w14:solidFill>
                    <w14:schemeClr w14:val="tx1"/>
                  </w14:solidFill>
                </w14:textFill>
              </w:rPr>
              <w:t>缺一项扣0.6分</w:t>
            </w:r>
          </w:p>
        </w:tc>
        <w:tc>
          <w:tcPr>
            <w:tcW w:w="720" w:type="dxa"/>
            <w:vAlign w:val="center"/>
          </w:tcPr>
          <w:p>
            <w:pPr>
              <w:adjustRightInd w:val="0"/>
              <w:snapToGrid w:val="0"/>
              <w:jc w:val="center"/>
              <w:rPr>
                <w:color w:val="000000" w:themeColor="text1"/>
                <w:kern w:val="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Align w:val="center"/>
          </w:tcPr>
          <w:p>
            <w:pPr>
              <w:adjustRightInd w:val="0"/>
              <w:snapToGrid w:val="0"/>
              <w:jc w:val="left"/>
              <w:rPr>
                <w:b/>
                <w:bCs/>
                <w:color w:val="000000" w:themeColor="text1"/>
                <w:kern w:val="0"/>
                <w:szCs w:val="21"/>
                <w14:textFill>
                  <w14:solidFill>
                    <w14:schemeClr w14:val="tx1"/>
                  </w14:solidFill>
                </w14:textFill>
              </w:rPr>
            </w:pPr>
            <w:r>
              <w:rPr>
                <w:b/>
                <w:bCs/>
                <w:color w:val="000000" w:themeColor="text1"/>
                <w:kern w:val="0"/>
                <w14:textFill>
                  <w14:solidFill>
                    <w14:schemeClr w14:val="tx1"/>
                  </w14:solidFill>
                </w14:textFill>
              </w:rPr>
              <w:t>4. 数据造假</w:t>
            </w:r>
          </w:p>
        </w:tc>
        <w:tc>
          <w:tcPr>
            <w:tcW w:w="5400" w:type="dxa"/>
            <w:vAlign w:val="center"/>
          </w:tcPr>
          <w:p>
            <w:pPr>
              <w:adjustRightInd w:val="0"/>
              <w:snapToGrid w:val="0"/>
              <w:jc w:val="left"/>
              <w:rPr>
                <w:color w:val="000000" w:themeColor="text1"/>
                <w:kern w:val="0"/>
                <w:szCs w:val="21"/>
                <w14:textFill>
                  <w14:solidFill>
                    <w14:schemeClr w14:val="tx1"/>
                  </w14:solidFill>
                </w14:textFill>
              </w:rPr>
            </w:pPr>
            <w:r>
              <w:rPr>
                <w:color w:val="000000" w:themeColor="text1"/>
                <w:kern w:val="0"/>
                <w14:textFill>
                  <w14:solidFill>
                    <w14:schemeClr w14:val="tx1"/>
                  </w14:solidFill>
                </w14:textFill>
              </w:rPr>
              <w:t>检查过程中如发现有数据造假情况（判定方法按照《环境监测数据弄虚作假处理办法》及实施细则）</w:t>
            </w:r>
          </w:p>
        </w:tc>
        <w:tc>
          <w:tcPr>
            <w:tcW w:w="1080" w:type="dxa"/>
            <w:vAlign w:val="center"/>
          </w:tcPr>
          <w:p>
            <w:pPr>
              <w:adjustRightInd w:val="0"/>
              <w:snapToGrid w:val="0"/>
              <w:jc w:val="center"/>
              <w:rPr>
                <w:color w:val="000000" w:themeColor="text1"/>
                <w:kern w:val="0"/>
                <w:szCs w:val="21"/>
                <w14:textFill>
                  <w14:solidFill>
                    <w14:schemeClr w14:val="tx1"/>
                  </w14:solidFill>
                </w14:textFill>
              </w:rPr>
            </w:pPr>
          </w:p>
        </w:tc>
        <w:tc>
          <w:tcPr>
            <w:tcW w:w="1440" w:type="dxa"/>
            <w:vAlign w:val="center"/>
          </w:tcPr>
          <w:p>
            <w:pPr>
              <w:adjustRightInd w:val="0"/>
              <w:snapToGrid w:val="0"/>
              <w:jc w:val="center"/>
              <w:rPr>
                <w:color w:val="000000" w:themeColor="text1"/>
                <w:kern w:val="0"/>
                <w:szCs w:val="21"/>
                <w14:textFill>
                  <w14:solidFill>
                    <w14:schemeClr w14:val="tx1"/>
                  </w14:solidFill>
                </w14:textFill>
              </w:rPr>
            </w:pPr>
            <w:r>
              <w:rPr>
                <w:color w:val="000000" w:themeColor="text1"/>
                <w:kern w:val="0"/>
                <w14:textFill>
                  <w14:solidFill>
                    <w14:schemeClr w14:val="tx1"/>
                  </w14:solidFill>
                </w14:textFill>
              </w:rPr>
              <w:t>直接扣30分</w:t>
            </w:r>
          </w:p>
        </w:tc>
        <w:tc>
          <w:tcPr>
            <w:tcW w:w="720" w:type="dxa"/>
            <w:vAlign w:val="center"/>
          </w:tcPr>
          <w:p>
            <w:pPr>
              <w:adjustRightInd w:val="0"/>
              <w:snapToGrid w:val="0"/>
              <w:jc w:val="center"/>
              <w:rPr>
                <w:color w:val="000000" w:themeColor="text1"/>
                <w:kern w:val="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Align w:val="center"/>
          </w:tcPr>
          <w:p>
            <w:pPr>
              <w:adjustRightInd w:val="0"/>
              <w:snapToGrid w:val="0"/>
              <w:jc w:val="left"/>
              <w:rPr>
                <w:b/>
                <w:bCs/>
                <w:color w:val="000000" w:themeColor="text1"/>
                <w:kern w:val="0"/>
                <w:szCs w:val="21"/>
                <w14:textFill>
                  <w14:solidFill>
                    <w14:schemeClr w14:val="tx1"/>
                  </w14:solidFill>
                </w14:textFill>
              </w:rPr>
            </w:pPr>
            <w:r>
              <w:rPr>
                <w:b/>
                <w:bCs/>
                <w:color w:val="000000" w:themeColor="text1"/>
                <w:kern w:val="0"/>
                <w14:textFill>
                  <w14:solidFill>
                    <w14:schemeClr w14:val="tx1"/>
                  </w14:solidFill>
                </w14:textFill>
              </w:rPr>
              <w:t>5. 其他问题</w:t>
            </w:r>
          </w:p>
        </w:tc>
        <w:tc>
          <w:tcPr>
            <w:tcW w:w="5400" w:type="dxa"/>
            <w:vAlign w:val="center"/>
          </w:tcPr>
          <w:p>
            <w:pPr>
              <w:adjustRightInd w:val="0"/>
              <w:snapToGrid w:val="0"/>
              <w:jc w:val="left"/>
              <w:rPr>
                <w:color w:val="000000" w:themeColor="text1"/>
                <w:kern w:val="0"/>
                <w:szCs w:val="21"/>
                <w14:textFill>
                  <w14:solidFill>
                    <w14:schemeClr w14:val="tx1"/>
                  </w14:solidFill>
                </w14:textFill>
              </w:rPr>
            </w:pPr>
          </w:p>
          <w:p>
            <w:pPr>
              <w:adjustRightInd w:val="0"/>
              <w:snapToGrid w:val="0"/>
              <w:jc w:val="left"/>
              <w:rPr>
                <w:color w:val="000000" w:themeColor="text1"/>
                <w:kern w:val="0"/>
                <w:szCs w:val="21"/>
                <w14:textFill>
                  <w14:solidFill>
                    <w14:schemeClr w14:val="tx1"/>
                  </w14:solidFill>
                </w14:textFill>
              </w:rPr>
            </w:pPr>
          </w:p>
          <w:p>
            <w:pPr>
              <w:adjustRightInd w:val="0"/>
              <w:snapToGrid w:val="0"/>
              <w:jc w:val="left"/>
              <w:rPr>
                <w:color w:val="000000" w:themeColor="text1"/>
                <w:kern w:val="0"/>
                <w:szCs w:val="21"/>
                <w14:textFill>
                  <w14:solidFill>
                    <w14:schemeClr w14:val="tx1"/>
                  </w14:solidFill>
                </w14:textFill>
              </w:rPr>
            </w:pPr>
          </w:p>
          <w:p>
            <w:pPr>
              <w:adjustRightInd w:val="0"/>
              <w:snapToGrid w:val="0"/>
              <w:jc w:val="left"/>
              <w:rPr>
                <w:color w:val="000000" w:themeColor="text1"/>
                <w:kern w:val="0"/>
                <w:szCs w:val="21"/>
                <w14:textFill>
                  <w14:solidFill>
                    <w14:schemeClr w14:val="tx1"/>
                  </w14:solidFill>
                </w14:textFill>
              </w:rPr>
            </w:pPr>
          </w:p>
          <w:p>
            <w:pPr>
              <w:adjustRightInd w:val="0"/>
              <w:snapToGrid w:val="0"/>
              <w:jc w:val="left"/>
              <w:rPr>
                <w:color w:val="000000" w:themeColor="text1"/>
                <w:kern w:val="0"/>
                <w:szCs w:val="21"/>
                <w14:textFill>
                  <w14:solidFill>
                    <w14:schemeClr w14:val="tx1"/>
                  </w14:solidFill>
                </w14:textFill>
              </w:rPr>
            </w:pPr>
          </w:p>
        </w:tc>
        <w:tc>
          <w:tcPr>
            <w:tcW w:w="1080" w:type="dxa"/>
            <w:vAlign w:val="center"/>
          </w:tcPr>
          <w:p>
            <w:pPr>
              <w:adjustRightInd w:val="0"/>
              <w:snapToGrid w:val="0"/>
              <w:jc w:val="center"/>
              <w:rPr>
                <w:color w:val="000000" w:themeColor="text1"/>
                <w:kern w:val="0"/>
                <w:szCs w:val="21"/>
                <w14:textFill>
                  <w14:solidFill>
                    <w14:schemeClr w14:val="tx1"/>
                  </w14:solidFill>
                </w14:textFill>
              </w:rPr>
            </w:pPr>
          </w:p>
        </w:tc>
        <w:tc>
          <w:tcPr>
            <w:tcW w:w="1440" w:type="dxa"/>
            <w:vAlign w:val="center"/>
          </w:tcPr>
          <w:p>
            <w:pPr>
              <w:adjustRightInd w:val="0"/>
              <w:snapToGrid w:val="0"/>
              <w:jc w:val="center"/>
              <w:rPr>
                <w:color w:val="000000" w:themeColor="text1"/>
                <w:kern w:val="0"/>
                <w:szCs w:val="21"/>
                <w14:textFill>
                  <w14:solidFill>
                    <w14:schemeClr w14:val="tx1"/>
                  </w14:solidFill>
                </w14:textFill>
              </w:rPr>
            </w:pPr>
            <w:r>
              <w:rPr>
                <w:color w:val="000000" w:themeColor="text1"/>
                <w:kern w:val="0"/>
                <w14:textFill>
                  <w14:solidFill>
                    <w14:schemeClr w14:val="tx1"/>
                  </w14:solidFill>
                </w14:textFill>
              </w:rPr>
              <w:t>视情况可扣0.3-5分</w:t>
            </w:r>
          </w:p>
        </w:tc>
        <w:tc>
          <w:tcPr>
            <w:tcW w:w="720" w:type="dxa"/>
            <w:vAlign w:val="center"/>
          </w:tcPr>
          <w:p>
            <w:pPr>
              <w:adjustRightInd w:val="0"/>
              <w:snapToGrid w:val="0"/>
              <w:jc w:val="center"/>
              <w:rPr>
                <w:color w:val="000000" w:themeColor="text1"/>
                <w:kern w:val="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7560" w:type="dxa"/>
            <w:gridSpan w:val="3"/>
            <w:vAlign w:val="center"/>
          </w:tcPr>
          <w:p>
            <w:pPr>
              <w:adjustRightInd w:val="0"/>
              <w:snapToGrid w:val="0"/>
              <w:jc w:val="center"/>
              <w:rPr>
                <w:color w:val="000000" w:themeColor="text1"/>
                <w:kern w:val="0"/>
                <w:szCs w:val="21"/>
                <w14:textFill>
                  <w14:solidFill>
                    <w14:schemeClr w14:val="tx1"/>
                  </w14:solidFill>
                </w14:textFill>
              </w:rPr>
            </w:pPr>
            <w:r>
              <w:rPr>
                <w:color w:val="000000" w:themeColor="text1"/>
                <w:kern w:val="0"/>
                <w14:textFill>
                  <w14:solidFill>
                    <w14:schemeClr w14:val="tx1"/>
                  </w14:solidFill>
                </w14:textFill>
              </w:rPr>
              <w:t>总分</w:t>
            </w:r>
          </w:p>
        </w:tc>
        <w:tc>
          <w:tcPr>
            <w:tcW w:w="1440" w:type="dxa"/>
            <w:vAlign w:val="center"/>
          </w:tcPr>
          <w:p>
            <w:pPr>
              <w:adjustRightInd w:val="0"/>
              <w:snapToGrid w:val="0"/>
              <w:jc w:val="center"/>
              <w:rPr>
                <w:color w:val="000000" w:themeColor="text1"/>
                <w:kern w:val="0"/>
                <w:szCs w:val="21"/>
                <w14:textFill>
                  <w14:solidFill>
                    <w14:schemeClr w14:val="tx1"/>
                  </w14:solidFill>
                </w14:textFill>
              </w:rPr>
            </w:pPr>
          </w:p>
        </w:tc>
        <w:tc>
          <w:tcPr>
            <w:tcW w:w="720" w:type="dxa"/>
            <w:vAlign w:val="center"/>
          </w:tcPr>
          <w:p>
            <w:pPr>
              <w:adjustRightInd w:val="0"/>
              <w:snapToGrid w:val="0"/>
              <w:jc w:val="center"/>
              <w:rPr>
                <w:color w:val="000000" w:themeColor="text1"/>
                <w:kern w:val="0"/>
                <w:szCs w:val="21"/>
                <w14:textFill>
                  <w14:solidFill>
                    <w14:schemeClr w14:val="tx1"/>
                  </w14:solidFill>
                </w14:textFill>
              </w:rPr>
            </w:pPr>
          </w:p>
        </w:tc>
      </w:tr>
    </w:tbl>
    <w:p>
      <w:pPr>
        <w:tabs>
          <w:tab w:val="left" w:pos="2280"/>
        </w:tabs>
        <w:ind w:firstLine="422" w:firstLineChars="200"/>
        <w:contextualSpacing/>
        <w:rPr>
          <w:b/>
          <w:bCs/>
          <w:color w:val="000000" w:themeColor="text1"/>
          <w:kern w:val="0"/>
          <w:szCs w:val="21"/>
          <w14:textFill>
            <w14:solidFill>
              <w14:schemeClr w14:val="tx1"/>
            </w14:solidFill>
          </w14:textFill>
        </w:rPr>
      </w:pPr>
      <w:r>
        <w:rPr>
          <w:b/>
          <w:bCs/>
          <w:color w:val="000000" w:themeColor="text1"/>
          <w:kern w:val="0"/>
          <w:szCs w:val="21"/>
          <w14:textFill>
            <w14:solidFill>
              <w14:schemeClr w14:val="tx1"/>
            </w14:solidFill>
          </w14:textFill>
        </w:rPr>
        <w:t>注：</w:t>
      </w:r>
      <w:r>
        <w:rPr>
          <w:color w:val="000000" w:themeColor="text1"/>
          <w:kern w:val="0"/>
          <w:szCs w:val="21"/>
          <w14:textFill>
            <w14:solidFill>
              <w14:schemeClr w14:val="tx1"/>
            </w14:solidFill>
          </w14:textFill>
        </w:rPr>
        <w:t>1.《规范》：指《环境空气气态污染物（SO</w:t>
      </w:r>
      <w:r>
        <w:rPr>
          <w:color w:val="000000" w:themeColor="text1"/>
          <w:kern w:val="0"/>
          <w:szCs w:val="21"/>
          <w:vertAlign w:val="subscript"/>
          <w14:textFill>
            <w14:solidFill>
              <w14:schemeClr w14:val="tx1"/>
            </w14:solidFill>
          </w14:textFill>
        </w:rPr>
        <w:t>2</w:t>
      </w:r>
      <w:r>
        <w:rPr>
          <w:color w:val="000000" w:themeColor="text1"/>
          <w:kern w:val="0"/>
          <w:szCs w:val="21"/>
          <w14:textFill>
            <w14:solidFill>
              <w14:schemeClr w14:val="tx1"/>
            </w14:solidFill>
          </w14:textFill>
        </w:rPr>
        <w:t>、NO</w:t>
      </w:r>
      <w:r>
        <w:rPr>
          <w:color w:val="000000" w:themeColor="text1"/>
          <w:kern w:val="0"/>
          <w:szCs w:val="21"/>
          <w:vertAlign w:val="subscript"/>
          <w14:textFill>
            <w14:solidFill>
              <w14:schemeClr w14:val="tx1"/>
            </w14:solidFill>
          </w14:textFill>
        </w:rPr>
        <w:t>2</w:t>
      </w:r>
      <w:r>
        <w:rPr>
          <w:color w:val="000000" w:themeColor="text1"/>
          <w:kern w:val="0"/>
          <w:szCs w:val="21"/>
          <w14:textFill>
            <w14:solidFill>
              <w14:schemeClr w14:val="tx1"/>
            </w14:solidFill>
          </w14:textFill>
        </w:rPr>
        <w:t>、O</w:t>
      </w:r>
      <w:r>
        <w:rPr>
          <w:color w:val="000000" w:themeColor="text1"/>
          <w:kern w:val="0"/>
          <w:szCs w:val="21"/>
          <w:vertAlign w:val="subscript"/>
          <w14:textFill>
            <w14:solidFill>
              <w14:schemeClr w14:val="tx1"/>
            </w14:solidFill>
          </w14:textFill>
        </w:rPr>
        <w:t>3</w:t>
      </w:r>
      <w:r>
        <w:rPr>
          <w:color w:val="000000" w:themeColor="text1"/>
          <w:kern w:val="0"/>
          <w:szCs w:val="21"/>
          <w14:textFill>
            <w14:solidFill>
              <w14:schemeClr w14:val="tx1"/>
            </w14:solidFill>
          </w14:textFill>
        </w:rPr>
        <w:t>、CO）连续自动监测系统技术要求及检测方法》(HJ 654-2013)、《环境空气气态污染物（SO</w:t>
      </w:r>
      <w:r>
        <w:rPr>
          <w:color w:val="000000" w:themeColor="text1"/>
          <w:kern w:val="0"/>
          <w:szCs w:val="21"/>
          <w:vertAlign w:val="subscript"/>
          <w14:textFill>
            <w14:solidFill>
              <w14:schemeClr w14:val="tx1"/>
            </w14:solidFill>
          </w14:textFill>
        </w:rPr>
        <w:t>2</w:t>
      </w:r>
      <w:r>
        <w:rPr>
          <w:color w:val="000000" w:themeColor="text1"/>
          <w:kern w:val="0"/>
          <w:szCs w:val="21"/>
          <w14:textFill>
            <w14:solidFill>
              <w14:schemeClr w14:val="tx1"/>
            </w14:solidFill>
          </w14:textFill>
        </w:rPr>
        <w:t>、NO</w:t>
      </w:r>
      <w:r>
        <w:rPr>
          <w:color w:val="000000" w:themeColor="text1"/>
          <w:kern w:val="0"/>
          <w:szCs w:val="21"/>
          <w:vertAlign w:val="subscript"/>
          <w14:textFill>
            <w14:solidFill>
              <w14:schemeClr w14:val="tx1"/>
            </w14:solidFill>
          </w14:textFill>
        </w:rPr>
        <w:t>2</w:t>
      </w:r>
      <w:r>
        <w:rPr>
          <w:color w:val="000000" w:themeColor="text1"/>
          <w:kern w:val="0"/>
          <w:szCs w:val="21"/>
          <w14:textFill>
            <w14:solidFill>
              <w14:schemeClr w14:val="tx1"/>
            </w14:solidFill>
          </w14:textFill>
        </w:rPr>
        <w:t>、O</w:t>
      </w:r>
      <w:r>
        <w:rPr>
          <w:color w:val="000000" w:themeColor="text1"/>
          <w:kern w:val="0"/>
          <w:szCs w:val="21"/>
          <w:vertAlign w:val="subscript"/>
          <w14:textFill>
            <w14:solidFill>
              <w14:schemeClr w14:val="tx1"/>
            </w14:solidFill>
          </w14:textFill>
        </w:rPr>
        <w:t>3</w:t>
      </w:r>
      <w:r>
        <w:rPr>
          <w:color w:val="000000" w:themeColor="text1"/>
          <w:kern w:val="0"/>
          <w:szCs w:val="21"/>
          <w14:textFill>
            <w14:solidFill>
              <w14:schemeClr w14:val="tx1"/>
            </w14:solidFill>
          </w14:textFill>
        </w:rPr>
        <w:t>、CO）连续自动监测系统安装验收技术规范》(HJ 193-2013)、《环境空气颗粒物（PM</w:t>
      </w:r>
      <w:r>
        <w:rPr>
          <w:color w:val="000000" w:themeColor="text1"/>
          <w:kern w:val="0"/>
          <w:szCs w:val="21"/>
          <w:vertAlign w:val="subscript"/>
          <w14:textFill>
            <w14:solidFill>
              <w14:schemeClr w14:val="tx1"/>
            </w14:solidFill>
          </w14:textFill>
        </w:rPr>
        <w:t>10</w:t>
      </w:r>
      <w:r>
        <w:rPr>
          <w:color w:val="000000" w:themeColor="text1"/>
          <w:kern w:val="0"/>
          <w:szCs w:val="21"/>
          <w14:textFill>
            <w14:solidFill>
              <w14:schemeClr w14:val="tx1"/>
            </w14:solidFill>
          </w14:textFill>
        </w:rPr>
        <w:t>和PM</w:t>
      </w:r>
      <w:r>
        <w:rPr>
          <w:color w:val="000000" w:themeColor="text1"/>
          <w:kern w:val="0"/>
          <w:szCs w:val="21"/>
          <w:vertAlign w:val="subscript"/>
          <w14:textFill>
            <w14:solidFill>
              <w14:schemeClr w14:val="tx1"/>
            </w14:solidFill>
          </w14:textFill>
        </w:rPr>
        <w:t>2.5</w:t>
      </w:r>
      <w:r>
        <w:rPr>
          <w:color w:val="000000" w:themeColor="text1"/>
          <w:kern w:val="0"/>
          <w:szCs w:val="21"/>
          <w14:textFill>
            <w14:solidFill>
              <w14:schemeClr w14:val="tx1"/>
            </w14:solidFill>
          </w14:textFill>
        </w:rPr>
        <w:t>）连续自动监测系统技术要求及检测方法》(HJ 653-2013)、《环境空气颗粒物（PM</w:t>
      </w:r>
      <w:r>
        <w:rPr>
          <w:color w:val="000000" w:themeColor="text1"/>
          <w:kern w:val="0"/>
          <w:szCs w:val="21"/>
          <w:vertAlign w:val="subscript"/>
          <w14:textFill>
            <w14:solidFill>
              <w14:schemeClr w14:val="tx1"/>
            </w14:solidFill>
          </w14:textFill>
        </w:rPr>
        <w:t>10</w:t>
      </w:r>
      <w:r>
        <w:rPr>
          <w:color w:val="000000" w:themeColor="text1"/>
          <w:kern w:val="0"/>
          <w:szCs w:val="21"/>
          <w14:textFill>
            <w14:solidFill>
              <w14:schemeClr w14:val="tx1"/>
            </w14:solidFill>
          </w14:textFill>
        </w:rPr>
        <w:t>和PM</w:t>
      </w:r>
      <w:r>
        <w:rPr>
          <w:color w:val="000000" w:themeColor="text1"/>
          <w:kern w:val="0"/>
          <w:szCs w:val="21"/>
          <w:vertAlign w:val="subscript"/>
          <w14:textFill>
            <w14:solidFill>
              <w14:schemeClr w14:val="tx1"/>
            </w14:solidFill>
          </w14:textFill>
        </w:rPr>
        <w:t>2.5</w:t>
      </w:r>
      <w:r>
        <w:rPr>
          <w:color w:val="000000" w:themeColor="text1"/>
          <w:kern w:val="0"/>
          <w:szCs w:val="21"/>
          <w14:textFill>
            <w14:solidFill>
              <w14:schemeClr w14:val="tx1"/>
            </w14:solidFill>
          </w14:textFill>
        </w:rPr>
        <w:t>）连续自动监测系统安装和验收技术规范》(HJ 655-2013)；2.《标准》：指《环境空气质量标准》（GB3095-2012）</w:t>
      </w:r>
      <w:r>
        <w:rPr>
          <w:rFonts w:hint="eastAsia"/>
          <w:color w:val="000000" w:themeColor="text1"/>
          <w:kern w:val="0"/>
          <w:szCs w:val="21"/>
          <w14:textFill>
            <w14:solidFill>
              <w14:schemeClr w14:val="tx1"/>
            </w14:solidFill>
          </w14:textFill>
        </w:rPr>
        <w:t>。</w:t>
      </w:r>
      <w:r>
        <w:rPr>
          <w:b/>
          <w:bCs/>
          <w:color w:val="000000" w:themeColor="text1"/>
          <w:kern w:val="0"/>
          <w:szCs w:val="21"/>
          <w14:textFill>
            <w14:solidFill>
              <w14:schemeClr w14:val="tx1"/>
            </w14:solidFill>
          </w14:textFill>
        </w:rPr>
        <w:t xml:space="preserve"> </w:t>
      </w:r>
    </w:p>
    <w:p>
      <w:pPr>
        <w:adjustRightInd w:val="0"/>
        <w:snapToGrid w:val="0"/>
        <w:spacing w:line="360" w:lineRule="auto"/>
        <w:ind w:firstLine="316" w:firstLineChars="150"/>
        <w:rPr>
          <w:b/>
          <w:bCs/>
          <w:color w:val="000000" w:themeColor="text1"/>
          <w:kern w:val="0"/>
          <w:szCs w:val="21"/>
          <w14:textFill>
            <w14:solidFill>
              <w14:schemeClr w14:val="tx1"/>
            </w14:solidFill>
          </w14:textFill>
        </w:rPr>
      </w:pPr>
      <w:r>
        <w:rPr>
          <w:b/>
          <w:bCs/>
          <w:color w:val="000000" w:themeColor="text1"/>
          <w:kern w:val="0"/>
          <w:szCs w:val="21"/>
          <w14:textFill>
            <w14:solidFill>
              <w14:schemeClr w14:val="tx1"/>
            </w14:solidFill>
          </w14:textFill>
        </w:rPr>
        <w:t>2.本表总分30分，按扣分值计算。</w:t>
      </w:r>
    </w:p>
    <w:p>
      <w:pPr>
        <w:rPr>
          <w:color w:val="000000" w:themeColor="text1"/>
          <w:u w:val="single"/>
          <w14:textFill>
            <w14:solidFill>
              <w14:schemeClr w14:val="tx1"/>
            </w14:solidFill>
          </w14:textFill>
        </w:rPr>
      </w:pPr>
      <w:r>
        <w:rPr>
          <w:b/>
          <w:bCs/>
          <w:color w:val="000000" w:themeColor="text1"/>
          <w14:textFill>
            <w14:solidFill>
              <w14:schemeClr w14:val="tx1"/>
            </w14:solidFill>
          </w14:textFill>
        </w:rPr>
        <w:t>检查日期</w:t>
      </w:r>
      <w:r>
        <w:rPr>
          <w:color w:val="000000" w:themeColor="text1"/>
          <w14:textFill>
            <w14:solidFill>
              <w14:schemeClr w14:val="tx1"/>
            </w14:solidFill>
          </w14:textFill>
        </w:rPr>
        <w:t>：</w:t>
      </w:r>
      <w:r>
        <w:rPr>
          <w:color w:val="000000" w:themeColor="text1"/>
          <w:u w:val="single"/>
          <w14:textFill>
            <w14:solidFill>
              <w14:schemeClr w14:val="tx1"/>
            </w14:solidFill>
          </w14:textFill>
        </w:rPr>
        <w:t xml:space="preserve">                 </w:t>
      </w:r>
      <w:r>
        <w:rPr>
          <w:color w:val="000000" w:themeColor="text1"/>
          <w14:textFill>
            <w14:solidFill>
              <w14:schemeClr w14:val="tx1"/>
            </w14:solidFill>
          </w14:textFill>
        </w:rPr>
        <w:t xml:space="preserve">                       </w:t>
      </w:r>
      <w:r>
        <w:rPr>
          <w:b/>
          <w:bCs/>
          <w:color w:val="000000" w:themeColor="text1"/>
          <w14:textFill>
            <w14:solidFill>
              <w14:schemeClr w14:val="tx1"/>
            </w14:solidFill>
          </w14:textFill>
        </w:rPr>
        <w:t>检查人员</w:t>
      </w:r>
      <w:r>
        <w:rPr>
          <w:color w:val="000000" w:themeColor="text1"/>
          <w14:textFill>
            <w14:solidFill>
              <w14:schemeClr w14:val="tx1"/>
            </w14:solidFill>
          </w14:textFill>
        </w:rPr>
        <w:t>：</w:t>
      </w:r>
      <w:r>
        <w:rPr>
          <w:color w:val="000000" w:themeColor="text1"/>
          <w:u w:val="single"/>
          <w14:textFill>
            <w14:solidFill>
              <w14:schemeClr w14:val="tx1"/>
            </w14:solidFill>
          </w14:textFill>
        </w:rPr>
        <w:t xml:space="preserve">                         </w:t>
      </w:r>
    </w:p>
    <w:p>
      <w:pPr>
        <w:rPr>
          <w:b/>
          <w:color w:val="000000" w:themeColor="text1"/>
          <w14:textFill>
            <w14:solidFill>
              <w14:schemeClr w14:val="tx1"/>
            </w14:solidFill>
          </w14:textFill>
        </w:rPr>
      </w:pPr>
      <w:r>
        <w:rPr>
          <w:color w:val="000000" w:themeColor="text1"/>
          <w14:textFill>
            <w14:solidFill>
              <w14:schemeClr w14:val="tx1"/>
            </w14:solidFill>
          </w14:textFill>
        </w:rPr>
        <w:t xml:space="preserve">                                                 </w:t>
      </w:r>
      <w:r>
        <w:rPr>
          <w:b/>
          <w:color w:val="000000" w:themeColor="text1"/>
          <w14:textFill>
            <w14:solidFill>
              <w14:schemeClr w14:val="tx1"/>
            </w14:solidFill>
          </w14:textFill>
        </w:rPr>
        <w:t xml:space="preserve"> 运维人员：</w:t>
      </w:r>
      <w:r>
        <w:rPr>
          <w:color w:val="000000" w:themeColor="text1"/>
          <w:u w:val="single"/>
          <w14:textFill>
            <w14:solidFill>
              <w14:schemeClr w14:val="tx1"/>
            </w14:solidFill>
          </w14:textFill>
        </w:rPr>
        <w:t xml:space="preserve">                       </w:t>
      </w:r>
    </w:p>
    <w:p>
      <w:pPr>
        <w:rPr>
          <w:color w:val="000000" w:themeColor="text1"/>
          <w14:textFill>
            <w14:solidFill>
              <w14:schemeClr w14:val="tx1"/>
            </w14:solidFill>
          </w14:textFill>
        </w:rPr>
      </w:pPr>
    </w:p>
    <w:p>
      <w:pPr>
        <w:snapToGrid w:val="0"/>
        <w:spacing w:line="360" w:lineRule="auto"/>
        <w:rPr>
          <w:b/>
          <w:bCs/>
          <w:color w:val="000000" w:themeColor="text1"/>
          <w:sz w:val="28"/>
          <w14:textFill>
            <w14:solidFill>
              <w14:schemeClr w14:val="tx1"/>
            </w14:solidFill>
          </w14:textFill>
        </w:rPr>
      </w:pPr>
    </w:p>
    <w:p>
      <w:pPr>
        <w:pStyle w:val="2"/>
        <w:rPr>
          <w:color w:val="000000" w:themeColor="text1"/>
          <w14:textFill>
            <w14:solidFill>
              <w14:schemeClr w14:val="tx1"/>
            </w14:solidFill>
          </w14:textFill>
        </w:rPr>
      </w:pPr>
    </w:p>
    <w:p>
      <w:pPr>
        <w:rPr>
          <w:color w:val="000000" w:themeColor="text1"/>
          <w14:textFill>
            <w14:solidFill>
              <w14:schemeClr w14:val="tx1"/>
            </w14:solidFill>
          </w14:textFill>
        </w:rPr>
      </w:pPr>
    </w:p>
    <w:p>
      <w:pPr>
        <w:pStyle w:val="2"/>
        <w:rPr>
          <w:color w:val="000000" w:themeColor="text1"/>
          <w14:textFill>
            <w14:solidFill>
              <w14:schemeClr w14:val="tx1"/>
            </w14:solidFill>
          </w14:textFill>
        </w:rPr>
      </w:pPr>
    </w:p>
    <w:p>
      <w:pPr>
        <w:rPr>
          <w:color w:val="000000" w:themeColor="text1"/>
          <w14:textFill>
            <w14:solidFill>
              <w14:schemeClr w14:val="tx1"/>
            </w14:solidFill>
          </w14:textFill>
        </w:rPr>
      </w:pPr>
    </w:p>
    <w:p>
      <w:pPr>
        <w:snapToGrid w:val="0"/>
        <w:spacing w:line="360" w:lineRule="auto"/>
        <w:rPr>
          <w:b/>
          <w:bCs/>
          <w:color w:val="000000" w:themeColor="text1"/>
          <w:sz w:val="28"/>
          <w14:textFill>
            <w14:solidFill>
              <w14:schemeClr w14:val="tx1"/>
            </w14:solidFill>
          </w14:textFill>
        </w:rPr>
      </w:pPr>
      <w:r>
        <w:rPr>
          <w:rFonts w:hint="eastAsia"/>
          <w:b/>
          <w:bCs/>
          <w:color w:val="000000" w:themeColor="text1"/>
          <w:sz w:val="28"/>
          <w14:textFill>
            <w14:solidFill>
              <w14:schemeClr w14:val="tx1"/>
            </w14:solidFill>
          </w14:textFill>
        </w:rPr>
        <w:t>附</w:t>
      </w:r>
      <w:r>
        <w:rPr>
          <w:b/>
          <w:bCs/>
          <w:color w:val="000000" w:themeColor="text1"/>
          <w:sz w:val="28"/>
          <w14:textFill>
            <w14:solidFill>
              <w14:schemeClr w14:val="tx1"/>
            </w14:solidFill>
          </w14:textFill>
        </w:rPr>
        <w:t>表</w:t>
      </w:r>
      <w:r>
        <w:rPr>
          <w:rFonts w:hint="eastAsia"/>
          <w:b/>
          <w:bCs/>
          <w:color w:val="000000" w:themeColor="text1"/>
          <w:sz w:val="28"/>
          <w14:textFill>
            <w14:solidFill>
              <w14:schemeClr w14:val="tx1"/>
            </w14:solidFill>
          </w14:textFill>
        </w:rPr>
        <w:t>3</w:t>
      </w:r>
      <w:r>
        <w:rPr>
          <w:b/>
          <w:bCs/>
          <w:color w:val="000000" w:themeColor="text1"/>
          <w:sz w:val="28"/>
          <w14:textFill>
            <w14:solidFill>
              <w14:schemeClr w14:val="tx1"/>
            </w14:solidFill>
          </w14:textFill>
        </w:rPr>
        <w:t xml:space="preserve">  </w:t>
      </w:r>
    </w:p>
    <w:p>
      <w:pPr>
        <w:snapToGrid w:val="0"/>
        <w:spacing w:line="360" w:lineRule="auto"/>
        <w:jc w:val="center"/>
        <w:rPr>
          <w:b/>
          <w:bCs/>
          <w:color w:val="000000" w:themeColor="text1"/>
          <w:sz w:val="28"/>
          <w14:textFill>
            <w14:solidFill>
              <w14:schemeClr w14:val="tx1"/>
            </w14:solidFill>
          </w14:textFill>
        </w:rPr>
      </w:pPr>
      <w:r>
        <w:rPr>
          <w:b/>
          <w:bCs/>
          <w:color w:val="000000" w:themeColor="text1"/>
          <w:sz w:val="28"/>
          <w14:textFill>
            <w14:solidFill>
              <w14:schemeClr w14:val="tx1"/>
            </w14:solidFill>
          </w14:textFill>
        </w:rPr>
        <w:t>区控环境空气自动监测质量现场检查评分表（非甲烷总烃）</w:t>
      </w:r>
    </w:p>
    <w:p>
      <w:pPr>
        <w:snapToGrid w:val="0"/>
        <w:spacing w:before="156" w:after="156" w:line="360" w:lineRule="auto"/>
        <w:jc w:val="left"/>
        <w:rPr>
          <w:b/>
          <w:bCs/>
          <w:color w:val="000000" w:themeColor="text1"/>
          <w14:textFill>
            <w14:solidFill>
              <w14:schemeClr w14:val="tx1"/>
            </w14:solidFill>
          </w14:textFill>
        </w:rPr>
      </w:pPr>
      <w:r>
        <w:rPr>
          <w:b/>
          <w:bCs/>
          <w:color w:val="000000" w:themeColor="text1"/>
          <w:kern w:val="0"/>
          <w14:textFill>
            <w14:solidFill>
              <w14:schemeClr w14:val="tx1"/>
            </w14:solidFill>
          </w14:textFill>
        </w:rPr>
        <w:t>站点所在地</w:t>
      </w:r>
      <w:r>
        <w:rPr>
          <w:color w:val="000000" w:themeColor="text1"/>
          <w:kern w:val="0"/>
          <w14:textFill>
            <w14:solidFill>
              <w14:schemeClr w14:val="tx1"/>
            </w14:solidFill>
          </w14:textFill>
        </w:rPr>
        <w:t>：</w:t>
      </w:r>
      <w:r>
        <w:rPr>
          <w:color w:val="000000" w:themeColor="text1"/>
          <w:kern w:val="0"/>
          <w:u w:val="single"/>
          <w14:textFill>
            <w14:solidFill>
              <w14:schemeClr w14:val="tx1"/>
            </w14:solidFill>
          </w14:textFill>
        </w:rPr>
        <w:t xml:space="preserve">                     </w:t>
      </w:r>
      <w:r>
        <w:rPr>
          <w:color w:val="000000" w:themeColor="text1"/>
          <w:kern w:val="0"/>
          <w14:textFill>
            <w14:solidFill>
              <w14:schemeClr w14:val="tx1"/>
            </w14:solidFill>
          </w14:textFill>
        </w:rPr>
        <w:t xml:space="preserve">市    </w:t>
      </w:r>
      <w:r>
        <w:rPr>
          <w:b/>
          <w:bCs/>
          <w:color w:val="000000" w:themeColor="text1"/>
          <w:kern w:val="0"/>
          <w14:textFill>
            <w14:solidFill>
              <w14:schemeClr w14:val="tx1"/>
            </w14:solidFill>
          </w14:textFill>
        </w:rPr>
        <w:t>子站名称：</w:t>
      </w:r>
      <w:r>
        <w:rPr>
          <w:color w:val="000000" w:themeColor="text1"/>
          <w:kern w:val="0"/>
          <w:u w:val="single"/>
          <w14:textFill>
            <w14:solidFill>
              <w14:schemeClr w14:val="tx1"/>
            </w14:solidFill>
          </w14:textFill>
        </w:rPr>
        <w:t xml:space="preserve">                           </w:t>
      </w:r>
    </w:p>
    <w:p>
      <w:pPr>
        <w:snapToGrid w:val="0"/>
        <w:spacing w:line="360" w:lineRule="auto"/>
        <w:rPr>
          <w:color w:val="000000" w:themeColor="text1"/>
          <w:kern w:val="0"/>
          <w:u w:val="single"/>
          <w14:textFill>
            <w14:solidFill>
              <w14:schemeClr w14:val="tx1"/>
            </w14:solidFill>
          </w14:textFill>
        </w:rPr>
      </w:pPr>
      <w:r>
        <w:rPr>
          <w:b/>
          <w:bCs/>
          <w:color w:val="000000" w:themeColor="text1"/>
          <w:kern w:val="0"/>
          <w14:textFill>
            <w14:solidFill>
              <w14:schemeClr w14:val="tx1"/>
            </w14:solidFill>
          </w14:textFill>
        </w:rPr>
        <w:t>仪器型号</w:t>
      </w:r>
      <w:r>
        <w:rPr>
          <w:color w:val="000000" w:themeColor="text1"/>
          <w:kern w:val="0"/>
          <w14:textFill>
            <w14:solidFill>
              <w14:schemeClr w14:val="tx1"/>
            </w14:solidFill>
          </w14:textFill>
        </w:rPr>
        <w:t>：NMHC</w:t>
      </w:r>
      <w:r>
        <w:rPr>
          <w:color w:val="000000" w:themeColor="text1"/>
          <w:kern w:val="0"/>
          <w:u w:val="single"/>
          <w14:textFill>
            <w14:solidFill>
              <w14:schemeClr w14:val="tx1"/>
            </w14:solidFill>
          </w14:textFill>
        </w:rPr>
        <w:t xml:space="preserve">：                 </w:t>
      </w:r>
    </w:p>
    <w:tbl>
      <w:tblPr>
        <w:tblStyle w:val="18"/>
        <w:tblW w:w="97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0"/>
        <w:gridCol w:w="758"/>
        <w:gridCol w:w="4642"/>
        <w:gridCol w:w="1080"/>
        <w:gridCol w:w="1440"/>
        <w:gridCol w:w="7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Align w:val="center"/>
          </w:tcPr>
          <w:p>
            <w:pPr>
              <w:adjustRightInd w:val="0"/>
              <w:snapToGrid w:val="0"/>
              <w:ind w:left="42" w:leftChars="20"/>
              <w:jc w:val="center"/>
              <w:rPr>
                <w:b/>
                <w:bCs/>
                <w:color w:val="000000" w:themeColor="text1"/>
                <w:szCs w:val="21"/>
                <w14:textFill>
                  <w14:solidFill>
                    <w14:schemeClr w14:val="tx1"/>
                  </w14:solidFill>
                </w14:textFill>
              </w:rPr>
            </w:pPr>
            <w:r>
              <w:rPr>
                <w:b/>
                <w:bCs/>
                <w:color w:val="000000" w:themeColor="text1"/>
                <w14:textFill>
                  <w14:solidFill>
                    <w14:schemeClr w14:val="tx1"/>
                  </w14:solidFill>
                </w14:textFill>
              </w:rPr>
              <w:t>检查内容</w:t>
            </w:r>
          </w:p>
        </w:tc>
        <w:tc>
          <w:tcPr>
            <w:tcW w:w="5400" w:type="dxa"/>
            <w:gridSpan w:val="2"/>
            <w:vAlign w:val="center"/>
          </w:tcPr>
          <w:p>
            <w:pPr>
              <w:adjustRightInd w:val="0"/>
              <w:snapToGrid w:val="0"/>
              <w:jc w:val="center"/>
              <w:rPr>
                <w:b/>
                <w:bCs/>
                <w:color w:val="000000" w:themeColor="text1"/>
                <w:szCs w:val="21"/>
                <w14:textFill>
                  <w14:solidFill>
                    <w14:schemeClr w14:val="tx1"/>
                  </w14:solidFill>
                </w14:textFill>
              </w:rPr>
            </w:pPr>
            <w:r>
              <w:rPr>
                <w:b/>
                <w:bCs/>
                <w:color w:val="000000" w:themeColor="text1"/>
                <w14:textFill>
                  <w14:solidFill>
                    <w14:schemeClr w14:val="tx1"/>
                  </w14:solidFill>
                </w14:textFill>
              </w:rPr>
              <w:t>检查要点</w:t>
            </w:r>
          </w:p>
        </w:tc>
        <w:tc>
          <w:tcPr>
            <w:tcW w:w="1080" w:type="dxa"/>
            <w:vAlign w:val="center"/>
          </w:tcPr>
          <w:p>
            <w:pPr>
              <w:adjustRightInd w:val="0"/>
              <w:snapToGrid w:val="0"/>
              <w:jc w:val="center"/>
              <w:rPr>
                <w:b/>
                <w:bCs/>
                <w:color w:val="000000" w:themeColor="text1"/>
                <w:szCs w:val="21"/>
                <w14:textFill>
                  <w14:solidFill>
                    <w14:schemeClr w14:val="tx1"/>
                  </w14:solidFill>
                </w14:textFill>
              </w:rPr>
            </w:pPr>
            <w:r>
              <w:rPr>
                <w:b/>
                <w:bCs/>
                <w:color w:val="000000" w:themeColor="text1"/>
                <w14:textFill>
                  <w14:solidFill>
                    <w14:schemeClr w14:val="tx1"/>
                  </w14:solidFill>
                </w14:textFill>
              </w:rPr>
              <w:t>单项分值</w:t>
            </w:r>
          </w:p>
        </w:tc>
        <w:tc>
          <w:tcPr>
            <w:tcW w:w="1440" w:type="dxa"/>
            <w:vAlign w:val="center"/>
          </w:tcPr>
          <w:p>
            <w:pPr>
              <w:adjustRightInd w:val="0"/>
              <w:snapToGrid w:val="0"/>
              <w:jc w:val="center"/>
              <w:rPr>
                <w:b/>
                <w:bCs/>
                <w:color w:val="000000" w:themeColor="text1"/>
                <w:szCs w:val="21"/>
                <w14:textFill>
                  <w14:solidFill>
                    <w14:schemeClr w14:val="tx1"/>
                  </w14:solidFill>
                </w14:textFill>
              </w:rPr>
            </w:pPr>
            <w:r>
              <w:rPr>
                <w:b/>
                <w:bCs/>
                <w:color w:val="000000" w:themeColor="text1"/>
                <w14:textFill>
                  <w14:solidFill>
                    <w14:schemeClr w14:val="tx1"/>
                  </w14:solidFill>
                </w14:textFill>
              </w:rPr>
              <w:t>评分说明</w:t>
            </w:r>
          </w:p>
        </w:tc>
        <w:tc>
          <w:tcPr>
            <w:tcW w:w="720" w:type="dxa"/>
            <w:vAlign w:val="center"/>
          </w:tcPr>
          <w:p>
            <w:pPr>
              <w:adjustRightInd w:val="0"/>
              <w:snapToGrid w:val="0"/>
              <w:jc w:val="center"/>
              <w:rPr>
                <w:b/>
                <w:bCs/>
                <w:color w:val="000000" w:themeColor="text1"/>
                <w:szCs w:val="21"/>
                <w14:textFill>
                  <w14:solidFill>
                    <w14:schemeClr w14:val="tx1"/>
                  </w14:solidFill>
                </w14:textFill>
              </w:rPr>
            </w:pPr>
            <w:r>
              <w:rPr>
                <w:b/>
                <w:bCs/>
                <w:color w:val="000000" w:themeColor="text1"/>
                <w14:textFill>
                  <w14:solidFill>
                    <w14:schemeClr w14:val="tx1"/>
                  </w14:solidFill>
                </w14:textFill>
              </w:rPr>
              <w:t>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restart"/>
            <w:vAlign w:val="center"/>
          </w:tcPr>
          <w:p>
            <w:pPr>
              <w:adjustRightInd w:val="0"/>
              <w:snapToGrid w:val="0"/>
              <w:jc w:val="center"/>
              <w:rPr>
                <w:b/>
                <w:bCs/>
                <w:color w:val="000000" w:themeColor="text1"/>
                <w:szCs w:val="21"/>
                <w14:textFill>
                  <w14:solidFill>
                    <w14:schemeClr w14:val="tx1"/>
                  </w14:solidFill>
                </w14:textFill>
              </w:rPr>
            </w:pPr>
            <w:r>
              <w:rPr>
                <w:b/>
                <w:bCs/>
                <w:color w:val="000000" w:themeColor="text1"/>
                <w14:textFill>
                  <w14:solidFill>
                    <w14:schemeClr w14:val="tx1"/>
                  </w14:solidFill>
                </w14:textFill>
              </w:rPr>
              <w:t>1.站房及采样系统情况</w:t>
            </w:r>
          </w:p>
          <w:p>
            <w:pPr>
              <w:adjustRightInd w:val="0"/>
              <w:snapToGrid w:val="0"/>
              <w:jc w:val="center"/>
              <w:rPr>
                <w:b/>
                <w:bCs/>
                <w:color w:val="000000" w:themeColor="text1"/>
                <w:szCs w:val="21"/>
                <w14:textFill>
                  <w14:solidFill>
                    <w14:schemeClr w14:val="tx1"/>
                  </w14:solidFill>
                </w14:textFill>
              </w:rPr>
            </w:pPr>
            <w:r>
              <w:rPr>
                <w:b/>
                <w:bCs/>
                <w:color w:val="000000" w:themeColor="text1"/>
                <w14:textFill>
                  <w14:solidFill>
                    <w14:schemeClr w14:val="tx1"/>
                  </w14:solidFill>
                </w14:textFill>
              </w:rPr>
              <w:t>（5.8分）</w:t>
            </w:r>
          </w:p>
        </w:tc>
        <w:tc>
          <w:tcPr>
            <w:tcW w:w="5400" w:type="dxa"/>
            <w:gridSpan w:val="2"/>
            <w:vAlign w:val="center"/>
          </w:tcPr>
          <w:p>
            <w:pPr>
              <w:adjustRightInd w:val="0"/>
              <w:snapToGrid w:val="0"/>
              <w:jc w:val="left"/>
              <w:rPr>
                <w:color w:val="000000" w:themeColor="text1"/>
                <w:szCs w:val="21"/>
                <w14:textFill>
                  <w14:solidFill>
                    <w14:schemeClr w14:val="tx1"/>
                  </w14:solidFill>
                </w14:textFill>
              </w:rPr>
            </w:pPr>
            <w:r>
              <w:rPr>
                <w:color w:val="000000" w:themeColor="text1"/>
                <w14:textFill>
                  <w14:solidFill>
                    <w14:schemeClr w14:val="tx1"/>
                  </w14:solidFill>
                </w14:textFill>
              </w:rPr>
              <w:t>站房温度</w:t>
            </w:r>
            <w:r>
              <w:rPr>
                <w:color w:val="000000" w:themeColor="text1"/>
                <w14:textFill>
                  <w14:solidFill>
                    <w14:schemeClr w14:val="tx1"/>
                  </w14:solidFill>
                </w14:textFill>
              </w:rPr>
              <w:softHyphen/>
            </w:r>
            <w:r>
              <w:rPr>
                <w:color w:val="000000" w:themeColor="text1"/>
                <w14:textFill>
                  <w14:solidFill>
                    <w14:schemeClr w14:val="tx1"/>
                  </w14:solidFill>
                </w14:textFill>
              </w:rPr>
              <w:softHyphen/>
            </w:r>
            <w:r>
              <w:rPr>
                <w:color w:val="000000" w:themeColor="text1"/>
                <w14:textFill>
                  <w14:solidFill>
                    <w14:schemeClr w14:val="tx1"/>
                  </w14:solidFill>
                </w14:textFill>
              </w:rPr>
              <w:softHyphen/>
            </w:r>
            <w:r>
              <w:rPr>
                <w:color w:val="000000" w:themeColor="text1"/>
                <w14:textFill>
                  <w14:solidFill>
                    <w14:schemeClr w14:val="tx1"/>
                  </w14:solidFill>
                </w14:textFill>
              </w:rPr>
              <w:softHyphen/>
            </w:r>
            <w:r>
              <w:rPr>
                <w:color w:val="000000" w:themeColor="text1"/>
                <w14:textFill>
                  <w14:solidFill>
                    <w14:schemeClr w14:val="tx1"/>
                  </w14:solidFill>
                </w14:textFill>
              </w:rPr>
              <w:t>__________（15-35</w:t>
            </w:r>
            <w:r>
              <w:rPr>
                <w:rFonts w:hint="eastAsia" w:cs="宋体"/>
                <w:color w:val="000000" w:themeColor="text1"/>
                <w14:textFill>
                  <w14:solidFill>
                    <w14:schemeClr w14:val="tx1"/>
                  </w14:solidFill>
                </w14:textFill>
              </w:rPr>
              <w:t>℃</w:t>
            </w:r>
            <w:r>
              <w:rPr>
                <w:color w:val="000000" w:themeColor="text1"/>
                <w14:textFill>
                  <w14:solidFill>
                    <w14:schemeClr w14:val="tx1"/>
                  </w14:solidFill>
                </w14:textFill>
              </w:rPr>
              <w:t xml:space="preserve">） </w:t>
            </w:r>
          </w:p>
        </w:tc>
        <w:tc>
          <w:tcPr>
            <w:tcW w:w="1080" w:type="dxa"/>
            <w:vAlign w:val="center"/>
          </w:tcPr>
          <w:p>
            <w:pPr>
              <w:adjustRightInd w:val="0"/>
              <w:snapToGrid w:val="0"/>
              <w:jc w:val="center"/>
              <w:rPr>
                <w:color w:val="000000" w:themeColor="text1"/>
                <w:szCs w:val="21"/>
                <w14:textFill>
                  <w14:solidFill>
                    <w14:schemeClr w14:val="tx1"/>
                  </w14:solidFill>
                </w14:textFill>
              </w:rPr>
            </w:pPr>
            <w:r>
              <w:rPr>
                <w:color w:val="000000" w:themeColor="text1"/>
                <w14:textFill>
                  <w14:solidFill>
                    <w14:schemeClr w14:val="tx1"/>
                  </w14:solidFill>
                </w14:textFill>
              </w:rPr>
              <w:t>0.3</w:t>
            </w:r>
          </w:p>
        </w:tc>
        <w:tc>
          <w:tcPr>
            <w:tcW w:w="1440" w:type="dxa"/>
            <w:vAlign w:val="center"/>
          </w:tcPr>
          <w:p>
            <w:pPr>
              <w:adjustRightInd w:val="0"/>
              <w:snapToGrid w:val="0"/>
              <w:jc w:val="center"/>
              <w:rPr>
                <w:color w:val="000000" w:themeColor="text1"/>
                <w:szCs w:val="21"/>
                <w14:textFill>
                  <w14:solidFill>
                    <w14:schemeClr w14:val="tx1"/>
                  </w14:solidFill>
                </w14:textFill>
              </w:rPr>
            </w:pPr>
          </w:p>
        </w:tc>
        <w:tc>
          <w:tcPr>
            <w:tcW w:w="720" w:type="dxa"/>
            <w:vAlign w:val="center"/>
          </w:tcPr>
          <w:p>
            <w:pPr>
              <w:adjustRightInd w:val="0"/>
              <w:snapToGrid w:val="0"/>
              <w:jc w:val="center"/>
              <w:rPr>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jc w:val="left"/>
              <w:rPr>
                <w:b/>
                <w:bCs/>
                <w:color w:val="000000" w:themeColor="text1"/>
                <w:szCs w:val="21"/>
                <w14:textFill>
                  <w14:solidFill>
                    <w14:schemeClr w14:val="tx1"/>
                  </w14:solidFill>
                </w14:textFill>
              </w:rPr>
            </w:pPr>
          </w:p>
        </w:tc>
        <w:tc>
          <w:tcPr>
            <w:tcW w:w="5400" w:type="dxa"/>
            <w:gridSpan w:val="2"/>
            <w:vAlign w:val="center"/>
          </w:tcPr>
          <w:p>
            <w:pPr>
              <w:adjustRightInd w:val="0"/>
              <w:snapToGrid w:val="0"/>
              <w:jc w:val="left"/>
              <w:rPr>
                <w:color w:val="000000" w:themeColor="text1"/>
                <w:szCs w:val="21"/>
                <w14:textFill>
                  <w14:solidFill>
                    <w14:schemeClr w14:val="tx1"/>
                  </w14:solidFill>
                </w14:textFill>
              </w:rPr>
            </w:pPr>
            <w:r>
              <w:rPr>
                <w:color w:val="000000" w:themeColor="text1"/>
                <w14:textFill>
                  <w14:solidFill>
                    <w14:schemeClr w14:val="tx1"/>
                  </w14:solidFill>
                </w14:textFill>
              </w:rPr>
              <w:t>相对湿度__________（80%以下）</w:t>
            </w:r>
          </w:p>
        </w:tc>
        <w:tc>
          <w:tcPr>
            <w:tcW w:w="1080" w:type="dxa"/>
            <w:vAlign w:val="center"/>
          </w:tcPr>
          <w:p>
            <w:pPr>
              <w:adjustRightInd w:val="0"/>
              <w:snapToGrid w:val="0"/>
              <w:jc w:val="center"/>
              <w:rPr>
                <w:color w:val="000000" w:themeColor="text1"/>
                <w:szCs w:val="21"/>
                <w14:textFill>
                  <w14:solidFill>
                    <w14:schemeClr w14:val="tx1"/>
                  </w14:solidFill>
                </w14:textFill>
              </w:rPr>
            </w:pPr>
            <w:r>
              <w:rPr>
                <w:color w:val="000000" w:themeColor="text1"/>
                <w14:textFill>
                  <w14:solidFill>
                    <w14:schemeClr w14:val="tx1"/>
                  </w14:solidFill>
                </w14:textFill>
              </w:rPr>
              <w:t>0.3</w:t>
            </w:r>
          </w:p>
        </w:tc>
        <w:tc>
          <w:tcPr>
            <w:tcW w:w="1440" w:type="dxa"/>
            <w:vAlign w:val="center"/>
          </w:tcPr>
          <w:p>
            <w:pPr>
              <w:adjustRightInd w:val="0"/>
              <w:snapToGrid w:val="0"/>
              <w:jc w:val="left"/>
              <w:rPr>
                <w:color w:val="000000" w:themeColor="text1"/>
                <w:szCs w:val="21"/>
                <w14:textFill>
                  <w14:solidFill>
                    <w14:schemeClr w14:val="tx1"/>
                  </w14:solidFill>
                </w14:textFill>
              </w:rPr>
            </w:pPr>
          </w:p>
        </w:tc>
        <w:tc>
          <w:tcPr>
            <w:tcW w:w="720" w:type="dxa"/>
            <w:vAlign w:val="center"/>
          </w:tcPr>
          <w:p>
            <w:pPr>
              <w:adjustRightInd w:val="0"/>
              <w:snapToGrid w:val="0"/>
              <w:jc w:val="left"/>
              <w:rPr>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jc w:val="left"/>
              <w:rPr>
                <w:b/>
                <w:bCs/>
                <w:color w:val="000000" w:themeColor="text1"/>
                <w:szCs w:val="21"/>
                <w14:textFill>
                  <w14:solidFill>
                    <w14:schemeClr w14:val="tx1"/>
                  </w14:solidFill>
                </w14:textFill>
              </w:rPr>
            </w:pPr>
          </w:p>
        </w:tc>
        <w:tc>
          <w:tcPr>
            <w:tcW w:w="5400" w:type="dxa"/>
            <w:gridSpan w:val="2"/>
            <w:vAlign w:val="center"/>
          </w:tcPr>
          <w:p>
            <w:pPr>
              <w:adjustRightInd w:val="0"/>
              <w:snapToGrid w:val="0"/>
              <w:jc w:val="left"/>
              <w:rPr>
                <w:color w:val="000000" w:themeColor="text1"/>
                <w:szCs w:val="21"/>
                <w14:textFill>
                  <w14:solidFill>
                    <w14:schemeClr w14:val="tx1"/>
                  </w14:solidFill>
                </w14:textFill>
              </w:rPr>
            </w:pPr>
            <w:r>
              <w:rPr>
                <w:color w:val="000000" w:themeColor="text1"/>
                <w14:textFill>
                  <w14:solidFill>
                    <w14:schemeClr w14:val="tx1"/>
                  </w14:solidFill>
                </w14:textFill>
              </w:rPr>
              <w:t>站房是否漏雨</w:t>
            </w:r>
          </w:p>
        </w:tc>
        <w:tc>
          <w:tcPr>
            <w:tcW w:w="1080" w:type="dxa"/>
            <w:vAlign w:val="center"/>
          </w:tcPr>
          <w:p>
            <w:pPr>
              <w:adjustRightInd w:val="0"/>
              <w:snapToGrid w:val="0"/>
              <w:jc w:val="center"/>
              <w:rPr>
                <w:color w:val="000000" w:themeColor="text1"/>
                <w:szCs w:val="21"/>
                <w14:textFill>
                  <w14:solidFill>
                    <w14:schemeClr w14:val="tx1"/>
                  </w14:solidFill>
                </w14:textFill>
              </w:rPr>
            </w:pPr>
            <w:r>
              <w:rPr>
                <w:color w:val="000000" w:themeColor="text1"/>
                <w14:textFill>
                  <w14:solidFill>
                    <w14:schemeClr w14:val="tx1"/>
                  </w14:solidFill>
                </w14:textFill>
              </w:rPr>
              <w:t>0.3</w:t>
            </w:r>
          </w:p>
        </w:tc>
        <w:tc>
          <w:tcPr>
            <w:tcW w:w="1440" w:type="dxa"/>
            <w:vAlign w:val="center"/>
          </w:tcPr>
          <w:p>
            <w:pPr>
              <w:adjustRightInd w:val="0"/>
              <w:snapToGrid w:val="0"/>
              <w:jc w:val="center"/>
              <w:rPr>
                <w:color w:val="000000" w:themeColor="text1"/>
                <w:szCs w:val="21"/>
                <w14:textFill>
                  <w14:solidFill>
                    <w14:schemeClr w14:val="tx1"/>
                  </w14:solidFill>
                </w14:textFill>
              </w:rPr>
            </w:pPr>
          </w:p>
        </w:tc>
        <w:tc>
          <w:tcPr>
            <w:tcW w:w="720" w:type="dxa"/>
            <w:vAlign w:val="center"/>
          </w:tcPr>
          <w:p>
            <w:pPr>
              <w:adjustRightInd w:val="0"/>
              <w:snapToGrid w:val="0"/>
              <w:jc w:val="center"/>
              <w:rPr>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jc w:val="left"/>
              <w:rPr>
                <w:b/>
                <w:bCs/>
                <w:color w:val="000000" w:themeColor="text1"/>
                <w:szCs w:val="21"/>
                <w14:textFill>
                  <w14:solidFill>
                    <w14:schemeClr w14:val="tx1"/>
                  </w14:solidFill>
                </w14:textFill>
              </w:rPr>
            </w:pPr>
          </w:p>
        </w:tc>
        <w:tc>
          <w:tcPr>
            <w:tcW w:w="5400" w:type="dxa"/>
            <w:gridSpan w:val="2"/>
            <w:vAlign w:val="center"/>
          </w:tcPr>
          <w:p>
            <w:pPr>
              <w:adjustRightInd w:val="0"/>
              <w:snapToGrid w:val="0"/>
              <w:jc w:val="left"/>
              <w:rPr>
                <w:color w:val="000000" w:themeColor="text1"/>
                <w:szCs w:val="21"/>
                <w14:textFill>
                  <w14:solidFill>
                    <w14:schemeClr w14:val="tx1"/>
                  </w14:solidFill>
                </w14:textFill>
              </w:rPr>
            </w:pPr>
            <w:r>
              <w:rPr>
                <w:color w:val="000000" w:themeColor="text1"/>
                <w14:textFill>
                  <w14:solidFill>
                    <w14:schemeClr w14:val="tx1"/>
                  </w14:solidFill>
                </w14:textFill>
              </w:rPr>
              <w:t>是否有避雷针接地、电源防雷、网络防雷。避雷针是否有检定证书</w:t>
            </w:r>
          </w:p>
        </w:tc>
        <w:tc>
          <w:tcPr>
            <w:tcW w:w="1080" w:type="dxa"/>
            <w:vAlign w:val="center"/>
          </w:tcPr>
          <w:p>
            <w:pPr>
              <w:adjustRightInd w:val="0"/>
              <w:snapToGrid w:val="0"/>
              <w:jc w:val="center"/>
              <w:rPr>
                <w:color w:val="000000" w:themeColor="text1"/>
                <w:szCs w:val="21"/>
                <w14:textFill>
                  <w14:solidFill>
                    <w14:schemeClr w14:val="tx1"/>
                  </w14:solidFill>
                </w14:textFill>
              </w:rPr>
            </w:pPr>
            <w:r>
              <w:rPr>
                <w:color w:val="000000" w:themeColor="text1"/>
                <w14:textFill>
                  <w14:solidFill>
                    <w14:schemeClr w14:val="tx1"/>
                  </w14:solidFill>
                </w14:textFill>
              </w:rPr>
              <w:t>0.3</w:t>
            </w:r>
          </w:p>
        </w:tc>
        <w:tc>
          <w:tcPr>
            <w:tcW w:w="1440" w:type="dxa"/>
            <w:vAlign w:val="center"/>
          </w:tcPr>
          <w:p>
            <w:pPr>
              <w:adjustRightInd w:val="0"/>
              <w:snapToGrid w:val="0"/>
              <w:jc w:val="left"/>
              <w:rPr>
                <w:color w:val="000000" w:themeColor="text1"/>
                <w:szCs w:val="21"/>
                <w14:textFill>
                  <w14:solidFill>
                    <w14:schemeClr w14:val="tx1"/>
                  </w14:solidFill>
                </w14:textFill>
              </w:rPr>
            </w:pPr>
          </w:p>
        </w:tc>
        <w:tc>
          <w:tcPr>
            <w:tcW w:w="720" w:type="dxa"/>
            <w:vAlign w:val="center"/>
          </w:tcPr>
          <w:p>
            <w:pPr>
              <w:adjustRightInd w:val="0"/>
              <w:snapToGrid w:val="0"/>
              <w:jc w:val="left"/>
              <w:rPr>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jc w:val="left"/>
              <w:rPr>
                <w:b/>
                <w:bCs/>
                <w:color w:val="000000" w:themeColor="text1"/>
                <w:szCs w:val="21"/>
                <w14:textFill>
                  <w14:solidFill>
                    <w14:schemeClr w14:val="tx1"/>
                  </w14:solidFill>
                </w14:textFill>
              </w:rPr>
            </w:pPr>
          </w:p>
        </w:tc>
        <w:tc>
          <w:tcPr>
            <w:tcW w:w="5400" w:type="dxa"/>
            <w:gridSpan w:val="2"/>
            <w:vAlign w:val="center"/>
          </w:tcPr>
          <w:p>
            <w:pPr>
              <w:adjustRightInd w:val="0"/>
              <w:snapToGrid w:val="0"/>
              <w:jc w:val="left"/>
              <w:rPr>
                <w:color w:val="000000" w:themeColor="text1"/>
                <w:szCs w:val="21"/>
                <w14:textFill>
                  <w14:solidFill>
                    <w14:schemeClr w14:val="tx1"/>
                  </w14:solidFill>
                </w14:textFill>
              </w:rPr>
            </w:pPr>
            <w:r>
              <w:rPr>
                <w:color w:val="000000" w:themeColor="text1"/>
                <w14:textFill>
                  <w14:solidFill>
                    <w14:schemeClr w14:val="tx1"/>
                  </w14:solidFill>
                </w14:textFill>
              </w:rPr>
              <w:t>防火器材是否在有效期内</w:t>
            </w:r>
          </w:p>
        </w:tc>
        <w:tc>
          <w:tcPr>
            <w:tcW w:w="1080" w:type="dxa"/>
            <w:vAlign w:val="center"/>
          </w:tcPr>
          <w:p>
            <w:pPr>
              <w:adjustRightInd w:val="0"/>
              <w:snapToGrid w:val="0"/>
              <w:jc w:val="center"/>
              <w:rPr>
                <w:color w:val="000000" w:themeColor="text1"/>
                <w:szCs w:val="21"/>
                <w14:textFill>
                  <w14:solidFill>
                    <w14:schemeClr w14:val="tx1"/>
                  </w14:solidFill>
                </w14:textFill>
              </w:rPr>
            </w:pPr>
            <w:r>
              <w:rPr>
                <w:color w:val="000000" w:themeColor="text1"/>
                <w14:textFill>
                  <w14:solidFill>
                    <w14:schemeClr w14:val="tx1"/>
                  </w14:solidFill>
                </w14:textFill>
              </w:rPr>
              <w:t>0.3</w:t>
            </w:r>
          </w:p>
        </w:tc>
        <w:tc>
          <w:tcPr>
            <w:tcW w:w="1440" w:type="dxa"/>
            <w:vAlign w:val="center"/>
          </w:tcPr>
          <w:p>
            <w:pPr>
              <w:adjustRightInd w:val="0"/>
              <w:snapToGrid w:val="0"/>
              <w:jc w:val="left"/>
              <w:rPr>
                <w:color w:val="000000" w:themeColor="text1"/>
                <w:szCs w:val="21"/>
                <w14:textFill>
                  <w14:solidFill>
                    <w14:schemeClr w14:val="tx1"/>
                  </w14:solidFill>
                </w14:textFill>
              </w:rPr>
            </w:pPr>
          </w:p>
        </w:tc>
        <w:tc>
          <w:tcPr>
            <w:tcW w:w="720" w:type="dxa"/>
            <w:vAlign w:val="center"/>
          </w:tcPr>
          <w:p>
            <w:pPr>
              <w:adjustRightInd w:val="0"/>
              <w:snapToGrid w:val="0"/>
              <w:jc w:val="left"/>
              <w:rPr>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jc w:val="left"/>
              <w:rPr>
                <w:b/>
                <w:bCs/>
                <w:color w:val="000000" w:themeColor="text1"/>
                <w:szCs w:val="21"/>
                <w14:textFill>
                  <w14:solidFill>
                    <w14:schemeClr w14:val="tx1"/>
                  </w14:solidFill>
                </w14:textFill>
              </w:rPr>
            </w:pPr>
          </w:p>
        </w:tc>
        <w:tc>
          <w:tcPr>
            <w:tcW w:w="5400" w:type="dxa"/>
            <w:gridSpan w:val="2"/>
            <w:vAlign w:val="center"/>
          </w:tcPr>
          <w:p>
            <w:pPr>
              <w:adjustRightInd w:val="0"/>
              <w:snapToGrid w:val="0"/>
              <w:jc w:val="left"/>
              <w:rPr>
                <w:color w:val="000000" w:themeColor="text1"/>
                <w:szCs w:val="21"/>
                <w14:textFill>
                  <w14:solidFill>
                    <w14:schemeClr w14:val="tx1"/>
                  </w14:solidFill>
                </w14:textFill>
              </w:rPr>
            </w:pPr>
            <w:r>
              <w:rPr>
                <w:color w:val="000000" w:themeColor="text1"/>
                <w14:textFill>
                  <w14:solidFill>
                    <w14:schemeClr w14:val="tx1"/>
                  </w14:solidFill>
                </w14:textFill>
              </w:rPr>
              <w:t>站房内其他辅助设施（排风扇、空调、照明、工具箱）是否正常</w:t>
            </w:r>
          </w:p>
        </w:tc>
        <w:tc>
          <w:tcPr>
            <w:tcW w:w="1080" w:type="dxa"/>
            <w:vAlign w:val="center"/>
          </w:tcPr>
          <w:p>
            <w:pPr>
              <w:adjustRightInd w:val="0"/>
              <w:snapToGrid w:val="0"/>
              <w:jc w:val="center"/>
              <w:rPr>
                <w:color w:val="000000" w:themeColor="text1"/>
                <w:szCs w:val="21"/>
                <w14:textFill>
                  <w14:solidFill>
                    <w14:schemeClr w14:val="tx1"/>
                  </w14:solidFill>
                </w14:textFill>
              </w:rPr>
            </w:pPr>
            <w:r>
              <w:rPr>
                <w:color w:val="000000" w:themeColor="text1"/>
                <w14:textFill>
                  <w14:solidFill>
                    <w14:schemeClr w14:val="tx1"/>
                  </w14:solidFill>
                </w14:textFill>
              </w:rPr>
              <w:t>0.3</w:t>
            </w:r>
          </w:p>
        </w:tc>
        <w:tc>
          <w:tcPr>
            <w:tcW w:w="1440" w:type="dxa"/>
            <w:vAlign w:val="center"/>
          </w:tcPr>
          <w:p>
            <w:pPr>
              <w:adjustRightInd w:val="0"/>
              <w:snapToGrid w:val="0"/>
              <w:jc w:val="left"/>
              <w:rPr>
                <w:color w:val="000000" w:themeColor="text1"/>
                <w:szCs w:val="21"/>
                <w14:textFill>
                  <w14:solidFill>
                    <w14:schemeClr w14:val="tx1"/>
                  </w14:solidFill>
                </w14:textFill>
              </w:rPr>
            </w:pPr>
            <w:r>
              <w:rPr>
                <w:color w:val="000000" w:themeColor="text1"/>
                <w14:textFill>
                  <w14:solidFill>
                    <w14:schemeClr w14:val="tx1"/>
                  </w14:solidFill>
                </w14:textFill>
              </w:rPr>
              <w:t>缺失一项扣0.3分</w:t>
            </w:r>
          </w:p>
        </w:tc>
        <w:tc>
          <w:tcPr>
            <w:tcW w:w="720" w:type="dxa"/>
            <w:vAlign w:val="center"/>
          </w:tcPr>
          <w:p>
            <w:pPr>
              <w:adjustRightInd w:val="0"/>
              <w:snapToGrid w:val="0"/>
              <w:jc w:val="left"/>
              <w:rPr>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jc w:val="left"/>
              <w:rPr>
                <w:b/>
                <w:bCs/>
                <w:color w:val="000000" w:themeColor="text1"/>
                <w:szCs w:val="21"/>
                <w14:textFill>
                  <w14:solidFill>
                    <w14:schemeClr w14:val="tx1"/>
                  </w14:solidFill>
                </w14:textFill>
              </w:rPr>
            </w:pPr>
          </w:p>
        </w:tc>
        <w:tc>
          <w:tcPr>
            <w:tcW w:w="5400" w:type="dxa"/>
            <w:gridSpan w:val="2"/>
            <w:vAlign w:val="center"/>
          </w:tcPr>
          <w:p>
            <w:pPr>
              <w:adjustRightInd w:val="0"/>
              <w:snapToGrid w:val="0"/>
              <w:jc w:val="left"/>
              <w:rPr>
                <w:color w:val="000000" w:themeColor="text1"/>
                <w:szCs w:val="21"/>
                <w14:textFill>
                  <w14:solidFill>
                    <w14:schemeClr w14:val="tx1"/>
                  </w14:solidFill>
                </w14:textFill>
              </w:rPr>
            </w:pPr>
            <w:r>
              <w:rPr>
                <w:color w:val="000000" w:themeColor="text1"/>
                <w14:textFill>
                  <w14:solidFill>
                    <w14:schemeClr w14:val="tx1"/>
                  </w14:solidFill>
                </w14:textFill>
              </w:rPr>
              <w:t>站房内线路整洁及卫生情况</w:t>
            </w:r>
          </w:p>
        </w:tc>
        <w:tc>
          <w:tcPr>
            <w:tcW w:w="1080" w:type="dxa"/>
            <w:vAlign w:val="center"/>
          </w:tcPr>
          <w:p>
            <w:pPr>
              <w:adjustRightInd w:val="0"/>
              <w:snapToGrid w:val="0"/>
              <w:jc w:val="center"/>
              <w:rPr>
                <w:color w:val="000000" w:themeColor="text1"/>
                <w:szCs w:val="21"/>
                <w14:textFill>
                  <w14:solidFill>
                    <w14:schemeClr w14:val="tx1"/>
                  </w14:solidFill>
                </w14:textFill>
              </w:rPr>
            </w:pPr>
            <w:r>
              <w:rPr>
                <w:color w:val="000000" w:themeColor="text1"/>
                <w14:textFill>
                  <w14:solidFill>
                    <w14:schemeClr w14:val="tx1"/>
                  </w14:solidFill>
                </w14:textFill>
              </w:rPr>
              <w:t>0.6</w:t>
            </w:r>
          </w:p>
        </w:tc>
        <w:tc>
          <w:tcPr>
            <w:tcW w:w="1440" w:type="dxa"/>
            <w:vAlign w:val="center"/>
          </w:tcPr>
          <w:p>
            <w:pPr>
              <w:adjustRightInd w:val="0"/>
              <w:snapToGrid w:val="0"/>
              <w:jc w:val="left"/>
              <w:rPr>
                <w:color w:val="000000" w:themeColor="text1"/>
                <w:szCs w:val="21"/>
                <w14:textFill>
                  <w14:solidFill>
                    <w14:schemeClr w14:val="tx1"/>
                  </w14:solidFill>
                </w14:textFill>
              </w:rPr>
            </w:pPr>
          </w:p>
        </w:tc>
        <w:tc>
          <w:tcPr>
            <w:tcW w:w="720" w:type="dxa"/>
            <w:vAlign w:val="center"/>
          </w:tcPr>
          <w:p>
            <w:pPr>
              <w:adjustRightInd w:val="0"/>
              <w:snapToGrid w:val="0"/>
              <w:jc w:val="left"/>
              <w:rPr>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jc w:val="left"/>
              <w:rPr>
                <w:b/>
                <w:bCs/>
                <w:color w:val="000000" w:themeColor="text1"/>
                <w:szCs w:val="21"/>
                <w14:textFill>
                  <w14:solidFill>
                    <w14:schemeClr w14:val="tx1"/>
                  </w14:solidFill>
                </w14:textFill>
              </w:rPr>
            </w:pPr>
          </w:p>
        </w:tc>
        <w:tc>
          <w:tcPr>
            <w:tcW w:w="5400" w:type="dxa"/>
            <w:gridSpan w:val="2"/>
            <w:vAlign w:val="center"/>
          </w:tcPr>
          <w:p>
            <w:pPr>
              <w:adjustRightInd w:val="0"/>
              <w:snapToGrid w:val="0"/>
              <w:jc w:val="left"/>
              <w:rPr>
                <w:color w:val="000000" w:themeColor="text1"/>
                <w:szCs w:val="21"/>
                <w14:textFill>
                  <w14:solidFill>
                    <w14:schemeClr w14:val="tx1"/>
                  </w14:solidFill>
                </w14:textFill>
              </w:rPr>
            </w:pPr>
            <w:r>
              <w:rPr>
                <w:color w:val="000000" w:themeColor="text1"/>
                <w:kern w:val="0"/>
                <w14:textFill>
                  <w14:solidFill>
                    <w14:schemeClr w14:val="tx1"/>
                  </w14:solidFill>
                </w14:textFill>
              </w:rPr>
              <w:t>采样系统清洁程度（采样总管、支管）</w:t>
            </w:r>
          </w:p>
        </w:tc>
        <w:tc>
          <w:tcPr>
            <w:tcW w:w="1080" w:type="dxa"/>
            <w:vAlign w:val="center"/>
          </w:tcPr>
          <w:p>
            <w:pPr>
              <w:adjustRightInd w:val="0"/>
              <w:snapToGrid w:val="0"/>
              <w:jc w:val="center"/>
              <w:rPr>
                <w:color w:val="000000" w:themeColor="text1"/>
                <w:szCs w:val="21"/>
                <w14:textFill>
                  <w14:solidFill>
                    <w14:schemeClr w14:val="tx1"/>
                  </w14:solidFill>
                </w14:textFill>
              </w:rPr>
            </w:pPr>
            <w:r>
              <w:rPr>
                <w:color w:val="000000" w:themeColor="text1"/>
                <w14:textFill>
                  <w14:solidFill>
                    <w14:schemeClr w14:val="tx1"/>
                  </w14:solidFill>
                </w14:textFill>
              </w:rPr>
              <w:t>1.2</w:t>
            </w:r>
          </w:p>
        </w:tc>
        <w:tc>
          <w:tcPr>
            <w:tcW w:w="1440" w:type="dxa"/>
            <w:vAlign w:val="center"/>
          </w:tcPr>
          <w:p>
            <w:pPr>
              <w:adjustRightInd w:val="0"/>
              <w:snapToGrid w:val="0"/>
              <w:jc w:val="left"/>
              <w:rPr>
                <w:color w:val="000000" w:themeColor="text1"/>
                <w:szCs w:val="21"/>
                <w14:textFill>
                  <w14:solidFill>
                    <w14:schemeClr w14:val="tx1"/>
                  </w14:solidFill>
                </w14:textFill>
              </w:rPr>
            </w:pPr>
            <w:r>
              <w:rPr>
                <w:color w:val="000000" w:themeColor="text1"/>
                <w14:textFill>
                  <w14:solidFill>
                    <w14:schemeClr w14:val="tx1"/>
                  </w14:solidFill>
                </w14:textFill>
              </w:rPr>
              <w:t>有一项不清洁扣1.2分</w:t>
            </w:r>
          </w:p>
        </w:tc>
        <w:tc>
          <w:tcPr>
            <w:tcW w:w="720" w:type="dxa"/>
            <w:vAlign w:val="center"/>
          </w:tcPr>
          <w:p>
            <w:pPr>
              <w:adjustRightInd w:val="0"/>
              <w:snapToGrid w:val="0"/>
              <w:jc w:val="left"/>
              <w:rPr>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jc w:val="left"/>
              <w:rPr>
                <w:b/>
                <w:bCs/>
                <w:color w:val="000000" w:themeColor="text1"/>
                <w:szCs w:val="21"/>
                <w14:textFill>
                  <w14:solidFill>
                    <w14:schemeClr w14:val="tx1"/>
                  </w14:solidFill>
                </w14:textFill>
              </w:rPr>
            </w:pPr>
          </w:p>
        </w:tc>
        <w:tc>
          <w:tcPr>
            <w:tcW w:w="5400" w:type="dxa"/>
            <w:gridSpan w:val="2"/>
            <w:vAlign w:val="center"/>
          </w:tcPr>
          <w:p>
            <w:pPr>
              <w:adjustRightInd w:val="0"/>
              <w:snapToGrid w:val="0"/>
              <w:jc w:val="left"/>
              <w:rPr>
                <w:color w:val="000000" w:themeColor="text1"/>
                <w:kern w:val="0"/>
                <w:szCs w:val="21"/>
                <w14:textFill>
                  <w14:solidFill>
                    <w14:schemeClr w14:val="tx1"/>
                  </w14:solidFill>
                </w14:textFill>
              </w:rPr>
            </w:pPr>
            <w:r>
              <w:rPr>
                <w:color w:val="000000" w:themeColor="text1"/>
                <w:kern w:val="0"/>
                <w14:textFill>
                  <w14:solidFill>
                    <w14:schemeClr w14:val="tx1"/>
                  </w14:solidFill>
                </w14:textFill>
              </w:rPr>
              <w:t>采样风机是否正常工作</w:t>
            </w:r>
          </w:p>
        </w:tc>
        <w:tc>
          <w:tcPr>
            <w:tcW w:w="1080" w:type="dxa"/>
            <w:vAlign w:val="center"/>
          </w:tcPr>
          <w:p>
            <w:pPr>
              <w:adjustRightInd w:val="0"/>
              <w:snapToGrid w:val="0"/>
              <w:jc w:val="center"/>
              <w:rPr>
                <w:color w:val="000000" w:themeColor="text1"/>
                <w:szCs w:val="21"/>
                <w14:textFill>
                  <w14:solidFill>
                    <w14:schemeClr w14:val="tx1"/>
                  </w14:solidFill>
                </w14:textFill>
              </w:rPr>
            </w:pPr>
            <w:r>
              <w:rPr>
                <w:color w:val="000000" w:themeColor="text1"/>
                <w:kern w:val="0"/>
                <w14:textFill>
                  <w14:solidFill>
                    <w14:schemeClr w14:val="tx1"/>
                  </w14:solidFill>
                </w14:textFill>
              </w:rPr>
              <w:t>0.6</w:t>
            </w:r>
          </w:p>
        </w:tc>
        <w:tc>
          <w:tcPr>
            <w:tcW w:w="1440" w:type="dxa"/>
            <w:vAlign w:val="center"/>
          </w:tcPr>
          <w:p>
            <w:pPr>
              <w:adjustRightInd w:val="0"/>
              <w:snapToGrid w:val="0"/>
              <w:jc w:val="left"/>
              <w:rPr>
                <w:color w:val="000000" w:themeColor="text1"/>
                <w:szCs w:val="21"/>
                <w14:textFill>
                  <w14:solidFill>
                    <w14:schemeClr w14:val="tx1"/>
                  </w14:solidFill>
                </w14:textFill>
              </w:rPr>
            </w:pPr>
          </w:p>
        </w:tc>
        <w:tc>
          <w:tcPr>
            <w:tcW w:w="720" w:type="dxa"/>
            <w:vAlign w:val="center"/>
          </w:tcPr>
          <w:p>
            <w:pPr>
              <w:adjustRightInd w:val="0"/>
              <w:snapToGrid w:val="0"/>
              <w:jc w:val="left"/>
              <w:rPr>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jc w:val="left"/>
              <w:rPr>
                <w:b/>
                <w:bCs/>
                <w:color w:val="000000" w:themeColor="text1"/>
                <w:szCs w:val="21"/>
                <w14:textFill>
                  <w14:solidFill>
                    <w14:schemeClr w14:val="tx1"/>
                  </w14:solidFill>
                </w14:textFill>
              </w:rPr>
            </w:pPr>
          </w:p>
        </w:tc>
        <w:tc>
          <w:tcPr>
            <w:tcW w:w="5400" w:type="dxa"/>
            <w:gridSpan w:val="2"/>
            <w:vAlign w:val="center"/>
          </w:tcPr>
          <w:p>
            <w:pPr>
              <w:adjustRightInd w:val="0"/>
              <w:snapToGrid w:val="0"/>
              <w:jc w:val="left"/>
              <w:rPr>
                <w:color w:val="000000" w:themeColor="text1"/>
                <w:kern w:val="0"/>
                <w:szCs w:val="21"/>
                <w14:textFill>
                  <w14:solidFill>
                    <w14:schemeClr w14:val="tx1"/>
                  </w14:solidFill>
                </w14:textFill>
              </w:rPr>
            </w:pPr>
            <w:r>
              <w:rPr>
                <w:color w:val="000000" w:themeColor="text1"/>
                <w:kern w:val="0"/>
                <w14:textFill>
                  <w14:solidFill>
                    <w14:schemeClr w14:val="tx1"/>
                  </w14:solidFill>
                </w14:textFill>
              </w:rPr>
              <w:t>气态污染物采样总管加热温度是否在</w:t>
            </w:r>
            <w:r>
              <w:rPr>
                <w:color w:val="000000" w:themeColor="text1"/>
                <w:kern w:val="0"/>
                <w14:textFill>
                  <w14:solidFill>
                    <w14:schemeClr w14:val="tx1"/>
                  </w14:solidFill>
                </w14:textFill>
              </w:rPr>
              <w:softHyphen/>
            </w:r>
            <w:r>
              <w:rPr>
                <w:color w:val="000000" w:themeColor="text1"/>
                <w:kern w:val="0"/>
                <w14:textFill>
                  <w14:solidFill>
                    <w14:schemeClr w14:val="tx1"/>
                  </w14:solidFill>
                </w14:textFill>
              </w:rPr>
              <w:softHyphen/>
            </w:r>
            <w:r>
              <w:rPr>
                <w:color w:val="000000" w:themeColor="text1"/>
                <w:kern w:val="0"/>
                <w14:textFill>
                  <w14:solidFill>
                    <w14:schemeClr w14:val="tx1"/>
                  </w14:solidFill>
                </w14:textFill>
              </w:rPr>
              <w:t>30～50</w:t>
            </w:r>
            <w:r>
              <w:rPr>
                <w:rFonts w:hint="eastAsia" w:cs="宋体"/>
                <w:color w:val="000000" w:themeColor="text1"/>
                <w:kern w:val="0"/>
                <w14:textFill>
                  <w14:solidFill>
                    <w14:schemeClr w14:val="tx1"/>
                  </w14:solidFill>
                </w14:textFill>
              </w:rPr>
              <w:t>℃</w:t>
            </w:r>
            <w:r>
              <w:rPr>
                <w:color w:val="000000" w:themeColor="text1"/>
                <w:kern w:val="0"/>
                <w14:textFill>
                  <w14:solidFill>
                    <w14:schemeClr w14:val="tx1"/>
                  </w14:solidFill>
                </w14:textFill>
              </w:rPr>
              <w:t>，是否避免被空调直吹</w:t>
            </w:r>
          </w:p>
        </w:tc>
        <w:tc>
          <w:tcPr>
            <w:tcW w:w="1080" w:type="dxa"/>
            <w:vAlign w:val="center"/>
          </w:tcPr>
          <w:p>
            <w:pPr>
              <w:adjustRightInd w:val="0"/>
              <w:snapToGrid w:val="0"/>
              <w:jc w:val="center"/>
              <w:rPr>
                <w:color w:val="000000" w:themeColor="text1"/>
                <w:kern w:val="0"/>
                <w:szCs w:val="21"/>
                <w14:textFill>
                  <w14:solidFill>
                    <w14:schemeClr w14:val="tx1"/>
                  </w14:solidFill>
                </w14:textFill>
              </w:rPr>
            </w:pPr>
            <w:r>
              <w:rPr>
                <w:color w:val="000000" w:themeColor="text1"/>
                <w14:textFill>
                  <w14:solidFill>
                    <w14:schemeClr w14:val="tx1"/>
                  </w14:solidFill>
                </w14:textFill>
              </w:rPr>
              <w:t>0.6</w:t>
            </w:r>
          </w:p>
        </w:tc>
        <w:tc>
          <w:tcPr>
            <w:tcW w:w="1440" w:type="dxa"/>
            <w:vAlign w:val="center"/>
          </w:tcPr>
          <w:p>
            <w:pPr>
              <w:adjustRightInd w:val="0"/>
              <w:snapToGrid w:val="0"/>
              <w:jc w:val="left"/>
              <w:rPr>
                <w:color w:val="000000" w:themeColor="text1"/>
                <w:szCs w:val="21"/>
                <w14:textFill>
                  <w14:solidFill>
                    <w14:schemeClr w14:val="tx1"/>
                  </w14:solidFill>
                </w14:textFill>
              </w:rPr>
            </w:pPr>
          </w:p>
        </w:tc>
        <w:tc>
          <w:tcPr>
            <w:tcW w:w="720" w:type="dxa"/>
            <w:vAlign w:val="center"/>
          </w:tcPr>
          <w:p>
            <w:pPr>
              <w:adjustRightInd w:val="0"/>
              <w:snapToGrid w:val="0"/>
              <w:jc w:val="left"/>
              <w:rPr>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jc w:val="left"/>
              <w:rPr>
                <w:b/>
                <w:bCs/>
                <w:color w:val="000000" w:themeColor="text1"/>
                <w:szCs w:val="21"/>
                <w14:textFill>
                  <w14:solidFill>
                    <w14:schemeClr w14:val="tx1"/>
                  </w14:solidFill>
                </w14:textFill>
              </w:rPr>
            </w:pPr>
          </w:p>
        </w:tc>
        <w:tc>
          <w:tcPr>
            <w:tcW w:w="5400" w:type="dxa"/>
            <w:gridSpan w:val="2"/>
            <w:vAlign w:val="center"/>
          </w:tcPr>
          <w:p>
            <w:pPr>
              <w:adjustRightInd w:val="0"/>
              <w:snapToGrid w:val="0"/>
              <w:jc w:val="left"/>
              <w:rPr>
                <w:color w:val="000000" w:themeColor="text1"/>
                <w:kern w:val="0"/>
                <w:szCs w:val="21"/>
                <w14:textFill>
                  <w14:solidFill>
                    <w14:schemeClr w14:val="tx1"/>
                  </w14:solidFill>
                </w14:textFill>
              </w:rPr>
            </w:pPr>
            <w:r>
              <w:rPr>
                <w:color w:val="000000" w:themeColor="text1"/>
                <w:kern w:val="0"/>
                <w14:textFill>
                  <w14:solidFill>
                    <w14:schemeClr w14:val="tx1"/>
                  </w14:solidFill>
                </w14:textFill>
              </w:rPr>
              <w:t>各通道参数（斜率、截距、量程等）的设置是否正确</w:t>
            </w:r>
          </w:p>
        </w:tc>
        <w:tc>
          <w:tcPr>
            <w:tcW w:w="1080" w:type="dxa"/>
            <w:vAlign w:val="center"/>
          </w:tcPr>
          <w:p>
            <w:pPr>
              <w:adjustRightInd w:val="0"/>
              <w:snapToGrid w:val="0"/>
              <w:jc w:val="center"/>
              <w:rPr>
                <w:color w:val="000000" w:themeColor="text1"/>
                <w:szCs w:val="21"/>
                <w14:textFill>
                  <w14:solidFill>
                    <w14:schemeClr w14:val="tx1"/>
                  </w14:solidFill>
                </w14:textFill>
              </w:rPr>
            </w:pPr>
            <w:r>
              <w:rPr>
                <w:color w:val="000000" w:themeColor="text1"/>
                <w:szCs w:val="21"/>
                <w14:textFill>
                  <w14:solidFill>
                    <w14:schemeClr w14:val="tx1"/>
                  </w14:solidFill>
                </w14:textFill>
              </w:rPr>
              <w:t>1</w:t>
            </w:r>
          </w:p>
        </w:tc>
        <w:tc>
          <w:tcPr>
            <w:tcW w:w="1440" w:type="dxa"/>
            <w:vAlign w:val="center"/>
          </w:tcPr>
          <w:p>
            <w:pPr>
              <w:adjustRightInd w:val="0"/>
              <w:snapToGrid w:val="0"/>
              <w:jc w:val="left"/>
              <w:rPr>
                <w:color w:val="000000" w:themeColor="text1"/>
                <w:szCs w:val="21"/>
                <w14:textFill>
                  <w14:solidFill>
                    <w14:schemeClr w14:val="tx1"/>
                  </w14:solidFill>
                </w14:textFill>
              </w:rPr>
            </w:pPr>
            <w:r>
              <w:rPr>
                <w:color w:val="000000" w:themeColor="text1"/>
                <w14:textFill>
                  <w14:solidFill>
                    <w14:schemeClr w14:val="tx1"/>
                  </w14:solidFill>
                </w14:textFill>
              </w:rPr>
              <w:t>有一项设置不正确扣1分</w:t>
            </w:r>
          </w:p>
        </w:tc>
        <w:tc>
          <w:tcPr>
            <w:tcW w:w="720" w:type="dxa"/>
            <w:vAlign w:val="center"/>
          </w:tcPr>
          <w:p>
            <w:pPr>
              <w:adjustRightInd w:val="0"/>
              <w:snapToGrid w:val="0"/>
              <w:jc w:val="left"/>
              <w:rPr>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restart"/>
            <w:vAlign w:val="center"/>
          </w:tcPr>
          <w:p>
            <w:pPr>
              <w:adjustRightInd w:val="0"/>
              <w:snapToGrid w:val="0"/>
              <w:jc w:val="center"/>
              <w:rPr>
                <w:b/>
                <w:bCs/>
                <w:color w:val="000000" w:themeColor="text1"/>
                <w:szCs w:val="21"/>
                <w14:textFill>
                  <w14:solidFill>
                    <w14:schemeClr w14:val="tx1"/>
                  </w14:solidFill>
                </w14:textFill>
              </w:rPr>
            </w:pPr>
            <w:r>
              <w:rPr>
                <w:b/>
                <w:bCs/>
                <w:color w:val="000000" w:themeColor="text1"/>
                <w14:textFill>
                  <w14:solidFill>
                    <w14:schemeClr w14:val="tx1"/>
                  </w14:solidFill>
                </w14:textFill>
              </w:rPr>
              <w:t>2.仪器性能测试</w:t>
            </w:r>
          </w:p>
          <w:p>
            <w:pPr>
              <w:adjustRightInd w:val="0"/>
              <w:snapToGrid w:val="0"/>
              <w:jc w:val="center"/>
              <w:rPr>
                <w:b/>
                <w:bCs/>
                <w:color w:val="000000" w:themeColor="text1"/>
                <w:szCs w:val="21"/>
                <w14:textFill>
                  <w14:solidFill>
                    <w14:schemeClr w14:val="tx1"/>
                  </w14:solidFill>
                </w14:textFill>
              </w:rPr>
            </w:pPr>
            <w:r>
              <w:rPr>
                <w:b/>
                <w:bCs/>
                <w:color w:val="000000" w:themeColor="text1"/>
                <w14:textFill>
                  <w14:solidFill>
                    <w14:schemeClr w14:val="tx1"/>
                  </w14:solidFill>
                </w14:textFill>
              </w:rPr>
              <w:t>（18.9分）</w:t>
            </w:r>
          </w:p>
        </w:tc>
        <w:tc>
          <w:tcPr>
            <w:tcW w:w="5400" w:type="dxa"/>
            <w:gridSpan w:val="2"/>
            <w:vAlign w:val="center"/>
          </w:tcPr>
          <w:p>
            <w:pPr>
              <w:adjustRightInd w:val="0"/>
              <w:snapToGrid w:val="0"/>
              <w:jc w:val="left"/>
              <w:rPr>
                <w:color w:val="000000" w:themeColor="text1"/>
                <w:kern w:val="0"/>
                <w:szCs w:val="21"/>
                <w14:textFill>
                  <w14:solidFill>
                    <w14:schemeClr w14:val="tx1"/>
                  </w14:solidFill>
                </w14:textFill>
              </w:rPr>
            </w:pPr>
            <w:r>
              <w:rPr>
                <w:color w:val="000000" w:themeColor="text1"/>
                <w14:textFill>
                  <w14:solidFill>
                    <w14:schemeClr w14:val="tx1"/>
                  </w14:solidFill>
                </w14:textFill>
              </w:rPr>
              <w:t>仪器是否出现除停电重启外的其他报警信息</w:t>
            </w:r>
          </w:p>
        </w:tc>
        <w:tc>
          <w:tcPr>
            <w:tcW w:w="1080" w:type="dxa"/>
            <w:vAlign w:val="center"/>
          </w:tcPr>
          <w:p>
            <w:pPr>
              <w:adjustRightInd w:val="0"/>
              <w:snapToGrid w:val="0"/>
              <w:jc w:val="center"/>
              <w:rPr>
                <w:color w:val="000000" w:themeColor="text1"/>
                <w:szCs w:val="21"/>
                <w14:textFill>
                  <w14:solidFill>
                    <w14:schemeClr w14:val="tx1"/>
                  </w14:solidFill>
                </w14:textFill>
              </w:rPr>
            </w:pPr>
            <w:r>
              <w:rPr>
                <w:color w:val="000000" w:themeColor="text1"/>
                <w14:textFill>
                  <w14:solidFill>
                    <w14:schemeClr w14:val="tx1"/>
                  </w14:solidFill>
                </w14:textFill>
              </w:rPr>
              <w:t>1</w:t>
            </w:r>
          </w:p>
        </w:tc>
        <w:tc>
          <w:tcPr>
            <w:tcW w:w="1440" w:type="dxa"/>
            <w:vAlign w:val="center"/>
          </w:tcPr>
          <w:p>
            <w:pPr>
              <w:adjustRightInd w:val="0"/>
              <w:snapToGrid w:val="0"/>
              <w:jc w:val="left"/>
              <w:rPr>
                <w:color w:val="000000" w:themeColor="text1"/>
                <w:szCs w:val="21"/>
                <w14:textFill>
                  <w14:solidFill>
                    <w14:schemeClr w14:val="tx1"/>
                  </w14:solidFill>
                </w14:textFill>
              </w:rPr>
            </w:pPr>
          </w:p>
        </w:tc>
        <w:tc>
          <w:tcPr>
            <w:tcW w:w="720" w:type="dxa"/>
            <w:vAlign w:val="center"/>
          </w:tcPr>
          <w:p>
            <w:pPr>
              <w:adjustRightInd w:val="0"/>
              <w:snapToGrid w:val="0"/>
              <w:jc w:val="left"/>
              <w:rPr>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jc w:val="left"/>
              <w:rPr>
                <w:b/>
                <w:bCs/>
                <w:color w:val="000000" w:themeColor="text1"/>
                <w:szCs w:val="21"/>
                <w14:textFill>
                  <w14:solidFill>
                    <w14:schemeClr w14:val="tx1"/>
                  </w14:solidFill>
                </w14:textFill>
              </w:rPr>
            </w:pPr>
          </w:p>
        </w:tc>
        <w:tc>
          <w:tcPr>
            <w:tcW w:w="5400" w:type="dxa"/>
            <w:gridSpan w:val="2"/>
            <w:vAlign w:val="center"/>
          </w:tcPr>
          <w:p>
            <w:pPr>
              <w:adjustRightInd w:val="0"/>
              <w:snapToGrid w:val="0"/>
              <w:jc w:val="left"/>
              <w:rPr>
                <w:color w:val="000000" w:themeColor="text1"/>
                <w:szCs w:val="21"/>
                <w14:textFill>
                  <w14:solidFill>
                    <w14:schemeClr w14:val="tx1"/>
                  </w14:solidFill>
                </w14:textFill>
              </w:rPr>
            </w:pPr>
            <w:r>
              <w:rPr>
                <w:color w:val="000000" w:themeColor="text1"/>
                <w14:textFill>
                  <w14:solidFill>
                    <w14:schemeClr w14:val="tx1"/>
                  </w14:solidFill>
                </w14:textFill>
              </w:rPr>
              <w:t>更换的备品备件是否是原厂</w:t>
            </w:r>
          </w:p>
        </w:tc>
        <w:tc>
          <w:tcPr>
            <w:tcW w:w="1080" w:type="dxa"/>
            <w:vAlign w:val="center"/>
          </w:tcPr>
          <w:p>
            <w:pPr>
              <w:adjustRightInd w:val="0"/>
              <w:snapToGrid w:val="0"/>
              <w:jc w:val="center"/>
              <w:rPr>
                <w:color w:val="000000" w:themeColor="text1"/>
                <w:szCs w:val="21"/>
                <w14:textFill>
                  <w14:solidFill>
                    <w14:schemeClr w14:val="tx1"/>
                  </w14:solidFill>
                </w14:textFill>
              </w:rPr>
            </w:pPr>
            <w:r>
              <w:rPr>
                <w:color w:val="000000" w:themeColor="text1"/>
                <w14:textFill>
                  <w14:solidFill>
                    <w14:schemeClr w14:val="tx1"/>
                  </w14:solidFill>
                </w14:textFill>
              </w:rPr>
              <w:t>0.9</w:t>
            </w:r>
          </w:p>
        </w:tc>
        <w:tc>
          <w:tcPr>
            <w:tcW w:w="1440" w:type="dxa"/>
            <w:vAlign w:val="center"/>
          </w:tcPr>
          <w:p>
            <w:pPr>
              <w:adjustRightInd w:val="0"/>
              <w:snapToGrid w:val="0"/>
              <w:jc w:val="left"/>
              <w:rPr>
                <w:color w:val="000000" w:themeColor="text1"/>
                <w:szCs w:val="21"/>
                <w14:textFill>
                  <w14:solidFill>
                    <w14:schemeClr w14:val="tx1"/>
                  </w14:solidFill>
                </w14:textFill>
              </w:rPr>
            </w:pPr>
          </w:p>
        </w:tc>
        <w:tc>
          <w:tcPr>
            <w:tcW w:w="720" w:type="dxa"/>
            <w:vAlign w:val="center"/>
          </w:tcPr>
          <w:p>
            <w:pPr>
              <w:adjustRightInd w:val="0"/>
              <w:snapToGrid w:val="0"/>
              <w:jc w:val="left"/>
              <w:rPr>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jc w:val="left"/>
              <w:rPr>
                <w:b/>
                <w:bCs/>
                <w:color w:val="000000" w:themeColor="text1"/>
                <w:szCs w:val="21"/>
                <w14:textFill>
                  <w14:solidFill>
                    <w14:schemeClr w14:val="tx1"/>
                  </w14:solidFill>
                </w14:textFill>
              </w:rPr>
            </w:pPr>
          </w:p>
        </w:tc>
        <w:tc>
          <w:tcPr>
            <w:tcW w:w="5400" w:type="dxa"/>
            <w:gridSpan w:val="2"/>
            <w:vAlign w:val="center"/>
          </w:tcPr>
          <w:p>
            <w:pPr>
              <w:adjustRightInd w:val="0"/>
              <w:snapToGrid w:val="0"/>
              <w:jc w:val="left"/>
              <w:rPr>
                <w:color w:val="000000" w:themeColor="text1"/>
                <w:kern w:val="0"/>
                <w14:textFill>
                  <w14:solidFill>
                    <w14:schemeClr w14:val="tx1"/>
                  </w14:solidFill>
                </w14:textFill>
              </w:rPr>
            </w:pPr>
            <w:r>
              <w:rPr>
                <w:color w:val="000000" w:themeColor="text1"/>
                <w:kern w:val="0"/>
                <w14:textFill>
                  <w14:solidFill>
                    <w14:schemeClr w14:val="tx1"/>
                  </w14:solidFill>
                </w14:textFill>
              </w:rPr>
              <w:t>动态校准仪质量流量控制器（MFC）单点流量测试：</w:t>
            </w:r>
          </w:p>
          <w:p>
            <w:pPr>
              <w:adjustRightInd w:val="0"/>
              <w:snapToGrid w:val="0"/>
              <w:jc w:val="left"/>
              <w:rPr>
                <w:color w:val="000000" w:themeColor="text1"/>
                <w:kern w:val="0"/>
                <w:szCs w:val="21"/>
                <w14:textFill>
                  <w14:solidFill>
                    <w14:schemeClr w14:val="tx1"/>
                  </w14:solidFill>
                </w14:textFill>
              </w:rPr>
            </w:pPr>
            <w:r>
              <w:rPr>
                <w:color w:val="000000" w:themeColor="text1"/>
                <w:kern w:val="0"/>
                <w14:textFill>
                  <w14:solidFill>
                    <w14:schemeClr w14:val="tx1"/>
                  </w14:solidFill>
                </w14:textFill>
              </w:rPr>
              <w:t>标准温度：________标准气压__________</w:t>
            </w:r>
          </w:p>
          <w:p>
            <w:pPr>
              <w:adjustRightInd w:val="0"/>
              <w:snapToGrid w:val="0"/>
              <w:jc w:val="left"/>
              <w:rPr>
                <w:color w:val="000000" w:themeColor="text1"/>
                <w:kern w:val="0"/>
                <w:u w:val="single"/>
                <w14:textFill>
                  <w14:solidFill>
                    <w14:schemeClr w14:val="tx1"/>
                  </w14:solidFill>
                </w14:textFill>
              </w:rPr>
            </w:pPr>
            <w:r>
              <w:rPr>
                <w:color w:val="000000" w:themeColor="text1"/>
                <w:kern w:val="0"/>
                <w14:textFill>
                  <w14:solidFill>
                    <w14:schemeClr w14:val="tx1"/>
                  </w14:solidFill>
                </w14:textFill>
              </w:rPr>
              <w:t>零气MFC流量：</w:t>
            </w:r>
            <w:r>
              <w:rPr>
                <w:color w:val="000000" w:themeColor="text1"/>
                <w:kern w:val="0"/>
                <w:u w:val="single"/>
                <w14:textFill>
                  <w14:solidFill>
                    <w14:schemeClr w14:val="tx1"/>
                  </w14:solidFill>
                </w14:textFill>
              </w:rPr>
              <w:t xml:space="preserve">    </w:t>
            </w:r>
            <w:r>
              <w:rPr>
                <w:color w:val="000000" w:themeColor="text1"/>
                <w:kern w:val="0"/>
                <w14:textFill>
                  <w14:solidFill>
                    <w14:schemeClr w14:val="tx1"/>
                  </w14:solidFill>
                </w14:textFill>
              </w:rPr>
              <w:t>L/min,标准流量计测值：</w:t>
            </w:r>
            <w:r>
              <w:rPr>
                <w:color w:val="000000" w:themeColor="text1"/>
                <w:kern w:val="0"/>
                <w:u w:val="single"/>
                <w14:textFill>
                  <w14:solidFill>
                    <w14:schemeClr w14:val="tx1"/>
                  </w14:solidFill>
                </w14:textFill>
              </w:rPr>
              <w:t xml:space="preserve">       </w:t>
            </w:r>
            <w:r>
              <w:rPr>
                <w:color w:val="000000" w:themeColor="text1"/>
                <w:kern w:val="0"/>
                <w14:textFill>
                  <w14:solidFill>
                    <w14:schemeClr w14:val="tx1"/>
                  </w14:solidFill>
                </w14:textFill>
              </w:rPr>
              <w:t>L/min，相对误差</w:t>
            </w:r>
            <w:r>
              <w:rPr>
                <w:color w:val="000000" w:themeColor="text1"/>
                <w:kern w:val="0"/>
                <w:u w:val="single"/>
                <w14:textFill>
                  <w14:solidFill>
                    <w14:schemeClr w14:val="tx1"/>
                  </w14:solidFill>
                </w14:textFill>
              </w:rPr>
              <w:t xml:space="preserve">    %</w:t>
            </w:r>
            <w:r>
              <w:rPr>
                <w:color w:val="000000" w:themeColor="text1"/>
                <w:kern w:val="0"/>
                <w14:textFill>
                  <w14:solidFill>
                    <w14:schemeClr w14:val="tx1"/>
                  </w14:solidFill>
                </w14:textFill>
              </w:rPr>
              <w:t>（≤±2%）</w:t>
            </w:r>
          </w:p>
          <w:p>
            <w:pPr>
              <w:adjustRightInd w:val="0"/>
              <w:snapToGrid w:val="0"/>
              <w:jc w:val="left"/>
              <w:rPr>
                <w:color w:val="000000" w:themeColor="text1"/>
                <w:kern w:val="0"/>
                <w:szCs w:val="21"/>
                <w:u w:val="single"/>
                <w14:textFill>
                  <w14:solidFill>
                    <w14:schemeClr w14:val="tx1"/>
                  </w14:solidFill>
                </w14:textFill>
              </w:rPr>
            </w:pPr>
            <w:r>
              <w:rPr>
                <w:color w:val="000000" w:themeColor="text1"/>
                <w:kern w:val="0"/>
                <w14:textFill>
                  <w14:solidFill>
                    <w14:schemeClr w14:val="tx1"/>
                  </w14:solidFill>
                </w14:textFill>
              </w:rPr>
              <w:t>标气MFC流量：</w:t>
            </w:r>
            <w:r>
              <w:rPr>
                <w:color w:val="000000" w:themeColor="text1"/>
                <w:kern w:val="0"/>
                <w:u w:val="single"/>
                <w14:textFill>
                  <w14:solidFill>
                    <w14:schemeClr w14:val="tx1"/>
                  </w14:solidFill>
                </w14:textFill>
              </w:rPr>
              <w:t xml:space="preserve">    </w:t>
            </w:r>
            <w:r>
              <w:rPr>
                <w:color w:val="000000" w:themeColor="text1"/>
                <w:kern w:val="0"/>
                <w14:textFill>
                  <w14:solidFill>
                    <w14:schemeClr w14:val="tx1"/>
                  </w14:solidFill>
                </w14:textFill>
              </w:rPr>
              <w:t>mL/min,标准流量计测值：</w:t>
            </w:r>
            <w:r>
              <w:rPr>
                <w:color w:val="000000" w:themeColor="text1"/>
                <w:kern w:val="0"/>
                <w:u w:val="single"/>
                <w14:textFill>
                  <w14:solidFill>
                    <w14:schemeClr w14:val="tx1"/>
                  </w14:solidFill>
                </w14:textFill>
              </w:rPr>
              <w:t xml:space="preserve">      </w:t>
            </w:r>
            <w:r>
              <w:rPr>
                <w:color w:val="000000" w:themeColor="text1"/>
                <w:kern w:val="0"/>
                <w14:textFill>
                  <w14:solidFill>
                    <w14:schemeClr w14:val="tx1"/>
                  </w14:solidFill>
                </w14:textFill>
              </w:rPr>
              <w:t>mL/min，相对误差</w:t>
            </w:r>
            <w:r>
              <w:rPr>
                <w:color w:val="000000" w:themeColor="text1"/>
                <w:kern w:val="0"/>
                <w:u w:val="single"/>
                <w14:textFill>
                  <w14:solidFill>
                    <w14:schemeClr w14:val="tx1"/>
                  </w14:solidFill>
                </w14:textFill>
              </w:rPr>
              <w:t xml:space="preserve">    %</w:t>
            </w:r>
            <w:r>
              <w:rPr>
                <w:color w:val="000000" w:themeColor="text1"/>
                <w:kern w:val="0"/>
                <w14:textFill>
                  <w14:solidFill>
                    <w14:schemeClr w14:val="tx1"/>
                  </w14:solidFill>
                </w14:textFill>
              </w:rPr>
              <w:t>（≤±2%）</w:t>
            </w:r>
          </w:p>
        </w:tc>
        <w:tc>
          <w:tcPr>
            <w:tcW w:w="1080" w:type="dxa"/>
            <w:vAlign w:val="center"/>
          </w:tcPr>
          <w:p>
            <w:pPr>
              <w:adjustRightInd w:val="0"/>
              <w:snapToGrid w:val="0"/>
              <w:jc w:val="center"/>
              <w:rPr>
                <w:color w:val="000000" w:themeColor="text1"/>
                <w:szCs w:val="21"/>
                <w14:textFill>
                  <w14:solidFill>
                    <w14:schemeClr w14:val="tx1"/>
                  </w14:solidFill>
                </w14:textFill>
              </w:rPr>
            </w:pPr>
            <w:r>
              <w:rPr>
                <w:color w:val="000000" w:themeColor="text1"/>
                <w:szCs w:val="21"/>
                <w14:textFill>
                  <w14:solidFill>
                    <w14:schemeClr w14:val="tx1"/>
                  </w14:solidFill>
                </w14:textFill>
              </w:rPr>
              <w:t>4</w:t>
            </w:r>
          </w:p>
        </w:tc>
        <w:tc>
          <w:tcPr>
            <w:tcW w:w="1440" w:type="dxa"/>
            <w:vAlign w:val="center"/>
          </w:tcPr>
          <w:p>
            <w:pPr>
              <w:snapToGrid w:val="0"/>
              <w:rPr>
                <w:color w:val="000000" w:themeColor="text1"/>
                <w:szCs w:val="21"/>
                <w14:textFill>
                  <w14:solidFill>
                    <w14:schemeClr w14:val="tx1"/>
                  </w14:solidFill>
                </w14:textFill>
              </w:rPr>
            </w:pPr>
            <w:r>
              <w:rPr>
                <w:color w:val="000000" w:themeColor="text1"/>
                <w14:textFill>
                  <w14:solidFill>
                    <w14:schemeClr w14:val="tx1"/>
                  </w14:solidFill>
                </w14:textFill>
              </w:rPr>
              <w:t>一项不满足扣2分</w:t>
            </w:r>
          </w:p>
        </w:tc>
        <w:tc>
          <w:tcPr>
            <w:tcW w:w="720" w:type="dxa"/>
            <w:vAlign w:val="center"/>
          </w:tcPr>
          <w:p>
            <w:pPr>
              <w:adjustRightInd w:val="0"/>
              <w:snapToGrid w:val="0"/>
              <w:jc w:val="center"/>
              <w:rPr>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jc w:val="left"/>
              <w:rPr>
                <w:b/>
                <w:bCs/>
                <w:color w:val="000000" w:themeColor="text1"/>
                <w:szCs w:val="21"/>
                <w14:textFill>
                  <w14:solidFill>
                    <w14:schemeClr w14:val="tx1"/>
                  </w14:solidFill>
                </w14:textFill>
              </w:rPr>
            </w:pPr>
          </w:p>
        </w:tc>
        <w:tc>
          <w:tcPr>
            <w:tcW w:w="5400" w:type="dxa"/>
            <w:gridSpan w:val="2"/>
            <w:vAlign w:val="center"/>
          </w:tcPr>
          <w:p>
            <w:pPr>
              <w:adjustRightInd w:val="0"/>
              <w:snapToGrid w:val="0"/>
              <w:jc w:val="left"/>
              <w:rPr>
                <w:color w:val="000000" w:themeColor="text1"/>
                <w:kern w:val="0"/>
                <w:szCs w:val="21"/>
                <w14:textFill>
                  <w14:solidFill>
                    <w14:schemeClr w14:val="tx1"/>
                  </w14:solidFill>
                </w14:textFill>
              </w:rPr>
            </w:pPr>
            <w:r>
              <w:rPr>
                <w:color w:val="000000" w:themeColor="text1"/>
                <w:kern w:val="0"/>
                <w14:textFill>
                  <w14:solidFill>
                    <w14:schemeClr w14:val="tx1"/>
                  </w14:solidFill>
                </w14:textFill>
              </w:rPr>
              <w:t>非甲烷总烃仪器采样流量测试：</w:t>
            </w:r>
          </w:p>
          <w:p>
            <w:pPr>
              <w:adjustRightInd w:val="0"/>
              <w:snapToGrid w:val="0"/>
              <w:jc w:val="left"/>
              <w:rPr>
                <w:color w:val="000000" w:themeColor="text1"/>
                <w:kern w:val="0"/>
                <w:u w:val="single"/>
                <w14:textFill>
                  <w14:solidFill>
                    <w14:schemeClr w14:val="tx1"/>
                  </w14:solidFill>
                </w14:textFill>
              </w:rPr>
            </w:pPr>
            <w:r>
              <w:rPr>
                <w:color w:val="000000" w:themeColor="text1"/>
                <w:kern w:val="0"/>
                <w14:textFill>
                  <w14:solidFill>
                    <w14:schemeClr w14:val="tx1"/>
                  </w14:solidFill>
                </w14:textFill>
              </w:rPr>
              <w:t>显示流量：</w:t>
            </w:r>
            <w:r>
              <w:rPr>
                <w:color w:val="000000" w:themeColor="text1"/>
                <w:kern w:val="0"/>
                <w:u w:val="single"/>
                <w14:textFill>
                  <w14:solidFill>
                    <w14:schemeClr w14:val="tx1"/>
                  </w14:solidFill>
                </w14:textFill>
              </w:rPr>
              <w:t xml:space="preserve">      </w:t>
            </w:r>
            <w:r>
              <w:rPr>
                <w:color w:val="000000" w:themeColor="text1"/>
                <w:kern w:val="0"/>
                <w14:textFill>
                  <w14:solidFill>
                    <w14:schemeClr w14:val="tx1"/>
                  </w14:solidFill>
                </w14:textFill>
              </w:rPr>
              <w:t>L/min，流量计测值：</w:t>
            </w:r>
            <w:r>
              <w:rPr>
                <w:color w:val="000000" w:themeColor="text1"/>
                <w:kern w:val="0"/>
                <w:u w:val="single"/>
                <w14:textFill>
                  <w14:solidFill>
                    <w14:schemeClr w14:val="tx1"/>
                  </w14:solidFill>
                </w14:textFill>
              </w:rPr>
              <w:t xml:space="preserve">      </w:t>
            </w:r>
            <w:r>
              <w:rPr>
                <w:color w:val="000000" w:themeColor="text1"/>
                <w:kern w:val="0"/>
                <w14:textFill>
                  <w14:solidFill>
                    <w14:schemeClr w14:val="tx1"/>
                  </w14:solidFill>
                </w14:textFill>
              </w:rPr>
              <w:t>L/min，相对误差</w:t>
            </w:r>
            <w:r>
              <w:rPr>
                <w:color w:val="000000" w:themeColor="text1"/>
                <w:kern w:val="0"/>
                <w:u w:val="single"/>
                <w14:textFill>
                  <w14:solidFill>
                    <w14:schemeClr w14:val="tx1"/>
                  </w14:solidFill>
                </w14:textFill>
              </w:rPr>
              <w:t xml:space="preserve">       </w:t>
            </w:r>
            <w:r>
              <w:rPr>
                <w:color w:val="000000" w:themeColor="text1"/>
                <w:kern w:val="0"/>
                <w14:textFill>
                  <w14:solidFill>
                    <w14:schemeClr w14:val="tx1"/>
                  </w14:solidFill>
                </w14:textFill>
              </w:rPr>
              <w:t>%（≤±10%）</w:t>
            </w:r>
          </w:p>
        </w:tc>
        <w:tc>
          <w:tcPr>
            <w:tcW w:w="1080" w:type="dxa"/>
            <w:vAlign w:val="center"/>
          </w:tcPr>
          <w:p>
            <w:pPr>
              <w:adjustRightInd w:val="0"/>
              <w:snapToGrid w:val="0"/>
              <w:jc w:val="center"/>
              <w:rPr>
                <w:color w:val="000000" w:themeColor="text1"/>
                <w14:textFill>
                  <w14:solidFill>
                    <w14:schemeClr w14:val="tx1"/>
                  </w14:solidFill>
                </w14:textFill>
              </w:rPr>
            </w:pPr>
            <w:r>
              <w:rPr>
                <w:color w:val="000000" w:themeColor="text1"/>
                <w14:textFill>
                  <w14:solidFill>
                    <w14:schemeClr w14:val="tx1"/>
                  </w14:solidFill>
                </w14:textFill>
              </w:rPr>
              <w:t>4</w:t>
            </w:r>
          </w:p>
        </w:tc>
        <w:tc>
          <w:tcPr>
            <w:tcW w:w="1440" w:type="dxa"/>
            <w:vAlign w:val="center"/>
          </w:tcPr>
          <w:p>
            <w:pPr>
              <w:snapToGrid w:val="0"/>
              <w:rPr>
                <w:color w:val="000000" w:themeColor="text1"/>
                <w14:textFill>
                  <w14:solidFill>
                    <w14:schemeClr w14:val="tx1"/>
                  </w14:solidFill>
                </w14:textFill>
              </w:rPr>
            </w:pPr>
          </w:p>
        </w:tc>
        <w:tc>
          <w:tcPr>
            <w:tcW w:w="720" w:type="dxa"/>
            <w:vAlign w:val="center"/>
          </w:tcPr>
          <w:p>
            <w:pPr>
              <w:adjustRightInd w:val="0"/>
              <w:snapToGrid w:val="0"/>
              <w:jc w:val="center"/>
              <w:rPr>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0" w:hRule="atLeast"/>
          <w:jc w:val="center"/>
        </w:trPr>
        <w:tc>
          <w:tcPr>
            <w:tcW w:w="1080" w:type="dxa"/>
            <w:vMerge w:val="continue"/>
            <w:vAlign w:val="center"/>
          </w:tcPr>
          <w:p>
            <w:pPr>
              <w:jc w:val="left"/>
              <w:rPr>
                <w:b/>
                <w:bCs/>
                <w:color w:val="000000" w:themeColor="text1"/>
                <w:szCs w:val="21"/>
                <w14:textFill>
                  <w14:solidFill>
                    <w14:schemeClr w14:val="tx1"/>
                  </w14:solidFill>
                </w14:textFill>
              </w:rPr>
            </w:pPr>
          </w:p>
        </w:tc>
        <w:tc>
          <w:tcPr>
            <w:tcW w:w="758" w:type="dxa"/>
            <w:vMerge w:val="restart"/>
            <w:vAlign w:val="center"/>
          </w:tcPr>
          <w:p>
            <w:pPr>
              <w:adjustRightInd w:val="0"/>
              <w:snapToGrid w:val="0"/>
              <w:jc w:val="left"/>
              <w:rPr>
                <w:color w:val="000000" w:themeColor="text1"/>
                <w:kern w:val="0"/>
                <w14:textFill>
                  <w14:solidFill>
                    <w14:schemeClr w14:val="tx1"/>
                  </w14:solidFill>
                </w14:textFill>
              </w:rPr>
            </w:pPr>
            <w:r>
              <w:rPr>
                <w:color w:val="000000" w:themeColor="text1"/>
                <w:kern w:val="0"/>
                <w14:textFill>
                  <w14:solidFill>
                    <w14:schemeClr w14:val="tx1"/>
                  </w14:solidFill>
                </w14:textFill>
              </w:rPr>
              <w:t>非甲烷总烃仪器测试</w:t>
            </w:r>
          </w:p>
          <w:p>
            <w:pPr>
              <w:adjustRightInd w:val="0"/>
              <w:snapToGrid w:val="0"/>
              <w:ind w:firstLine="1050" w:firstLineChars="500"/>
              <w:jc w:val="left"/>
              <w:rPr>
                <w:color w:val="000000" w:themeColor="text1"/>
                <w:kern w:val="0"/>
                <w14:textFill>
                  <w14:solidFill>
                    <w14:schemeClr w14:val="tx1"/>
                  </w14:solidFill>
                </w14:textFill>
              </w:rPr>
            </w:pPr>
          </w:p>
        </w:tc>
        <w:tc>
          <w:tcPr>
            <w:tcW w:w="4642" w:type="dxa"/>
            <w:vAlign w:val="center"/>
          </w:tcPr>
          <w:p>
            <w:pPr>
              <w:adjustRightInd w:val="0"/>
              <w:snapToGrid w:val="0"/>
              <w:jc w:val="left"/>
              <w:rPr>
                <w:color w:val="000000" w:themeColor="text1"/>
                <w:kern w:val="0"/>
                <w14:textFill>
                  <w14:solidFill>
                    <w14:schemeClr w14:val="tx1"/>
                  </w14:solidFill>
                </w14:textFill>
              </w:rPr>
            </w:pPr>
            <w:r>
              <w:rPr>
                <w:color w:val="000000" w:themeColor="text1"/>
                <w:kern w:val="0"/>
                <w14:textFill>
                  <w14:solidFill>
                    <w14:schemeClr w14:val="tx1"/>
                  </w14:solidFill>
                </w14:textFill>
              </w:rPr>
              <w:t>空白测试：</w:t>
            </w:r>
          </w:p>
          <w:p>
            <w:pPr>
              <w:adjustRightInd w:val="0"/>
              <w:snapToGrid w:val="0"/>
              <w:jc w:val="left"/>
              <w:rPr>
                <w:color w:val="000000" w:themeColor="text1"/>
                <w:kern w:val="0"/>
                <w14:textFill>
                  <w14:solidFill>
                    <w14:schemeClr w14:val="tx1"/>
                  </w14:solidFill>
                </w14:textFill>
              </w:rPr>
            </w:pPr>
            <w:r>
              <w:rPr>
                <w:color w:val="000000" w:themeColor="text1"/>
                <w:kern w:val="0"/>
                <w14:textFill>
                  <w14:solidFill>
                    <w14:schemeClr w14:val="tx1"/>
                  </w14:solidFill>
                </w14:textFill>
              </w:rPr>
              <w:t>甲烷：</w:t>
            </w:r>
            <w:r>
              <w:rPr>
                <w:color w:val="000000" w:themeColor="text1"/>
                <w:kern w:val="0"/>
                <w:u w:val="single"/>
                <w14:textFill>
                  <w14:solidFill>
                    <w14:schemeClr w14:val="tx1"/>
                  </w14:solidFill>
                </w14:textFill>
              </w:rPr>
              <w:t xml:space="preserve">       </w:t>
            </w:r>
            <w:r>
              <w:rPr>
                <w:color w:val="000000" w:themeColor="text1"/>
                <w:kern w:val="0"/>
                <w14:textFill>
                  <w14:solidFill>
                    <w14:schemeClr w14:val="tx1"/>
                  </w14:solidFill>
                </w14:textFill>
              </w:rPr>
              <w:t>ppb（≤100ppb）</w:t>
            </w:r>
          </w:p>
          <w:p>
            <w:pPr>
              <w:adjustRightInd w:val="0"/>
              <w:snapToGrid w:val="0"/>
              <w:jc w:val="left"/>
              <w:rPr>
                <w:color w:val="000000" w:themeColor="text1"/>
                <w:kern w:val="0"/>
                <w14:textFill>
                  <w14:solidFill>
                    <w14:schemeClr w14:val="tx1"/>
                  </w14:solidFill>
                </w14:textFill>
              </w:rPr>
            </w:pPr>
            <w:r>
              <w:rPr>
                <w:color w:val="000000" w:themeColor="text1"/>
                <w:kern w:val="0"/>
                <w14:textFill>
                  <w14:solidFill>
                    <w14:schemeClr w14:val="tx1"/>
                  </w14:solidFill>
                </w14:textFill>
              </w:rPr>
              <w:t>非甲烷总烃：</w:t>
            </w:r>
            <w:r>
              <w:rPr>
                <w:color w:val="000000" w:themeColor="text1"/>
                <w:kern w:val="0"/>
                <w:u w:val="single"/>
                <w14:textFill>
                  <w14:solidFill>
                    <w14:schemeClr w14:val="tx1"/>
                  </w14:solidFill>
                </w14:textFill>
              </w:rPr>
              <w:t xml:space="preserve">     </w:t>
            </w:r>
            <w:r>
              <w:rPr>
                <w:color w:val="000000" w:themeColor="text1"/>
                <w:kern w:val="0"/>
                <w14:textFill>
                  <w14:solidFill>
                    <w14:schemeClr w14:val="tx1"/>
                  </w14:solidFill>
                </w14:textFill>
              </w:rPr>
              <w:t>ppb（≤20ppb）</w:t>
            </w:r>
          </w:p>
        </w:tc>
        <w:tc>
          <w:tcPr>
            <w:tcW w:w="1080" w:type="dxa"/>
            <w:vAlign w:val="center"/>
          </w:tcPr>
          <w:p>
            <w:pPr>
              <w:adjustRightInd w:val="0"/>
              <w:snapToGrid w:val="0"/>
              <w:jc w:val="center"/>
              <w:rPr>
                <w:color w:val="000000" w:themeColor="text1"/>
                <w14:textFill>
                  <w14:solidFill>
                    <w14:schemeClr w14:val="tx1"/>
                  </w14:solidFill>
                </w14:textFill>
              </w:rPr>
            </w:pPr>
            <w:r>
              <w:rPr>
                <w:color w:val="000000" w:themeColor="text1"/>
                <w14:textFill>
                  <w14:solidFill>
                    <w14:schemeClr w14:val="tx1"/>
                  </w14:solidFill>
                </w14:textFill>
              </w:rPr>
              <w:t>4</w:t>
            </w:r>
          </w:p>
        </w:tc>
        <w:tc>
          <w:tcPr>
            <w:tcW w:w="1440" w:type="dxa"/>
            <w:vAlign w:val="center"/>
          </w:tcPr>
          <w:p>
            <w:pPr>
              <w:snapToGrid w:val="0"/>
              <w:rPr>
                <w:color w:val="000000" w:themeColor="text1"/>
                <w14:textFill>
                  <w14:solidFill>
                    <w14:schemeClr w14:val="tx1"/>
                  </w14:solidFill>
                </w14:textFill>
              </w:rPr>
            </w:pPr>
            <w:r>
              <w:rPr>
                <w:color w:val="000000" w:themeColor="text1"/>
                <w14:textFill>
                  <w14:solidFill>
                    <w14:schemeClr w14:val="tx1"/>
                  </w14:solidFill>
                </w14:textFill>
              </w:rPr>
              <w:t>一项不满足扣2分</w:t>
            </w:r>
          </w:p>
        </w:tc>
        <w:tc>
          <w:tcPr>
            <w:tcW w:w="720" w:type="dxa"/>
            <w:vAlign w:val="center"/>
          </w:tcPr>
          <w:p>
            <w:pPr>
              <w:adjustRightInd w:val="0"/>
              <w:snapToGrid w:val="0"/>
              <w:jc w:val="center"/>
              <w:rPr>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2" w:hRule="atLeast"/>
          <w:jc w:val="center"/>
        </w:trPr>
        <w:tc>
          <w:tcPr>
            <w:tcW w:w="1080" w:type="dxa"/>
            <w:vMerge w:val="continue"/>
            <w:vAlign w:val="center"/>
          </w:tcPr>
          <w:p>
            <w:pPr>
              <w:jc w:val="left"/>
              <w:rPr>
                <w:b/>
                <w:bCs/>
                <w:color w:val="000000" w:themeColor="text1"/>
                <w:szCs w:val="21"/>
                <w14:textFill>
                  <w14:solidFill>
                    <w14:schemeClr w14:val="tx1"/>
                  </w14:solidFill>
                </w14:textFill>
              </w:rPr>
            </w:pPr>
          </w:p>
        </w:tc>
        <w:tc>
          <w:tcPr>
            <w:tcW w:w="758" w:type="dxa"/>
            <w:vMerge w:val="continue"/>
            <w:vAlign w:val="center"/>
          </w:tcPr>
          <w:p>
            <w:pPr>
              <w:adjustRightInd w:val="0"/>
              <w:snapToGrid w:val="0"/>
              <w:jc w:val="left"/>
              <w:rPr>
                <w:color w:val="000000" w:themeColor="text1"/>
                <w:kern w:val="0"/>
                <w14:textFill>
                  <w14:solidFill>
                    <w14:schemeClr w14:val="tx1"/>
                  </w14:solidFill>
                </w14:textFill>
              </w:rPr>
            </w:pPr>
          </w:p>
        </w:tc>
        <w:tc>
          <w:tcPr>
            <w:tcW w:w="4642" w:type="dxa"/>
            <w:vAlign w:val="center"/>
          </w:tcPr>
          <w:p>
            <w:pPr>
              <w:adjustRightInd w:val="0"/>
              <w:snapToGrid w:val="0"/>
              <w:jc w:val="left"/>
              <w:rPr>
                <w:color w:val="000000" w:themeColor="text1"/>
                <w:kern w:val="0"/>
                <w14:textFill>
                  <w14:solidFill>
                    <w14:schemeClr w14:val="tx1"/>
                  </w14:solidFill>
                </w14:textFill>
              </w:rPr>
            </w:pPr>
            <w:r>
              <w:rPr>
                <w:color w:val="000000" w:themeColor="text1"/>
                <w:kern w:val="0"/>
                <w14:textFill>
                  <w14:solidFill>
                    <w14:schemeClr w14:val="tx1"/>
                  </w14:solidFill>
                </w14:textFill>
              </w:rPr>
              <w:t>标点测试：</w:t>
            </w:r>
          </w:p>
          <w:p>
            <w:pPr>
              <w:adjustRightInd w:val="0"/>
              <w:snapToGrid w:val="0"/>
              <w:jc w:val="left"/>
              <w:rPr>
                <w:color w:val="000000" w:themeColor="text1"/>
                <w:kern w:val="0"/>
                <w14:textFill>
                  <w14:solidFill>
                    <w14:schemeClr w14:val="tx1"/>
                  </w14:solidFill>
                </w14:textFill>
              </w:rPr>
            </w:pPr>
            <w:r>
              <w:rPr>
                <w:color w:val="000000" w:themeColor="text1"/>
                <w:kern w:val="0"/>
                <w14:textFill>
                  <w14:solidFill>
                    <w14:schemeClr w14:val="tx1"/>
                  </w14:solidFill>
                </w14:textFill>
              </w:rPr>
              <w:t>标气浓度：甲烷_____丙烷_____,有效期_____。</w:t>
            </w:r>
          </w:p>
          <w:p>
            <w:pPr>
              <w:adjustRightInd w:val="0"/>
              <w:snapToGrid w:val="0"/>
              <w:jc w:val="left"/>
              <w:rPr>
                <w:color w:val="000000" w:themeColor="text1"/>
                <w:kern w:val="0"/>
                <w14:textFill>
                  <w14:solidFill>
                    <w14:schemeClr w14:val="tx1"/>
                  </w14:solidFill>
                </w14:textFill>
              </w:rPr>
            </w:pPr>
            <w:r>
              <w:rPr>
                <w:color w:val="000000" w:themeColor="text1"/>
                <w:kern w:val="0"/>
                <w14:textFill>
                  <w14:solidFill>
                    <w14:schemeClr w14:val="tx1"/>
                  </w14:solidFill>
                </w14:textFill>
              </w:rPr>
              <w:t>输出浓度：甲烷_____ppb，丙烷_____ppb</w:t>
            </w:r>
          </w:p>
          <w:p>
            <w:pPr>
              <w:adjustRightInd w:val="0"/>
              <w:snapToGrid w:val="0"/>
              <w:jc w:val="left"/>
              <w:rPr>
                <w:color w:val="000000" w:themeColor="text1"/>
                <w:kern w:val="0"/>
                <w14:textFill>
                  <w14:solidFill>
                    <w14:schemeClr w14:val="tx1"/>
                  </w14:solidFill>
                </w14:textFill>
              </w:rPr>
            </w:pPr>
            <w:r>
              <w:rPr>
                <w:color w:val="000000" w:themeColor="text1"/>
                <w:kern w:val="0"/>
                <w14:textFill>
                  <w14:solidFill>
                    <w14:schemeClr w14:val="tx1"/>
                  </w14:solidFill>
                </w14:textFill>
              </w:rPr>
              <w:t>仪器响应浓度：甲烷____ppb，总烃_____ ppb，浓度误差</w:t>
            </w:r>
            <w:r>
              <w:rPr>
                <w:color w:val="000000" w:themeColor="text1"/>
                <w:kern w:val="0"/>
                <w:u w:val="single"/>
                <w14:textFill>
                  <w14:solidFill>
                    <w14:schemeClr w14:val="tx1"/>
                  </w14:solidFill>
                </w14:textFill>
              </w:rPr>
              <w:t xml:space="preserve">      /      </w:t>
            </w:r>
            <w:r>
              <w:rPr>
                <w:color w:val="000000" w:themeColor="text1"/>
                <w:kern w:val="0"/>
                <w14:textFill>
                  <w14:solidFill>
                    <w14:schemeClr w14:val="tx1"/>
                  </w14:solidFill>
                </w14:textFill>
              </w:rPr>
              <w:t>（≤±5%）</w:t>
            </w:r>
          </w:p>
        </w:tc>
        <w:tc>
          <w:tcPr>
            <w:tcW w:w="1080" w:type="dxa"/>
            <w:vAlign w:val="center"/>
          </w:tcPr>
          <w:p>
            <w:pPr>
              <w:adjustRightInd w:val="0"/>
              <w:snapToGrid w:val="0"/>
              <w:jc w:val="center"/>
              <w:rPr>
                <w:color w:val="000000" w:themeColor="text1"/>
                <w14:textFill>
                  <w14:solidFill>
                    <w14:schemeClr w14:val="tx1"/>
                  </w14:solidFill>
                </w14:textFill>
              </w:rPr>
            </w:pPr>
            <w:r>
              <w:rPr>
                <w:color w:val="000000" w:themeColor="text1"/>
                <w14:textFill>
                  <w14:solidFill>
                    <w14:schemeClr w14:val="tx1"/>
                  </w14:solidFill>
                </w14:textFill>
              </w:rPr>
              <w:t>5</w:t>
            </w:r>
          </w:p>
        </w:tc>
        <w:tc>
          <w:tcPr>
            <w:tcW w:w="1440" w:type="dxa"/>
            <w:vAlign w:val="center"/>
          </w:tcPr>
          <w:p>
            <w:pPr>
              <w:snapToGrid w:val="0"/>
              <w:rPr>
                <w:color w:val="000000" w:themeColor="text1"/>
                <w14:textFill>
                  <w14:solidFill>
                    <w14:schemeClr w14:val="tx1"/>
                  </w14:solidFill>
                </w14:textFill>
              </w:rPr>
            </w:pPr>
            <w:r>
              <w:rPr>
                <w:color w:val="000000" w:themeColor="text1"/>
                <w14:textFill>
                  <w14:solidFill>
                    <w14:schemeClr w14:val="tx1"/>
                  </w14:solidFill>
                </w14:textFill>
              </w:rPr>
              <w:t>一项不满足扣2分</w:t>
            </w:r>
          </w:p>
        </w:tc>
        <w:tc>
          <w:tcPr>
            <w:tcW w:w="720" w:type="dxa"/>
            <w:vAlign w:val="center"/>
          </w:tcPr>
          <w:p>
            <w:pPr>
              <w:adjustRightInd w:val="0"/>
              <w:snapToGrid w:val="0"/>
              <w:jc w:val="center"/>
              <w:rPr>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 w:hRule="atLeast"/>
          <w:jc w:val="center"/>
        </w:trPr>
        <w:tc>
          <w:tcPr>
            <w:tcW w:w="1080" w:type="dxa"/>
            <w:vMerge w:val="restart"/>
            <w:vAlign w:val="center"/>
          </w:tcPr>
          <w:p>
            <w:pPr>
              <w:adjustRightInd w:val="0"/>
              <w:snapToGrid w:val="0"/>
              <w:jc w:val="left"/>
              <w:rPr>
                <w:b/>
                <w:bCs/>
                <w:color w:val="000000" w:themeColor="text1"/>
                <w:kern w:val="0"/>
                <w:szCs w:val="21"/>
                <w14:textFill>
                  <w14:solidFill>
                    <w14:schemeClr w14:val="tx1"/>
                  </w14:solidFill>
                </w14:textFill>
              </w:rPr>
            </w:pPr>
            <w:r>
              <w:rPr>
                <w:b/>
                <w:bCs/>
                <w:color w:val="000000" w:themeColor="text1"/>
                <w:kern w:val="0"/>
                <w14:textFill>
                  <w14:solidFill>
                    <w14:schemeClr w14:val="tx1"/>
                  </w14:solidFill>
                </w14:textFill>
              </w:rPr>
              <w:t>3. 记录及监测档案的完整性</w:t>
            </w:r>
          </w:p>
          <w:p>
            <w:pPr>
              <w:adjustRightInd w:val="0"/>
              <w:snapToGrid w:val="0"/>
              <w:jc w:val="left"/>
              <w:rPr>
                <w:b/>
                <w:bCs/>
                <w:color w:val="000000" w:themeColor="text1"/>
                <w:kern w:val="0"/>
                <w:szCs w:val="21"/>
                <w14:textFill>
                  <w14:solidFill>
                    <w14:schemeClr w14:val="tx1"/>
                  </w14:solidFill>
                </w14:textFill>
              </w:rPr>
            </w:pPr>
            <w:r>
              <w:rPr>
                <w:b/>
                <w:bCs/>
                <w:color w:val="000000" w:themeColor="text1"/>
                <w:kern w:val="0"/>
                <w14:textFill>
                  <w14:solidFill>
                    <w14:schemeClr w14:val="tx1"/>
                  </w14:solidFill>
                </w14:textFill>
              </w:rPr>
              <w:t>（5.3分）</w:t>
            </w:r>
          </w:p>
        </w:tc>
        <w:tc>
          <w:tcPr>
            <w:tcW w:w="5400" w:type="dxa"/>
            <w:gridSpan w:val="2"/>
            <w:vAlign w:val="center"/>
          </w:tcPr>
          <w:p>
            <w:pPr>
              <w:adjustRightInd w:val="0"/>
              <w:snapToGrid w:val="0"/>
              <w:jc w:val="left"/>
              <w:rPr>
                <w:color w:val="000000" w:themeColor="text1"/>
                <w:kern w:val="0"/>
                <w:szCs w:val="21"/>
                <w14:textFill>
                  <w14:solidFill>
                    <w14:schemeClr w14:val="tx1"/>
                  </w14:solidFill>
                </w14:textFill>
              </w:rPr>
            </w:pPr>
            <w:r>
              <w:rPr>
                <w:color w:val="000000" w:themeColor="text1"/>
                <w:kern w:val="0"/>
                <w14:textFill>
                  <w14:solidFill>
                    <w14:schemeClr w14:val="tx1"/>
                  </w14:solidFill>
                </w14:textFill>
              </w:rPr>
              <w:t>按规定对设备巡检维护，填写巡检记录</w:t>
            </w:r>
          </w:p>
        </w:tc>
        <w:tc>
          <w:tcPr>
            <w:tcW w:w="1080" w:type="dxa"/>
            <w:vAlign w:val="center"/>
          </w:tcPr>
          <w:p>
            <w:pPr>
              <w:adjustRightInd w:val="0"/>
              <w:snapToGrid w:val="0"/>
              <w:jc w:val="center"/>
              <w:rPr>
                <w:color w:val="000000" w:themeColor="text1"/>
                <w:kern w:val="0"/>
                <w:szCs w:val="21"/>
                <w14:textFill>
                  <w14:solidFill>
                    <w14:schemeClr w14:val="tx1"/>
                  </w14:solidFill>
                </w14:textFill>
              </w:rPr>
            </w:pPr>
            <w:r>
              <w:rPr>
                <w:color w:val="000000" w:themeColor="text1"/>
                <w:kern w:val="0"/>
                <w14:textFill>
                  <w14:solidFill>
                    <w14:schemeClr w14:val="tx1"/>
                  </w14:solidFill>
                </w14:textFill>
              </w:rPr>
              <w:t>0.6</w:t>
            </w:r>
          </w:p>
        </w:tc>
        <w:tc>
          <w:tcPr>
            <w:tcW w:w="1440" w:type="dxa"/>
            <w:vAlign w:val="center"/>
          </w:tcPr>
          <w:p>
            <w:pPr>
              <w:snapToGrid w:val="0"/>
              <w:rPr>
                <w:color w:val="000000" w:themeColor="text1"/>
                <w:szCs w:val="21"/>
                <w14:textFill>
                  <w14:solidFill>
                    <w14:schemeClr w14:val="tx1"/>
                  </w14:solidFill>
                </w14:textFill>
              </w:rPr>
            </w:pPr>
          </w:p>
        </w:tc>
        <w:tc>
          <w:tcPr>
            <w:tcW w:w="720" w:type="dxa"/>
            <w:vAlign w:val="center"/>
          </w:tcPr>
          <w:p>
            <w:pPr>
              <w:adjustRightInd w:val="0"/>
              <w:snapToGrid w:val="0"/>
              <w:jc w:val="center"/>
              <w:rPr>
                <w:color w:val="000000" w:themeColor="text1"/>
                <w:kern w:val="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jc w:val="left"/>
              <w:rPr>
                <w:b/>
                <w:bCs/>
                <w:color w:val="000000" w:themeColor="text1"/>
                <w:kern w:val="0"/>
                <w:szCs w:val="21"/>
                <w14:textFill>
                  <w14:solidFill>
                    <w14:schemeClr w14:val="tx1"/>
                  </w14:solidFill>
                </w14:textFill>
              </w:rPr>
            </w:pPr>
          </w:p>
        </w:tc>
        <w:tc>
          <w:tcPr>
            <w:tcW w:w="5400" w:type="dxa"/>
            <w:gridSpan w:val="2"/>
            <w:vAlign w:val="center"/>
          </w:tcPr>
          <w:p>
            <w:pPr>
              <w:adjustRightInd w:val="0"/>
              <w:snapToGrid w:val="0"/>
              <w:jc w:val="left"/>
              <w:rPr>
                <w:color w:val="000000" w:themeColor="text1"/>
                <w:kern w:val="0"/>
                <w:szCs w:val="21"/>
                <w14:textFill>
                  <w14:solidFill>
                    <w14:schemeClr w14:val="tx1"/>
                  </w14:solidFill>
                </w14:textFill>
              </w:rPr>
            </w:pPr>
            <w:r>
              <w:rPr>
                <w:color w:val="000000" w:themeColor="text1"/>
                <w:kern w:val="0"/>
                <w14:textFill>
                  <w14:solidFill>
                    <w14:schemeClr w14:val="tx1"/>
                  </w14:solidFill>
                </w14:textFill>
              </w:rPr>
              <w:t xml:space="preserve">用于校准的设备（流量计、温度计、大气压计）是否每年通过计量检定 </w:t>
            </w:r>
          </w:p>
        </w:tc>
        <w:tc>
          <w:tcPr>
            <w:tcW w:w="1080" w:type="dxa"/>
            <w:vAlign w:val="center"/>
          </w:tcPr>
          <w:p>
            <w:pPr>
              <w:adjustRightInd w:val="0"/>
              <w:snapToGrid w:val="0"/>
              <w:jc w:val="center"/>
              <w:rPr>
                <w:color w:val="000000" w:themeColor="text1"/>
                <w:kern w:val="0"/>
                <w:szCs w:val="21"/>
                <w14:textFill>
                  <w14:solidFill>
                    <w14:schemeClr w14:val="tx1"/>
                  </w14:solidFill>
                </w14:textFill>
              </w:rPr>
            </w:pPr>
            <w:r>
              <w:rPr>
                <w:color w:val="000000" w:themeColor="text1"/>
                <w:kern w:val="0"/>
                <w14:textFill>
                  <w14:solidFill>
                    <w14:schemeClr w14:val="tx1"/>
                  </w14:solidFill>
                </w14:textFill>
              </w:rPr>
              <w:t>0.3</w:t>
            </w:r>
          </w:p>
        </w:tc>
        <w:tc>
          <w:tcPr>
            <w:tcW w:w="1440" w:type="dxa"/>
            <w:vAlign w:val="center"/>
          </w:tcPr>
          <w:p>
            <w:pPr>
              <w:snapToGrid w:val="0"/>
              <w:rPr>
                <w:color w:val="000000" w:themeColor="text1"/>
                <w:szCs w:val="21"/>
                <w14:textFill>
                  <w14:solidFill>
                    <w14:schemeClr w14:val="tx1"/>
                  </w14:solidFill>
                </w14:textFill>
              </w:rPr>
            </w:pPr>
            <w:r>
              <w:rPr>
                <w:color w:val="000000" w:themeColor="text1"/>
                <w14:textFill>
                  <w14:solidFill>
                    <w14:schemeClr w14:val="tx1"/>
                  </w14:solidFill>
                </w14:textFill>
              </w:rPr>
              <w:t>一项不满足扣0.6分</w:t>
            </w:r>
          </w:p>
        </w:tc>
        <w:tc>
          <w:tcPr>
            <w:tcW w:w="720" w:type="dxa"/>
            <w:vAlign w:val="center"/>
          </w:tcPr>
          <w:p>
            <w:pPr>
              <w:adjustRightInd w:val="0"/>
              <w:snapToGrid w:val="0"/>
              <w:jc w:val="center"/>
              <w:rPr>
                <w:color w:val="000000" w:themeColor="text1"/>
                <w:kern w:val="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jc w:val="left"/>
              <w:rPr>
                <w:b/>
                <w:bCs/>
                <w:color w:val="000000" w:themeColor="text1"/>
                <w:kern w:val="0"/>
                <w:szCs w:val="21"/>
                <w14:textFill>
                  <w14:solidFill>
                    <w14:schemeClr w14:val="tx1"/>
                  </w14:solidFill>
                </w14:textFill>
              </w:rPr>
            </w:pPr>
          </w:p>
        </w:tc>
        <w:tc>
          <w:tcPr>
            <w:tcW w:w="5400" w:type="dxa"/>
            <w:gridSpan w:val="2"/>
            <w:vAlign w:val="center"/>
          </w:tcPr>
          <w:p>
            <w:pPr>
              <w:adjustRightInd w:val="0"/>
              <w:snapToGrid w:val="0"/>
              <w:jc w:val="left"/>
              <w:rPr>
                <w:color w:val="000000" w:themeColor="text1"/>
                <w:kern w:val="0"/>
                <w14:textFill>
                  <w14:solidFill>
                    <w14:schemeClr w14:val="tx1"/>
                  </w14:solidFill>
                </w14:textFill>
              </w:rPr>
            </w:pPr>
            <w:r>
              <w:rPr>
                <w:color w:val="000000" w:themeColor="text1"/>
                <w:kern w:val="0"/>
                <w14:textFill>
                  <w14:solidFill>
                    <w14:schemeClr w14:val="tx1"/>
                  </w14:solidFill>
                </w14:textFill>
              </w:rPr>
              <w:t>非甲烷总烃监测项目质控校准记录（包括零跨、流量、多点校准、稳定性、准确性及检出限等）零跨1次/周，流量1次/月，多点1次/半年，稳定性、准确性及检出限/年；</w:t>
            </w:r>
          </w:p>
        </w:tc>
        <w:tc>
          <w:tcPr>
            <w:tcW w:w="1080" w:type="dxa"/>
            <w:vAlign w:val="center"/>
          </w:tcPr>
          <w:p>
            <w:pPr>
              <w:adjustRightInd w:val="0"/>
              <w:snapToGrid w:val="0"/>
              <w:jc w:val="center"/>
              <w:rPr>
                <w:color w:val="000000" w:themeColor="text1"/>
                <w:kern w:val="0"/>
                <w14:textFill>
                  <w14:solidFill>
                    <w14:schemeClr w14:val="tx1"/>
                  </w14:solidFill>
                </w14:textFill>
              </w:rPr>
            </w:pPr>
            <w:r>
              <w:rPr>
                <w:color w:val="000000" w:themeColor="text1"/>
                <w:kern w:val="0"/>
                <w14:textFill>
                  <w14:solidFill>
                    <w14:schemeClr w14:val="tx1"/>
                  </w14:solidFill>
                </w14:textFill>
              </w:rPr>
              <w:t>2</w:t>
            </w:r>
          </w:p>
        </w:tc>
        <w:tc>
          <w:tcPr>
            <w:tcW w:w="1440" w:type="dxa"/>
            <w:vAlign w:val="center"/>
          </w:tcPr>
          <w:p>
            <w:pPr>
              <w:snapToGrid w:val="0"/>
              <w:rPr>
                <w:color w:val="000000" w:themeColor="text1"/>
                <w14:textFill>
                  <w14:solidFill>
                    <w14:schemeClr w14:val="tx1"/>
                  </w14:solidFill>
                </w14:textFill>
              </w:rPr>
            </w:pPr>
            <w:r>
              <w:rPr>
                <w:color w:val="000000" w:themeColor="text1"/>
                <w14:textFill>
                  <w14:solidFill>
                    <w14:schemeClr w14:val="tx1"/>
                  </w14:solidFill>
                </w14:textFill>
              </w:rPr>
              <w:t>缺一项扣2分</w:t>
            </w:r>
          </w:p>
        </w:tc>
        <w:tc>
          <w:tcPr>
            <w:tcW w:w="720" w:type="dxa"/>
            <w:vAlign w:val="center"/>
          </w:tcPr>
          <w:p>
            <w:pPr>
              <w:adjustRightInd w:val="0"/>
              <w:snapToGrid w:val="0"/>
              <w:jc w:val="center"/>
              <w:rPr>
                <w:color w:val="000000" w:themeColor="text1"/>
                <w:kern w:val="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jc w:val="left"/>
              <w:rPr>
                <w:b/>
                <w:bCs/>
                <w:color w:val="000000" w:themeColor="text1"/>
                <w:kern w:val="0"/>
                <w:szCs w:val="21"/>
                <w14:textFill>
                  <w14:solidFill>
                    <w14:schemeClr w14:val="tx1"/>
                  </w14:solidFill>
                </w14:textFill>
              </w:rPr>
            </w:pPr>
          </w:p>
        </w:tc>
        <w:tc>
          <w:tcPr>
            <w:tcW w:w="5400" w:type="dxa"/>
            <w:gridSpan w:val="2"/>
            <w:vAlign w:val="center"/>
          </w:tcPr>
          <w:p>
            <w:pPr>
              <w:adjustRightInd w:val="0"/>
              <w:snapToGrid w:val="0"/>
              <w:jc w:val="left"/>
              <w:rPr>
                <w:color w:val="000000" w:themeColor="text1"/>
                <w:kern w:val="0"/>
                <w:szCs w:val="21"/>
                <w14:textFill>
                  <w14:solidFill>
                    <w14:schemeClr w14:val="tx1"/>
                  </w14:solidFill>
                </w14:textFill>
              </w:rPr>
            </w:pPr>
            <w:r>
              <w:rPr>
                <w:color w:val="000000" w:themeColor="text1"/>
                <w:kern w:val="0"/>
                <w14:textFill>
                  <w14:solidFill>
                    <w14:schemeClr w14:val="tx1"/>
                  </w14:solidFill>
                </w14:textFill>
              </w:rPr>
              <w:t>采样总管清洁记录、采样支管管清洁记录、设备维修记录、耗品耗材更换记录</w:t>
            </w:r>
          </w:p>
        </w:tc>
        <w:tc>
          <w:tcPr>
            <w:tcW w:w="1080" w:type="dxa"/>
            <w:vAlign w:val="center"/>
          </w:tcPr>
          <w:p>
            <w:pPr>
              <w:adjustRightInd w:val="0"/>
              <w:snapToGrid w:val="0"/>
              <w:jc w:val="center"/>
              <w:rPr>
                <w:color w:val="000000" w:themeColor="text1"/>
                <w:kern w:val="0"/>
                <w:szCs w:val="21"/>
                <w14:textFill>
                  <w14:solidFill>
                    <w14:schemeClr w14:val="tx1"/>
                  </w14:solidFill>
                </w14:textFill>
              </w:rPr>
            </w:pPr>
            <w:r>
              <w:rPr>
                <w:color w:val="000000" w:themeColor="text1"/>
                <w:kern w:val="0"/>
                <w14:textFill>
                  <w14:solidFill>
                    <w14:schemeClr w14:val="tx1"/>
                  </w14:solidFill>
                </w14:textFill>
              </w:rPr>
              <w:t>0.9</w:t>
            </w:r>
          </w:p>
        </w:tc>
        <w:tc>
          <w:tcPr>
            <w:tcW w:w="1440" w:type="dxa"/>
            <w:vAlign w:val="center"/>
          </w:tcPr>
          <w:p>
            <w:pPr>
              <w:snapToGrid w:val="0"/>
              <w:rPr>
                <w:color w:val="000000" w:themeColor="text1"/>
                <w:szCs w:val="21"/>
                <w14:textFill>
                  <w14:solidFill>
                    <w14:schemeClr w14:val="tx1"/>
                  </w14:solidFill>
                </w14:textFill>
              </w:rPr>
            </w:pPr>
            <w:r>
              <w:rPr>
                <w:color w:val="000000" w:themeColor="text1"/>
                <w14:textFill>
                  <w14:solidFill>
                    <w14:schemeClr w14:val="tx1"/>
                  </w14:solidFill>
                </w14:textFill>
              </w:rPr>
              <w:t>缺一项扣0.6分</w:t>
            </w:r>
          </w:p>
        </w:tc>
        <w:tc>
          <w:tcPr>
            <w:tcW w:w="720" w:type="dxa"/>
            <w:vAlign w:val="center"/>
          </w:tcPr>
          <w:p>
            <w:pPr>
              <w:adjustRightInd w:val="0"/>
              <w:snapToGrid w:val="0"/>
              <w:jc w:val="center"/>
              <w:rPr>
                <w:color w:val="000000" w:themeColor="text1"/>
                <w:kern w:val="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080" w:type="dxa"/>
            <w:vMerge w:val="continue"/>
            <w:vAlign w:val="center"/>
          </w:tcPr>
          <w:p>
            <w:pPr>
              <w:jc w:val="left"/>
              <w:rPr>
                <w:b/>
                <w:bCs/>
                <w:color w:val="000000" w:themeColor="text1"/>
                <w:kern w:val="0"/>
                <w:szCs w:val="21"/>
                <w14:textFill>
                  <w14:solidFill>
                    <w14:schemeClr w14:val="tx1"/>
                  </w14:solidFill>
                </w14:textFill>
              </w:rPr>
            </w:pPr>
          </w:p>
        </w:tc>
        <w:tc>
          <w:tcPr>
            <w:tcW w:w="5400" w:type="dxa"/>
            <w:gridSpan w:val="2"/>
            <w:vAlign w:val="center"/>
          </w:tcPr>
          <w:p>
            <w:pPr>
              <w:adjustRightInd w:val="0"/>
              <w:snapToGrid w:val="0"/>
              <w:jc w:val="left"/>
              <w:rPr>
                <w:color w:val="000000" w:themeColor="text1"/>
                <w:kern w:val="0"/>
                <w:szCs w:val="21"/>
                <w14:textFill>
                  <w14:solidFill>
                    <w14:schemeClr w14:val="tx1"/>
                  </w14:solidFill>
                </w14:textFill>
              </w:rPr>
            </w:pPr>
            <w:r>
              <w:rPr>
                <w:color w:val="000000" w:themeColor="text1"/>
                <w:kern w:val="0"/>
                <w14:textFill>
                  <w14:solidFill>
                    <w14:schemeClr w14:val="tx1"/>
                  </w14:solidFill>
                </w14:textFill>
              </w:rPr>
              <w:t>上述各项记录与工控机中数据是否一致</w:t>
            </w:r>
          </w:p>
        </w:tc>
        <w:tc>
          <w:tcPr>
            <w:tcW w:w="1080" w:type="dxa"/>
            <w:vAlign w:val="center"/>
          </w:tcPr>
          <w:p>
            <w:pPr>
              <w:adjustRightInd w:val="0"/>
              <w:snapToGrid w:val="0"/>
              <w:jc w:val="center"/>
              <w:rPr>
                <w:color w:val="000000" w:themeColor="text1"/>
                <w:kern w:val="0"/>
                <w:szCs w:val="21"/>
                <w14:textFill>
                  <w14:solidFill>
                    <w14:schemeClr w14:val="tx1"/>
                  </w14:solidFill>
                </w14:textFill>
              </w:rPr>
            </w:pPr>
            <w:r>
              <w:rPr>
                <w:color w:val="000000" w:themeColor="text1"/>
                <w:kern w:val="0"/>
                <w14:textFill>
                  <w14:solidFill>
                    <w14:schemeClr w14:val="tx1"/>
                  </w14:solidFill>
                </w14:textFill>
              </w:rPr>
              <w:t>0.9</w:t>
            </w:r>
          </w:p>
        </w:tc>
        <w:tc>
          <w:tcPr>
            <w:tcW w:w="1440" w:type="dxa"/>
            <w:vAlign w:val="center"/>
          </w:tcPr>
          <w:p>
            <w:pPr>
              <w:snapToGrid w:val="0"/>
              <w:rPr>
                <w:color w:val="000000" w:themeColor="text1"/>
                <w:szCs w:val="21"/>
                <w14:textFill>
                  <w14:solidFill>
                    <w14:schemeClr w14:val="tx1"/>
                  </w14:solidFill>
                </w14:textFill>
              </w:rPr>
            </w:pPr>
          </w:p>
        </w:tc>
        <w:tc>
          <w:tcPr>
            <w:tcW w:w="720" w:type="dxa"/>
            <w:vAlign w:val="center"/>
          </w:tcPr>
          <w:p>
            <w:pPr>
              <w:adjustRightInd w:val="0"/>
              <w:snapToGrid w:val="0"/>
              <w:jc w:val="center"/>
              <w:rPr>
                <w:color w:val="000000" w:themeColor="text1"/>
                <w:kern w:val="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jc w:val="left"/>
              <w:rPr>
                <w:b/>
                <w:bCs/>
                <w:color w:val="000000" w:themeColor="text1"/>
                <w:kern w:val="0"/>
                <w:szCs w:val="21"/>
                <w14:textFill>
                  <w14:solidFill>
                    <w14:schemeClr w14:val="tx1"/>
                  </w14:solidFill>
                </w14:textFill>
              </w:rPr>
            </w:pPr>
          </w:p>
        </w:tc>
        <w:tc>
          <w:tcPr>
            <w:tcW w:w="5400" w:type="dxa"/>
            <w:gridSpan w:val="2"/>
            <w:vAlign w:val="center"/>
          </w:tcPr>
          <w:p>
            <w:pPr>
              <w:adjustRightInd w:val="0"/>
              <w:snapToGrid w:val="0"/>
              <w:jc w:val="left"/>
              <w:rPr>
                <w:color w:val="000000" w:themeColor="text1"/>
                <w:kern w:val="0"/>
                <w:szCs w:val="21"/>
                <w14:textFill>
                  <w14:solidFill>
                    <w14:schemeClr w14:val="tx1"/>
                  </w14:solidFill>
                </w14:textFill>
              </w:rPr>
            </w:pPr>
            <w:r>
              <w:rPr>
                <w:color w:val="000000" w:themeColor="text1"/>
                <w:kern w:val="0"/>
                <w14:textFill>
                  <w14:solidFill>
                    <w14:schemeClr w14:val="tx1"/>
                  </w14:solidFill>
                </w14:textFill>
              </w:rPr>
              <w:t xml:space="preserve"> 监测设备档案（包括设备使用说明、操作手册、维修记录、使用情况、年度自检报告等）</w:t>
            </w:r>
          </w:p>
        </w:tc>
        <w:tc>
          <w:tcPr>
            <w:tcW w:w="1080" w:type="dxa"/>
            <w:vAlign w:val="center"/>
          </w:tcPr>
          <w:p>
            <w:pPr>
              <w:adjustRightInd w:val="0"/>
              <w:snapToGrid w:val="0"/>
              <w:jc w:val="center"/>
              <w:rPr>
                <w:color w:val="000000" w:themeColor="text1"/>
                <w:kern w:val="0"/>
                <w:szCs w:val="21"/>
                <w14:textFill>
                  <w14:solidFill>
                    <w14:schemeClr w14:val="tx1"/>
                  </w14:solidFill>
                </w14:textFill>
              </w:rPr>
            </w:pPr>
            <w:r>
              <w:rPr>
                <w:color w:val="000000" w:themeColor="text1"/>
                <w:kern w:val="0"/>
                <w14:textFill>
                  <w14:solidFill>
                    <w14:schemeClr w14:val="tx1"/>
                  </w14:solidFill>
                </w14:textFill>
              </w:rPr>
              <w:t>0.6</w:t>
            </w:r>
          </w:p>
        </w:tc>
        <w:tc>
          <w:tcPr>
            <w:tcW w:w="1440" w:type="dxa"/>
            <w:vAlign w:val="center"/>
          </w:tcPr>
          <w:p>
            <w:pPr>
              <w:snapToGrid w:val="0"/>
              <w:rPr>
                <w:color w:val="000000" w:themeColor="text1"/>
                <w:szCs w:val="21"/>
                <w14:textFill>
                  <w14:solidFill>
                    <w14:schemeClr w14:val="tx1"/>
                  </w14:solidFill>
                </w14:textFill>
              </w:rPr>
            </w:pPr>
            <w:r>
              <w:rPr>
                <w:color w:val="000000" w:themeColor="text1"/>
                <w14:textFill>
                  <w14:solidFill>
                    <w14:schemeClr w14:val="tx1"/>
                  </w14:solidFill>
                </w14:textFill>
              </w:rPr>
              <w:t>缺一项扣0.6分</w:t>
            </w:r>
          </w:p>
        </w:tc>
        <w:tc>
          <w:tcPr>
            <w:tcW w:w="720" w:type="dxa"/>
            <w:vAlign w:val="center"/>
          </w:tcPr>
          <w:p>
            <w:pPr>
              <w:adjustRightInd w:val="0"/>
              <w:snapToGrid w:val="0"/>
              <w:jc w:val="center"/>
              <w:rPr>
                <w:color w:val="000000" w:themeColor="text1"/>
                <w:kern w:val="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Align w:val="center"/>
          </w:tcPr>
          <w:p>
            <w:pPr>
              <w:adjustRightInd w:val="0"/>
              <w:snapToGrid w:val="0"/>
              <w:jc w:val="left"/>
              <w:rPr>
                <w:b/>
                <w:bCs/>
                <w:color w:val="000000" w:themeColor="text1"/>
                <w:kern w:val="0"/>
                <w:szCs w:val="21"/>
                <w14:textFill>
                  <w14:solidFill>
                    <w14:schemeClr w14:val="tx1"/>
                  </w14:solidFill>
                </w14:textFill>
              </w:rPr>
            </w:pPr>
            <w:r>
              <w:rPr>
                <w:b/>
                <w:bCs/>
                <w:color w:val="000000" w:themeColor="text1"/>
                <w:kern w:val="0"/>
                <w14:textFill>
                  <w14:solidFill>
                    <w14:schemeClr w14:val="tx1"/>
                  </w14:solidFill>
                </w14:textFill>
              </w:rPr>
              <w:t>4. 数据造假</w:t>
            </w:r>
          </w:p>
        </w:tc>
        <w:tc>
          <w:tcPr>
            <w:tcW w:w="5400" w:type="dxa"/>
            <w:gridSpan w:val="2"/>
            <w:vAlign w:val="center"/>
          </w:tcPr>
          <w:p>
            <w:pPr>
              <w:adjustRightInd w:val="0"/>
              <w:snapToGrid w:val="0"/>
              <w:jc w:val="left"/>
              <w:rPr>
                <w:color w:val="000000" w:themeColor="text1"/>
                <w:kern w:val="0"/>
                <w:szCs w:val="21"/>
                <w14:textFill>
                  <w14:solidFill>
                    <w14:schemeClr w14:val="tx1"/>
                  </w14:solidFill>
                </w14:textFill>
              </w:rPr>
            </w:pPr>
            <w:r>
              <w:rPr>
                <w:color w:val="000000" w:themeColor="text1"/>
                <w:kern w:val="0"/>
                <w14:textFill>
                  <w14:solidFill>
                    <w14:schemeClr w14:val="tx1"/>
                  </w14:solidFill>
                </w14:textFill>
              </w:rPr>
              <w:t>检查过程中如发现有数据造假情况（判定方法按照《环境监测数据弄虚作假处理办法》及实施细则）</w:t>
            </w:r>
          </w:p>
        </w:tc>
        <w:tc>
          <w:tcPr>
            <w:tcW w:w="1080" w:type="dxa"/>
            <w:vAlign w:val="center"/>
          </w:tcPr>
          <w:p>
            <w:pPr>
              <w:adjustRightInd w:val="0"/>
              <w:snapToGrid w:val="0"/>
              <w:jc w:val="center"/>
              <w:rPr>
                <w:color w:val="000000" w:themeColor="text1"/>
                <w:kern w:val="0"/>
                <w:szCs w:val="21"/>
                <w14:textFill>
                  <w14:solidFill>
                    <w14:schemeClr w14:val="tx1"/>
                  </w14:solidFill>
                </w14:textFill>
              </w:rPr>
            </w:pPr>
          </w:p>
        </w:tc>
        <w:tc>
          <w:tcPr>
            <w:tcW w:w="1440" w:type="dxa"/>
            <w:vAlign w:val="center"/>
          </w:tcPr>
          <w:p>
            <w:pPr>
              <w:adjustRightInd w:val="0"/>
              <w:snapToGrid w:val="0"/>
              <w:jc w:val="center"/>
              <w:rPr>
                <w:color w:val="000000" w:themeColor="text1"/>
                <w:kern w:val="0"/>
                <w:szCs w:val="21"/>
                <w14:textFill>
                  <w14:solidFill>
                    <w14:schemeClr w14:val="tx1"/>
                  </w14:solidFill>
                </w14:textFill>
              </w:rPr>
            </w:pPr>
            <w:r>
              <w:rPr>
                <w:color w:val="000000" w:themeColor="text1"/>
                <w:kern w:val="0"/>
                <w14:textFill>
                  <w14:solidFill>
                    <w14:schemeClr w14:val="tx1"/>
                  </w14:solidFill>
                </w14:textFill>
              </w:rPr>
              <w:t>直接扣30分</w:t>
            </w:r>
          </w:p>
        </w:tc>
        <w:tc>
          <w:tcPr>
            <w:tcW w:w="720" w:type="dxa"/>
            <w:vAlign w:val="center"/>
          </w:tcPr>
          <w:p>
            <w:pPr>
              <w:adjustRightInd w:val="0"/>
              <w:snapToGrid w:val="0"/>
              <w:jc w:val="center"/>
              <w:rPr>
                <w:color w:val="000000" w:themeColor="text1"/>
                <w:kern w:val="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Align w:val="center"/>
          </w:tcPr>
          <w:p>
            <w:pPr>
              <w:adjustRightInd w:val="0"/>
              <w:snapToGrid w:val="0"/>
              <w:jc w:val="left"/>
              <w:rPr>
                <w:b/>
                <w:bCs/>
                <w:color w:val="000000" w:themeColor="text1"/>
                <w:kern w:val="0"/>
                <w:szCs w:val="21"/>
                <w14:textFill>
                  <w14:solidFill>
                    <w14:schemeClr w14:val="tx1"/>
                  </w14:solidFill>
                </w14:textFill>
              </w:rPr>
            </w:pPr>
            <w:r>
              <w:rPr>
                <w:b/>
                <w:bCs/>
                <w:color w:val="000000" w:themeColor="text1"/>
                <w:kern w:val="0"/>
                <w14:textFill>
                  <w14:solidFill>
                    <w14:schemeClr w14:val="tx1"/>
                  </w14:solidFill>
                </w14:textFill>
              </w:rPr>
              <w:t>5. 其他问题</w:t>
            </w:r>
          </w:p>
        </w:tc>
        <w:tc>
          <w:tcPr>
            <w:tcW w:w="5400" w:type="dxa"/>
            <w:gridSpan w:val="2"/>
            <w:vAlign w:val="center"/>
          </w:tcPr>
          <w:p>
            <w:pPr>
              <w:adjustRightInd w:val="0"/>
              <w:snapToGrid w:val="0"/>
              <w:jc w:val="left"/>
              <w:rPr>
                <w:color w:val="000000" w:themeColor="text1"/>
                <w:kern w:val="0"/>
                <w:szCs w:val="21"/>
                <w14:textFill>
                  <w14:solidFill>
                    <w14:schemeClr w14:val="tx1"/>
                  </w14:solidFill>
                </w14:textFill>
              </w:rPr>
            </w:pPr>
          </w:p>
          <w:p>
            <w:pPr>
              <w:adjustRightInd w:val="0"/>
              <w:snapToGrid w:val="0"/>
              <w:jc w:val="left"/>
              <w:rPr>
                <w:color w:val="000000" w:themeColor="text1"/>
                <w:kern w:val="0"/>
                <w:szCs w:val="21"/>
                <w14:textFill>
                  <w14:solidFill>
                    <w14:schemeClr w14:val="tx1"/>
                  </w14:solidFill>
                </w14:textFill>
              </w:rPr>
            </w:pPr>
          </w:p>
          <w:p>
            <w:pPr>
              <w:adjustRightInd w:val="0"/>
              <w:snapToGrid w:val="0"/>
              <w:jc w:val="left"/>
              <w:rPr>
                <w:color w:val="000000" w:themeColor="text1"/>
                <w:kern w:val="0"/>
                <w:szCs w:val="21"/>
                <w14:textFill>
                  <w14:solidFill>
                    <w14:schemeClr w14:val="tx1"/>
                  </w14:solidFill>
                </w14:textFill>
              </w:rPr>
            </w:pPr>
          </w:p>
          <w:p>
            <w:pPr>
              <w:adjustRightInd w:val="0"/>
              <w:snapToGrid w:val="0"/>
              <w:jc w:val="left"/>
              <w:rPr>
                <w:color w:val="000000" w:themeColor="text1"/>
                <w:kern w:val="0"/>
                <w:szCs w:val="21"/>
                <w14:textFill>
                  <w14:solidFill>
                    <w14:schemeClr w14:val="tx1"/>
                  </w14:solidFill>
                </w14:textFill>
              </w:rPr>
            </w:pPr>
          </w:p>
          <w:p>
            <w:pPr>
              <w:adjustRightInd w:val="0"/>
              <w:snapToGrid w:val="0"/>
              <w:jc w:val="left"/>
              <w:rPr>
                <w:color w:val="000000" w:themeColor="text1"/>
                <w:kern w:val="0"/>
                <w:szCs w:val="21"/>
                <w14:textFill>
                  <w14:solidFill>
                    <w14:schemeClr w14:val="tx1"/>
                  </w14:solidFill>
                </w14:textFill>
              </w:rPr>
            </w:pPr>
          </w:p>
        </w:tc>
        <w:tc>
          <w:tcPr>
            <w:tcW w:w="1080" w:type="dxa"/>
            <w:vAlign w:val="center"/>
          </w:tcPr>
          <w:p>
            <w:pPr>
              <w:adjustRightInd w:val="0"/>
              <w:snapToGrid w:val="0"/>
              <w:jc w:val="center"/>
              <w:rPr>
                <w:color w:val="000000" w:themeColor="text1"/>
                <w:kern w:val="0"/>
                <w:szCs w:val="21"/>
                <w14:textFill>
                  <w14:solidFill>
                    <w14:schemeClr w14:val="tx1"/>
                  </w14:solidFill>
                </w14:textFill>
              </w:rPr>
            </w:pPr>
          </w:p>
        </w:tc>
        <w:tc>
          <w:tcPr>
            <w:tcW w:w="1440" w:type="dxa"/>
            <w:vAlign w:val="center"/>
          </w:tcPr>
          <w:p>
            <w:pPr>
              <w:adjustRightInd w:val="0"/>
              <w:snapToGrid w:val="0"/>
              <w:jc w:val="center"/>
              <w:rPr>
                <w:color w:val="000000" w:themeColor="text1"/>
                <w:kern w:val="0"/>
                <w:szCs w:val="21"/>
                <w14:textFill>
                  <w14:solidFill>
                    <w14:schemeClr w14:val="tx1"/>
                  </w14:solidFill>
                </w14:textFill>
              </w:rPr>
            </w:pPr>
            <w:r>
              <w:rPr>
                <w:color w:val="000000" w:themeColor="text1"/>
                <w:kern w:val="0"/>
                <w14:textFill>
                  <w14:solidFill>
                    <w14:schemeClr w14:val="tx1"/>
                  </w14:solidFill>
                </w14:textFill>
              </w:rPr>
              <w:t>视情况可扣0.3-5分</w:t>
            </w:r>
          </w:p>
        </w:tc>
        <w:tc>
          <w:tcPr>
            <w:tcW w:w="720" w:type="dxa"/>
            <w:vAlign w:val="center"/>
          </w:tcPr>
          <w:p>
            <w:pPr>
              <w:adjustRightInd w:val="0"/>
              <w:snapToGrid w:val="0"/>
              <w:jc w:val="center"/>
              <w:rPr>
                <w:color w:val="000000" w:themeColor="text1"/>
                <w:kern w:val="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7560" w:type="dxa"/>
            <w:gridSpan w:val="4"/>
            <w:vAlign w:val="center"/>
          </w:tcPr>
          <w:p>
            <w:pPr>
              <w:adjustRightInd w:val="0"/>
              <w:snapToGrid w:val="0"/>
              <w:jc w:val="center"/>
              <w:rPr>
                <w:color w:val="000000" w:themeColor="text1"/>
                <w:kern w:val="0"/>
                <w:szCs w:val="21"/>
                <w14:textFill>
                  <w14:solidFill>
                    <w14:schemeClr w14:val="tx1"/>
                  </w14:solidFill>
                </w14:textFill>
              </w:rPr>
            </w:pPr>
            <w:r>
              <w:rPr>
                <w:color w:val="000000" w:themeColor="text1"/>
                <w:kern w:val="0"/>
                <w14:textFill>
                  <w14:solidFill>
                    <w14:schemeClr w14:val="tx1"/>
                  </w14:solidFill>
                </w14:textFill>
              </w:rPr>
              <w:t>总分</w:t>
            </w:r>
          </w:p>
        </w:tc>
        <w:tc>
          <w:tcPr>
            <w:tcW w:w="1440" w:type="dxa"/>
            <w:vAlign w:val="center"/>
          </w:tcPr>
          <w:p>
            <w:pPr>
              <w:adjustRightInd w:val="0"/>
              <w:snapToGrid w:val="0"/>
              <w:jc w:val="center"/>
              <w:rPr>
                <w:color w:val="000000" w:themeColor="text1"/>
                <w:kern w:val="0"/>
                <w:szCs w:val="21"/>
                <w14:textFill>
                  <w14:solidFill>
                    <w14:schemeClr w14:val="tx1"/>
                  </w14:solidFill>
                </w14:textFill>
              </w:rPr>
            </w:pPr>
          </w:p>
        </w:tc>
        <w:tc>
          <w:tcPr>
            <w:tcW w:w="720" w:type="dxa"/>
            <w:vAlign w:val="center"/>
          </w:tcPr>
          <w:p>
            <w:pPr>
              <w:adjustRightInd w:val="0"/>
              <w:snapToGrid w:val="0"/>
              <w:jc w:val="center"/>
              <w:rPr>
                <w:color w:val="000000" w:themeColor="text1"/>
                <w:kern w:val="0"/>
                <w:szCs w:val="21"/>
                <w14:textFill>
                  <w14:solidFill>
                    <w14:schemeClr w14:val="tx1"/>
                  </w14:solidFill>
                </w14:textFill>
              </w:rPr>
            </w:pPr>
          </w:p>
        </w:tc>
      </w:tr>
    </w:tbl>
    <w:p>
      <w:pPr>
        <w:adjustRightInd w:val="0"/>
        <w:snapToGrid w:val="0"/>
        <w:ind w:firstLine="562"/>
        <w:rPr>
          <w:color w:val="000000" w:themeColor="text1"/>
          <w:kern w:val="0"/>
          <w:szCs w:val="21"/>
          <w14:textFill>
            <w14:solidFill>
              <w14:schemeClr w14:val="tx1"/>
            </w14:solidFill>
          </w14:textFill>
        </w:rPr>
      </w:pPr>
      <w:r>
        <w:rPr>
          <w:b/>
          <w:bCs/>
          <w:color w:val="000000" w:themeColor="text1"/>
          <w:kern w:val="0"/>
          <w:szCs w:val="21"/>
          <w14:textFill>
            <w14:solidFill>
              <w14:schemeClr w14:val="tx1"/>
            </w14:solidFill>
          </w14:textFill>
        </w:rPr>
        <w:t>注：</w:t>
      </w:r>
      <w:r>
        <w:rPr>
          <w:color w:val="000000" w:themeColor="text1"/>
          <w:kern w:val="0"/>
          <w:szCs w:val="21"/>
          <w14:textFill>
            <w14:solidFill>
              <w14:schemeClr w14:val="tx1"/>
            </w14:solidFill>
          </w14:textFill>
        </w:rPr>
        <w:t>1.《规范》：《环境空气非甲烷总烃连续自动监测技术规定（试行）》（总站气字〔2021〕61号）等；2.《标准》：指《环境空气质量标准》（GB3095-2012）。</w:t>
      </w:r>
    </w:p>
    <w:p>
      <w:pPr>
        <w:adjustRightInd w:val="0"/>
        <w:snapToGrid w:val="0"/>
        <w:spacing w:line="360" w:lineRule="auto"/>
        <w:ind w:firstLine="316" w:firstLineChars="150"/>
        <w:rPr>
          <w:b/>
          <w:bCs/>
          <w:color w:val="000000" w:themeColor="text1"/>
          <w:kern w:val="0"/>
          <w:szCs w:val="21"/>
          <w14:textFill>
            <w14:solidFill>
              <w14:schemeClr w14:val="tx1"/>
            </w14:solidFill>
          </w14:textFill>
        </w:rPr>
      </w:pPr>
      <w:r>
        <w:rPr>
          <w:b/>
          <w:bCs/>
          <w:color w:val="000000" w:themeColor="text1"/>
          <w:kern w:val="0"/>
          <w:szCs w:val="21"/>
          <w14:textFill>
            <w14:solidFill>
              <w14:schemeClr w14:val="tx1"/>
            </w14:solidFill>
          </w14:textFill>
        </w:rPr>
        <w:t xml:space="preserve"> </w:t>
      </w:r>
    </w:p>
    <w:p>
      <w:pPr>
        <w:adjustRightInd w:val="0"/>
        <w:snapToGrid w:val="0"/>
        <w:spacing w:line="360" w:lineRule="auto"/>
        <w:ind w:firstLine="316" w:firstLineChars="150"/>
        <w:rPr>
          <w:b/>
          <w:bCs/>
          <w:color w:val="000000" w:themeColor="text1"/>
          <w:kern w:val="0"/>
          <w:szCs w:val="21"/>
          <w14:textFill>
            <w14:solidFill>
              <w14:schemeClr w14:val="tx1"/>
            </w14:solidFill>
          </w14:textFill>
        </w:rPr>
      </w:pPr>
      <w:r>
        <w:rPr>
          <w:b/>
          <w:bCs/>
          <w:color w:val="000000" w:themeColor="text1"/>
          <w:kern w:val="0"/>
          <w:szCs w:val="21"/>
          <w14:textFill>
            <w14:solidFill>
              <w14:schemeClr w14:val="tx1"/>
            </w14:solidFill>
          </w14:textFill>
        </w:rPr>
        <w:t>2.本表总分30分，按扣分值计算。</w:t>
      </w:r>
    </w:p>
    <w:p>
      <w:pPr>
        <w:rPr>
          <w:color w:val="000000" w:themeColor="text1"/>
          <w:u w:val="single"/>
          <w14:textFill>
            <w14:solidFill>
              <w14:schemeClr w14:val="tx1"/>
            </w14:solidFill>
          </w14:textFill>
        </w:rPr>
      </w:pPr>
      <w:r>
        <w:rPr>
          <w:b/>
          <w:bCs/>
          <w:color w:val="000000" w:themeColor="text1"/>
          <w14:textFill>
            <w14:solidFill>
              <w14:schemeClr w14:val="tx1"/>
            </w14:solidFill>
          </w14:textFill>
        </w:rPr>
        <w:t>检查日期</w:t>
      </w:r>
      <w:r>
        <w:rPr>
          <w:color w:val="000000" w:themeColor="text1"/>
          <w14:textFill>
            <w14:solidFill>
              <w14:schemeClr w14:val="tx1"/>
            </w14:solidFill>
          </w14:textFill>
        </w:rPr>
        <w:t>：</w:t>
      </w:r>
      <w:r>
        <w:rPr>
          <w:color w:val="000000" w:themeColor="text1"/>
          <w:u w:val="single"/>
          <w14:textFill>
            <w14:solidFill>
              <w14:schemeClr w14:val="tx1"/>
            </w14:solidFill>
          </w14:textFill>
        </w:rPr>
        <w:t xml:space="preserve">                 </w:t>
      </w:r>
      <w:r>
        <w:rPr>
          <w:color w:val="000000" w:themeColor="text1"/>
          <w14:textFill>
            <w14:solidFill>
              <w14:schemeClr w14:val="tx1"/>
            </w14:solidFill>
          </w14:textFill>
        </w:rPr>
        <w:t xml:space="preserve">                       </w:t>
      </w:r>
      <w:r>
        <w:rPr>
          <w:b/>
          <w:bCs/>
          <w:color w:val="000000" w:themeColor="text1"/>
          <w14:textFill>
            <w14:solidFill>
              <w14:schemeClr w14:val="tx1"/>
            </w14:solidFill>
          </w14:textFill>
        </w:rPr>
        <w:t>检查人员</w:t>
      </w:r>
      <w:r>
        <w:rPr>
          <w:color w:val="000000" w:themeColor="text1"/>
          <w14:textFill>
            <w14:solidFill>
              <w14:schemeClr w14:val="tx1"/>
            </w14:solidFill>
          </w14:textFill>
        </w:rPr>
        <w:t>：</w:t>
      </w:r>
      <w:r>
        <w:rPr>
          <w:color w:val="000000" w:themeColor="text1"/>
          <w:u w:val="single"/>
          <w14:textFill>
            <w14:solidFill>
              <w14:schemeClr w14:val="tx1"/>
            </w14:solidFill>
          </w14:textFill>
        </w:rPr>
        <w:t xml:space="preserve">                         </w:t>
      </w:r>
    </w:p>
    <w:p>
      <w:pPr>
        <w:rPr>
          <w:b/>
          <w:color w:val="000000" w:themeColor="text1"/>
          <w14:textFill>
            <w14:solidFill>
              <w14:schemeClr w14:val="tx1"/>
            </w14:solidFill>
          </w14:textFill>
        </w:rPr>
      </w:pPr>
      <w:r>
        <w:rPr>
          <w:color w:val="000000" w:themeColor="text1"/>
          <w14:textFill>
            <w14:solidFill>
              <w14:schemeClr w14:val="tx1"/>
            </w14:solidFill>
          </w14:textFill>
        </w:rPr>
        <w:t xml:space="preserve">                                                 </w:t>
      </w:r>
      <w:r>
        <w:rPr>
          <w:b/>
          <w:color w:val="000000" w:themeColor="text1"/>
          <w14:textFill>
            <w14:solidFill>
              <w14:schemeClr w14:val="tx1"/>
            </w14:solidFill>
          </w14:textFill>
        </w:rPr>
        <w:t xml:space="preserve"> 运维人员：</w:t>
      </w:r>
      <w:r>
        <w:rPr>
          <w:color w:val="000000" w:themeColor="text1"/>
          <w:u w:val="single"/>
          <w14:textFill>
            <w14:solidFill>
              <w14:schemeClr w14:val="tx1"/>
            </w14:solidFill>
          </w14:textFill>
        </w:rPr>
        <w:t xml:space="preserve">                       </w:t>
      </w:r>
    </w:p>
    <w:p>
      <w:pPr>
        <w:snapToGrid w:val="0"/>
        <w:spacing w:line="360" w:lineRule="auto"/>
        <w:rPr>
          <w:b/>
          <w:color w:val="000000" w:themeColor="text1"/>
          <w14:textFill>
            <w14:solidFill>
              <w14:schemeClr w14:val="tx1"/>
            </w14:solidFill>
          </w14:textFill>
        </w:rPr>
      </w:pPr>
    </w:p>
    <w:p>
      <w:pPr>
        <w:jc w:val="center"/>
        <w:rPr>
          <w:color w:val="000000" w:themeColor="text1"/>
          <w14:textFill>
            <w14:solidFill>
              <w14:schemeClr w14:val="tx1"/>
            </w14:solidFill>
          </w14:textFill>
        </w:rPr>
      </w:pPr>
    </w:p>
    <w:p>
      <w:pPr>
        <w:pStyle w:val="3"/>
        <w:rPr>
          <w:color w:val="000000" w:themeColor="text1"/>
          <w14:textFill>
            <w14:solidFill>
              <w14:schemeClr w14:val="tx1"/>
            </w14:solidFill>
          </w14:textFill>
        </w:rPr>
      </w:pPr>
    </w:p>
    <w:p>
      <w:pPr>
        <w:rPr>
          <w:color w:val="000000" w:themeColor="text1"/>
          <w14:textFill>
            <w14:solidFill>
              <w14:schemeClr w14:val="tx1"/>
            </w14:solidFill>
          </w14:textFill>
        </w:rPr>
      </w:pPr>
    </w:p>
    <w:p>
      <w:pPr>
        <w:pStyle w:val="2"/>
        <w:rPr>
          <w:color w:val="000000" w:themeColor="text1"/>
          <w14:textFill>
            <w14:solidFill>
              <w14:schemeClr w14:val="tx1"/>
            </w14:solidFill>
          </w14:textFill>
        </w:rPr>
      </w:pPr>
    </w:p>
    <w:p>
      <w:pPr>
        <w:rPr>
          <w:color w:val="000000" w:themeColor="text1"/>
          <w14:textFill>
            <w14:solidFill>
              <w14:schemeClr w14:val="tx1"/>
            </w14:solidFill>
          </w14:textFill>
        </w:rPr>
      </w:pPr>
    </w:p>
    <w:p>
      <w:pPr>
        <w:pStyle w:val="2"/>
        <w:rPr>
          <w:color w:val="000000" w:themeColor="text1"/>
          <w14:textFill>
            <w14:solidFill>
              <w14:schemeClr w14:val="tx1"/>
            </w14:solidFill>
          </w14:textFill>
        </w:rPr>
      </w:pPr>
    </w:p>
    <w:p>
      <w:pPr>
        <w:rPr>
          <w:color w:val="000000" w:themeColor="text1"/>
          <w14:textFill>
            <w14:solidFill>
              <w14:schemeClr w14:val="tx1"/>
            </w14:solidFill>
          </w14:textFill>
        </w:rPr>
      </w:pPr>
    </w:p>
    <w:p>
      <w:pPr>
        <w:pStyle w:val="2"/>
        <w:rPr>
          <w:color w:val="000000" w:themeColor="text1"/>
          <w14:textFill>
            <w14:solidFill>
              <w14:schemeClr w14:val="tx1"/>
            </w14:solidFill>
          </w14:textFill>
        </w:rPr>
      </w:pPr>
    </w:p>
    <w:p>
      <w:pPr>
        <w:rPr>
          <w:color w:val="000000" w:themeColor="text1"/>
          <w14:textFill>
            <w14:solidFill>
              <w14:schemeClr w14:val="tx1"/>
            </w14:solidFill>
          </w14:textFill>
        </w:rPr>
      </w:pPr>
    </w:p>
    <w:p>
      <w:pPr>
        <w:pStyle w:val="2"/>
        <w:rPr>
          <w:color w:val="000000" w:themeColor="text1"/>
          <w14:textFill>
            <w14:solidFill>
              <w14:schemeClr w14:val="tx1"/>
            </w14:solidFill>
          </w14:textFill>
        </w:rPr>
      </w:pPr>
    </w:p>
    <w:p>
      <w:pPr>
        <w:rPr>
          <w:color w:val="000000" w:themeColor="text1"/>
          <w14:textFill>
            <w14:solidFill>
              <w14:schemeClr w14:val="tx1"/>
            </w14:solidFill>
          </w14:textFill>
        </w:rPr>
      </w:pPr>
    </w:p>
    <w:p>
      <w:pPr>
        <w:pStyle w:val="2"/>
        <w:rPr>
          <w:color w:val="000000" w:themeColor="text1"/>
          <w14:textFill>
            <w14:solidFill>
              <w14:schemeClr w14:val="tx1"/>
            </w14:solidFill>
          </w14:textFill>
        </w:rPr>
      </w:pPr>
    </w:p>
    <w:p>
      <w:pPr>
        <w:rPr>
          <w:color w:val="000000" w:themeColor="text1"/>
          <w14:textFill>
            <w14:solidFill>
              <w14:schemeClr w14:val="tx1"/>
            </w14:solidFill>
          </w14:textFill>
        </w:rPr>
      </w:pPr>
    </w:p>
    <w:p>
      <w:pPr>
        <w:pStyle w:val="2"/>
        <w:rPr>
          <w:color w:val="000000" w:themeColor="text1"/>
          <w14:textFill>
            <w14:solidFill>
              <w14:schemeClr w14:val="tx1"/>
            </w14:solidFill>
          </w14:textFill>
        </w:rPr>
      </w:pPr>
    </w:p>
    <w:p>
      <w:pPr>
        <w:rPr>
          <w:color w:val="000000" w:themeColor="text1"/>
          <w14:textFill>
            <w14:solidFill>
              <w14:schemeClr w14:val="tx1"/>
            </w14:solidFill>
          </w14:textFill>
        </w:rPr>
      </w:pPr>
    </w:p>
    <w:p>
      <w:pPr>
        <w:pStyle w:val="3"/>
        <w:rPr>
          <w:color w:val="000000" w:themeColor="text1"/>
          <w14:textFill>
            <w14:solidFill>
              <w14:schemeClr w14:val="tx1"/>
            </w14:solidFill>
          </w14:textFill>
        </w:rPr>
      </w:pPr>
      <w:r>
        <w:rPr>
          <w:rFonts w:hint="eastAsia"/>
          <w:color w:val="000000" w:themeColor="text1"/>
          <w14:textFill>
            <w14:solidFill>
              <w14:schemeClr w14:val="tx1"/>
            </w14:solidFill>
          </w14:textFill>
        </w:rPr>
        <w:t>第四章  评审程序、评审方法和评审标准</w:t>
      </w:r>
      <w:bookmarkEnd w:id="39"/>
    </w:p>
    <w:p>
      <w:pPr>
        <w:spacing w:line="360" w:lineRule="auto"/>
        <w:jc w:val="center"/>
        <w:rPr>
          <w:rFonts w:ascii="宋体" w:hAnsi="宋体"/>
          <w:b/>
          <w:color w:val="000000" w:themeColor="text1"/>
          <w:sz w:val="32"/>
          <w:szCs w:val="32"/>
          <w14:textFill>
            <w14:solidFill>
              <w14:schemeClr w14:val="tx1"/>
            </w14:solidFill>
          </w14:textFill>
        </w:rPr>
      </w:pPr>
      <w:r>
        <w:rPr>
          <w:rFonts w:hint="eastAsia" w:ascii="宋体" w:hAnsi="宋体"/>
          <w:b/>
          <w:color w:val="000000" w:themeColor="text1"/>
          <w:sz w:val="32"/>
          <w:szCs w:val="32"/>
          <w14:textFill>
            <w14:solidFill>
              <w14:schemeClr w14:val="tx1"/>
            </w14:solidFill>
          </w14:textFill>
        </w:rPr>
        <w:t>一、评审程序和评审方法</w:t>
      </w:r>
    </w:p>
    <w:p>
      <w:pPr>
        <w:spacing w:line="360" w:lineRule="auto"/>
        <w:ind w:firstLine="482" w:firstLineChars="200"/>
        <w:rPr>
          <w:rFonts w:ascii="黑体" w:hAnsi="黑体" w:eastAsia="黑体" w:cs="宋体"/>
          <w:b/>
          <w:bCs/>
          <w:color w:val="000000" w:themeColor="text1"/>
          <w:sz w:val="24"/>
          <w14:textFill>
            <w14:solidFill>
              <w14:schemeClr w14:val="tx1"/>
            </w14:solidFill>
          </w14:textFill>
        </w:rPr>
      </w:pPr>
    </w:p>
    <w:p>
      <w:pPr>
        <w:spacing w:line="360" w:lineRule="auto"/>
        <w:ind w:firstLine="482" w:firstLineChars="200"/>
        <w:rPr>
          <w:rFonts w:ascii="黑体" w:hAnsi="黑体" w:eastAsia="黑体" w:cs="宋体"/>
          <w:b/>
          <w:bCs/>
          <w:color w:val="000000" w:themeColor="text1"/>
          <w:sz w:val="24"/>
          <w14:textFill>
            <w14:solidFill>
              <w14:schemeClr w14:val="tx1"/>
            </w14:solidFill>
          </w14:textFill>
        </w:rPr>
      </w:pPr>
      <w:r>
        <w:rPr>
          <w:rFonts w:ascii="黑体" w:hAnsi="黑体" w:eastAsia="黑体" w:cs="宋体"/>
          <w:b/>
          <w:bCs/>
          <w:color w:val="000000" w:themeColor="text1"/>
          <w:sz w:val="24"/>
          <w14:textFill>
            <w14:solidFill>
              <w14:schemeClr w14:val="tx1"/>
            </w14:solidFill>
          </w14:textFill>
        </w:rPr>
        <w:t>1</w:t>
      </w:r>
      <w:r>
        <w:rPr>
          <w:rFonts w:hint="eastAsia" w:ascii="黑体" w:hAnsi="黑体" w:eastAsia="黑体" w:cs="宋体"/>
          <w:b/>
          <w:bCs/>
          <w:color w:val="000000" w:themeColor="text1"/>
          <w:sz w:val="24"/>
          <w14:textFill>
            <w14:solidFill>
              <w14:schemeClr w14:val="tx1"/>
            </w14:solidFill>
          </w14:textFill>
        </w:rPr>
        <w:t>.资格审查</w:t>
      </w:r>
    </w:p>
    <w:p>
      <w:pPr>
        <w:snapToGrid w:val="0"/>
        <w:spacing w:line="360" w:lineRule="auto"/>
        <w:ind w:firstLine="420" w:firstLineChars="200"/>
        <w:rPr>
          <w:rFonts w:ascii="宋体" w:hAnsi="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1</w:t>
      </w:r>
      <w:r>
        <w:rPr>
          <w:rFonts w:hint="eastAsia" w:ascii="宋体" w:hAnsi="宋体" w:cs="宋体"/>
          <w:color w:val="000000" w:themeColor="text1"/>
          <w:szCs w:val="21"/>
          <w14:textFill>
            <w14:solidFill>
              <w14:schemeClr w14:val="tx1"/>
            </w14:solidFill>
          </w14:textFill>
        </w:rPr>
        <w:t>.1</w:t>
      </w:r>
      <w:r>
        <w:rPr>
          <w:rFonts w:hint="eastAsia" w:ascii="宋体" w:hAnsi="宋体"/>
          <w:color w:val="000000" w:themeColor="text1"/>
          <w:szCs w:val="21"/>
          <w14:textFill>
            <w14:solidFill>
              <w14:schemeClr w14:val="tx1"/>
            </w14:solidFill>
          </w14:textFill>
        </w:rPr>
        <w:t>响应文件开启后，磋商小组依法对供应商的资格证明文件进行审查。</w:t>
      </w:r>
    </w:p>
    <w:p>
      <w:pPr>
        <w:snapToGrid w:val="0"/>
        <w:spacing w:line="360" w:lineRule="auto"/>
        <w:ind w:firstLine="420" w:firstLineChars="20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（1）查询渠道：</w:t>
      </w:r>
      <w:r>
        <w:rPr>
          <w:rFonts w:ascii="宋体" w:hAnsi="宋体" w:cs="宋体"/>
          <w:color w:val="000000" w:themeColor="text1"/>
          <w:szCs w:val="21"/>
          <w14:textFill>
            <w14:solidFill>
              <w14:schemeClr w14:val="tx1"/>
            </w14:solidFill>
          </w14:textFill>
        </w:rPr>
        <w:t>“信用中国”网站（www.creditchina.gov.cn）、中国政府采购网（</w:t>
      </w:r>
      <w:r>
        <w:fldChar w:fldCharType="begin"/>
      </w:r>
      <w:r>
        <w:instrText xml:space="preserve"> HYPERLINK "http://www.ccgp.gov.cn" </w:instrText>
      </w:r>
      <w:r>
        <w:fldChar w:fldCharType="separate"/>
      </w:r>
      <w:r>
        <w:rPr>
          <w:rFonts w:cs="宋体"/>
          <w:color w:val="000000" w:themeColor="text1"/>
          <w14:textFill>
            <w14:solidFill>
              <w14:schemeClr w14:val="tx1"/>
            </w14:solidFill>
          </w14:textFill>
        </w:rPr>
        <w:t>www.ccgp.gov.cn</w:t>
      </w:r>
      <w:r>
        <w:rPr>
          <w:rFonts w:cs="宋体"/>
          <w:color w:val="000000" w:themeColor="text1"/>
          <w14:textFill>
            <w14:solidFill>
              <w14:schemeClr w14:val="tx1"/>
            </w14:solidFill>
          </w14:textFill>
        </w:rPr>
        <w:fldChar w:fldCharType="end"/>
      </w:r>
      <w:r>
        <w:rPr>
          <w:rFonts w:ascii="宋体" w:hAnsi="宋体" w:cs="宋体"/>
          <w:color w:val="000000" w:themeColor="text1"/>
          <w:szCs w:val="21"/>
          <w14:textFill>
            <w14:solidFill>
              <w14:schemeClr w14:val="tx1"/>
            </w14:solidFill>
          </w14:textFill>
        </w:rPr>
        <w:t>）</w:t>
      </w:r>
    </w:p>
    <w:p>
      <w:pPr>
        <w:snapToGrid w:val="0"/>
        <w:spacing w:line="360" w:lineRule="auto"/>
        <w:ind w:firstLine="420" w:firstLineChars="20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（2）信用查询截止时点：</w:t>
      </w:r>
      <w:r>
        <w:rPr>
          <w:rFonts w:ascii="宋体" w:hAnsi="宋体" w:cs="宋体"/>
          <w:color w:val="000000" w:themeColor="text1"/>
          <w:szCs w:val="21"/>
          <w14:textFill>
            <w14:solidFill>
              <w14:schemeClr w14:val="tx1"/>
            </w14:solidFill>
          </w14:textFill>
        </w:rPr>
        <w:t>资格审查结束前</w:t>
      </w:r>
    </w:p>
    <w:p>
      <w:pPr>
        <w:snapToGrid w:val="0"/>
        <w:spacing w:line="360" w:lineRule="auto"/>
        <w:ind w:firstLine="420" w:firstLineChars="20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（3）查询记录和证据留存方式：将查询网站中的查询记录截图并作为评审资料保存。</w:t>
      </w:r>
    </w:p>
    <w:p>
      <w:pPr>
        <w:snapToGrid w:val="0"/>
        <w:spacing w:line="360" w:lineRule="auto"/>
        <w:ind w:firstLine="420" w:firstLineChars="20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（4）信用信息使用规则：根据财政部《关于在政府采购活动中查询及使用信用记录有关问题的通知》（财库〔2016〕125号）的规定，对在“信用中国”网站(www.creditchina.gov.cn) 、中国政府采购网(www.ccgp.gov.cn)被列入失信被执行人、重大税收违法案件当事人名单、政府采购严重违法失信行为记录名单及其他不符合《中华人民共和国政府采购法》第二十二条规定条件的供应商，不得参与政府采购活动。</w:t>
      </w:r>
    </w:p>
    <w:p>
      <w:pPr>
        <w:snapToGrid w:val="0"/>
        <w:spacing w:line="360" w:lineRule="auto"/>
        <w:ind w:firstLine="420" w:firstLineChars="200"/>
        <w:jc w:val="left"/>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1</w:t>
      </w:r>
      <w:r>
        <w:rPr>
          <w:rFonts w:hint="eastAsia" w:ascii="宋体" w:hAnsi="宋体" w:cs="宋体"/>
          <w:color w:val="000000" w:themeColor="text1"/>
          <w:szCs w:val="21"/>
          <w14:textFill>
            <w14:solidFill>
              <w14:schemeClr w14:val="tx1"/>
            </w14:solidFill>
          </w14:textFill>
        </w:rPr>
        <w:t>.2资格审查标准为本磋商文件中载明对供应商资格要求的条件。资格审查采用合格制，凡符合磋商文件规定的供应商资格要求的响应文件均通过资格审查。</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1</w:t>
      </w:r>
      <w:r>
        <w:rPr>
          <w:rFonts w:hint="eastAsia" w:ascii="宋体" w:hAnsi="宋体" w:cs="宋体"/>
          <w:color w:val="000000" w:themeColor="text1"/>
          <w:szCs w:val="21"/>
          <w14:textFill>
            <w14:solidFill>
              <w14:schemeClr w14:val="tx1"/>
            </w14:solidFill>
          </w14:textFill>
        </w:rPr>
        <w:t>.3供应商有下列情形之一的，资格审查不通过，其响应文件按无效响应处理：</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w:t>
      </w:r>
      <w:r>
        <w:rPr>
          <w:rFonts w:ascii="宋体" w:hAnsi="宋体" w:cs="宋体"/>
          <w:color w:val="000000" w:themeColor="text1"/>
          <w:szCs w:val="21"/>
          <w14:textFill>
            <w14:solidFill>
              <w14:schemeClr w14:val="tx1"/>
            </w14:solidFill>
          </w14:textFill>
        </w:rPr>
        <w:t>1</w:t>
      </w:r>
      <w:r>
        <w:rPr>
          <w:rFonts w:hint="eastAsia" w:ascii="宋体" w:hAnsi="宋体" w:cs="宋体"/>
          <w:color w:val="000000" w:themeColor="text1"/>
          <w:szCs w:val="21"/>
          <w14:textFill>
            <w14:solidFill>
              <w14:schemeClr w14:val="tx1"/>
            </w14:solidFill>
          </w14:textFill>
        </w:rPr>
        <w:t>）不具备磋商文件中规定的资格要求的；</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（2）响应文件的资格证明文件缺少任一项“供应商须知前附表”资格证明文件规定的“必须提供”的文件资料的；</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（3）响应文件中的资格证明文件出现任一项不符合“供应商须知前附表”资格证明文件规定的“必须提供”的文件资料要求或者无效的；</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（4）同一合同项下的不同供应商，单位负责人为同一人或者存在直接控股、管理关系的；为本项目提供过整体设计、规范编制或者项目管理、监理、检测等服务的供应商，再参加该采购项目的其他采购活动的。</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1</w:t>
      </w:r>
      <w:r>
        <w:rPr>
          <w:rFonts w:hint="eastAsia" w:ascii="宋体" w:hAnsi="宋体" w:cs="宋体"/>
          <w:color w:val="000000" w:themeColor="text1"/>
          <w:szCs w:val="21"/>
          <w14:textFill>
            <w14:solidFill>
              <w14:schemeClr w14:val="tx1"/>
            </w14:solidFill>
          </w14:textFill>
        </w:rPr>
        <w:t>.4通过资格审查的合格供应商不足3家的，不得进入符合性审查环节，</w:t>
      </w:r>
      <w:r>
        <w:rPr>
          <w:rFonts w:hint="eastAsia" w:ascii="宋体" w:hAnsi="宋体"/>
          <w:color w:val="000000" w:themeColor="text1"/>
          <w:szCs w:val="21"/>
          <w14:textFill>
            <w14:solidFill>
              <w14:schemeClr w14:val="tx1"/>
            </w14:solidFill>
          </w14:textFill>
        </w:rPr>
        <w:t>采购人或者采购代理机构应当重新开展采购活动。</w:t>
      </w:r>
    </w:p>
    <w:p>
      <w:pPr>
        <w:spacing w:line="360" w:lineRule="auto"/>
        <w:ind w:firstLine="482" w:firstLineChars="200"/>
        <w:rPr>
          <w:rFonts w:ascii="黑体" w:hAnsi="黑体" w:eastAsia="黑体" w:cs="宋体"/>
          <w:b/>
          <w:bCs/>
          <w:color w:val="000000" w:themeColor="text1"/>
          <w:sz w:val="24"/>
          <w14:textFill>
            <w14:solidFill>
              <w14:schemeClr w14:val="tx1"/>
            </w14:solidFill>
          </w14:textFill>
        </w:rPr>
      </w:pPr>
      <w:r>
        <w:rPr>
          <w:rFonts w:ascii="黑体" w:hAnsi="黑体" w:eastAsia="黑体" w:cs="宋体"/>
          <w:b/>
          <w:bCs/>
          <w:color w:val="000000" w:themeColor="text1"/>
          <w:sz w:val="24"/>
          <w14:textFill>
            <w14:solidFill>
              <w14:schemeClr w14:val="tx1"/>
            </w14:solidFill>
          </w14:textFill>
        </w:rPr>
        <w:t>2</w:t>
      </w:r>
      <w:r>
        <w:rPr>
          <w:rFonts w:hint="eastAsia" w:ascii="黑体" w:hAnsi="黑体" w:eastAsia="黑体" w:cs="宋体"/>
          <w:b/>
          <w:bCs/>
          <w:color w:val="000000" w:themeColor="text1"/>
          <w:sz w:val="24"/>
          <w14:textFill>
            <w14:solidFill>
              <w14:schemeClr w14:val="tx1"/>
            </w14:solidFill>
          </w14:textFill>
        </w:rPr>
        <w:t>.符合性审查</w:t>
      </w:r>
    </w:p>
    <w:p>
      <w:pPr>
        <w:spacing w:line="360" w:lineRule="auto"/>
        <w:ind w:firstLine="420" w:firstLineChars="200"/>
        <w:rPr>
          <w:rFonts w:ascii="宋体" w:hAnsi="宋体" w:cs="宋体"/>
          <w:color w:val="000000" w:themeColor="text1"/>
          <w:szCs w:val="21"/>
          <w14:textFill>
            <w14:solidFill>
              <w14:schemeClr w14:val="tx1"/>
            </w14:solidFill>
          </w14:textFill>
        </w:rPr>
      </w:pPr>
      <w:bookmarkStart w:id="41" w:name="_Hlk42528882"/>
      <w:r>
        <w:rPr>
          <w:rFonts w:ascii="宋体" w:hAnsi="宋体" w:cs="宋体"/>
          <w:color w:val="000000" w:themeColor="text1"/>
          <w:szCs w:val="21"/>
          <w14:textFill>
            <w14:solidFill>
              <w14:schemeClr w14:val="tx1"/>
            </w14:solidFill>
          </w14:textFill>
        </w:rPr>
        <w:t>2.1</w:t>
      </w:r>
      <w:r>
        <w:rPr>
          <w:rFonts w:hint="eastAsia" w:ascii="宋体" w:hAnsi="宋体" w:cs="宋体"/>
          <w:color w:val="000000" w:themeColor="text1"/>
          <w:szCs w:val="21"/>
          <w14:textFill>
            <w14:solidFill>
              <w14:schemeClr w14:val="tx1"/>
            </w14:solidFill>
          </w14:textFill>
        </w:rPr>
        <w:t>由磋商小组对</w:t>
      </w:r>
      <w:r>
        <w:rPr>
          <w:rFonts w:hint="eastAsia" w:ascii="宋体" w:hAnsi="宋体"/>
          <w:color w:val="000000" w:themeColor="text1"/>
          <w:szCs w:val="21"/>
          <w14:textFill>
            <w14:solidFill>
              <w14:schemeClr w14:val="tx1"/>
            </w14:solidFill>
          </w14:textFill>
        </w:rPr>
        <w:t>资格审查的合格供应商</w:t>
      </w:r>
      <w:r>
        <w:rPr>
          <w:rFonts w:hint="eastAsia" w:ascii="宋体" w:hAnsi="宋体" w:cs="宋体"/>
          <w:color w:val="000000" w:themeColor="text1"/>
          <w:szCs w:val="21"/>
          <w14:textFill>
            <w14:solidFill>
              <w14:schemeClr w14:val="tx1"/>
            </w14:solidFill>
          </w14:textFill>
        </w:rPr>
        <w:t>的响应文件的竞标报价、商务、技术等实质性要求进行符合性审查，以确定其是否满足磋商文件的实质性要求。</w:t>
      </w:r>
    </w:p>
    <w:bookmarkEnd w:id="41"/>
    <w:p>
      <w:pPr>
        <w:spacing w:line="360" w:lineRule="auto"/>
        <w:ind w:firstLine="420" w:firstLineChars="200"/>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2.2</w:t>
      </w:r>
      <w:r>
        <w:rPr>
          <w:rFonts w:hint="eastAsia" w:ascii="宋体" w:hAnsi="宋体" w:cs="宋体"/>
          <w:color w:val="000000" w:themeColor="text1"/>
          <w:szCs w:val="21"/>
          <w14:textFill>
            <w14:solidFill>
              <w14:schemeClr w14:val="tx1"/>
            </w14:solidFill>
          </w14:textFill>
        </w:rPr>
        <w:t>磋商小组在对响应文件进行符合性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pPr>
        <w:spacing w:line="360" w:lineRule="auto"/>
        <w:ind w:firstLine="420" w:firstLineChars="200"/>
        <w:rPr>
          <w:rFonts w:ascii="宋体" w:hAnsi="宋体" w:cs="宋体"/>
          <w:color w:val="000000" w:themeColor="text1"/>
          <w:spacing w:val="-6"/>
          <w:szCs w:val="21"/>
          <w14:textFill>
            <w14:solidFill>
              <w14:schemeClr w14:val="tx1"/>
            </w14:solidFill>
          </w14:textFill>
        </w:rPr>
      </w:pPr>
      <w:r>
        <w:rPr>
          <w:rFonts w:ascii="宋体" w:hAnsi="宋体" w:cs="宋体"/>
          <w:color w:val="000000" w:themeColor="text1"/>
          <w:szCs w:val="21"/>
          <w14:textFill>
            <w14:solidFill>
              <w14:schemeClr w14:val="tx1"/>
            </w14:solidFill>
          </w14:textFill>
        </w:rPr>
        <w:t>2</w:t>
      </w:r>
      <w:r>
        <w:rPr>
          <w:rFonts w:hint="eastAsia" w:ascii="宋体" w:hAnsi="宋体" w:cs="宋体"/>
          <w:color w:val="000000" w:themeColor="text1"/>
          <w:szCs w:val="21"/>
          <w14:textFill>
            <w14:solidFill>
              <w14:schemeClr w14:val="tx1"/>
            </w14:solidFill>
          </w14:textFill>
        </w:rPr>
        <w:t>.</w:t>
      </w:r>
      <w:r>
        <w:rPr>
          <w:rFonts w:ascii="宋体" w:hAnsi="宋体" w:cs="宋体"/>
          <w:color w:val="000000" w:themeColor="text1"/>
          <w:szCs w:val="21"/>
          <w14:textFill>
            <w14:solidFill>
              <w14:schemeClr w14:val="tx1"/>
            </w14:solidFill>
          </w14:textFill>
        </w:rPr>
        <w:t>3</w:t>
      </w:r>
      <w:r>
        <w:rPr>
          <w:rFonts w:hint="eastAsia" w:ascii="宋体" w:hAnsi="宋体" w:cs="宋体"/>
          <w:color w:val="000000" w:themeColor="text1"/>
          <w:szCs w:val="21"/>
          <w14:textFill>
            <w14:solidFill>
              <w14:schemeClr w14:val="tx1"/>
            </w14:solidFill>
          </w14:textFill>
        </w:rPr>
        <w:t>磋商小组要求供应商澄清、说明或者更正响应文件应当以电子澄清函形式作出。供应商的澄清、说明或者更正应当以电子回函形式按照磋商小组的要求作出明确的澄清、说明或者更正，未按磋商小组的要求作出明确澄清、说明或者更正的供应商的响应文件将按照有利于采购人的原则由磋商小组进行判定。供应商的澄清、说明或者更正必须由法定代表人或者其授权代表签字并加盖供应商公章</w:t>
      </w:r>
      <w:r>
        <w:rPr>
          <w:rFonts w:hint="eastAsia" w:ascii="宋体" w:hAnsi="宋体" w:cs="宋体"/>
          <w:color w:val="000000" w:themeColor="text1"/>
          <w:spacing w:val="-6"/>
          <w:szCs w:val="21"/>
          <w14:textFill>
            <w14:solidFill>
              <w14:schemeClr w14:val="tx1"/>
            </w14:solidFill>
          </w14:textFill>
        </w:rPr>
        <w:t>。供应商为自然人的，必须由本人签字并附其身份证明。</w:t>
      </w:r>
    </w:p>
    <w:p>
      <w:pPr>
        <w:spacing w:line="360" w:lineRule="auto"/>
        <w:ind w:firstLine="396" w:firstLineChars="200"/>
        <w:rPr>
          <w:rFonts w:ascii="宋体" w:hAnsi="宋体" w:cs="宋体"/>
          <w:color w:val="000000" w:themeColor="text1"/>
          <w:szCs w:val="21"/>
          <w14:textFill>
            <w14:solidFill>
              <w14:schemeClr w14:val="tx1"/>
            </w14:solidFill>
          </w14:textFill>
        </w:rPr>
      </w:pPr>
      <w:r>
        <w:rPr>
          <w:rFonts w:ascii="宋体" w:hAnsi="宋体" w:cs="宋体"/>
          <w:color w:val="000000" w:themeColor="text1"/>
          <w:spacing w:val="-6"/>
          <w:szCs w:val="21"/>
          <w14:textFill>
            <w14:solidFill>
              <w14:schemeClr w14:val="tx1"/>
            </w14:solidFill>
          </w14:textFill>
        </w:rPr>
        <w:t>2.4</w:t>
      </w:r>
      <w:r>
        <w:rPr>
          <w:rFonts w:hint="eastAsia" w:ascii="宋体" w:hAnsi="宋体" w:cs="宋体"/>
          <w:color w:val="000000" w:themeColor="text1"/>
          <w:szCs w:val="21"/>
          <w14:textFill>
            <w14:solidFill>
              <w14:schemeClr w14:val="tx1"/>
            </w14:solidFill>
          </w14:textFill>
        </w:rPr>
        <w:t xml:space="preserve">首次响应文件报价出现前后不一致的，按照下列规定修正： </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（1）响应文件中报价表内容与响应文件中相应内容不一致的，以报价表为准；</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（2）大写金额和小写金额不一致的，以大写金额为准；</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（3）单价金额小数点或者百分比有明显错位的，以报价表的总价为准，并修改单价；</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（4）总价金额与按单价汇总金额不一致的，以单价金额计算结果为准。</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同时出现两种以上不一致的，按照以上（1）-（4）规定的顺序逐条进行修正。修正后的报价经供应商确认后产生约束力，供应商不确认的，其响应文件按无效响应处理。</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2</w:t>
      </w:r>
      <w:r>
        <w:rPr>
          <w:rFonts w:hint="eastAsia" w:ascii="宋体" w:hAnsi="宋体" w:cs="宋体"/>
          <w:color w:val="000000" w:themeColor="text1"/>
          <w:szCs w:val="21"/>
          <w14:textFill>
            <w14:solidFill>
              <w14:schemeClr w14:val="tx1"/>
            </w14:solidFill>
          </w14:textFill>
        </w:rPr>
        <w:t>.</w:t>
      </w:r>
      <w:r>
        <w:rPr>
          <w:rFonts w:ascii="宋体" w:hAnsi="宋体" w:cs="宋体"/>
          <w:color w:val="000000" w:themeColor="text1"/>
          <w:szCs w:val="21"/>
          <w14:textFill>
            <w14:solidFill>
              <w14:schemeClr w14:val="tx1"/>
            </w14:solidFill>
          </w14:textFill>
        </w:rPr>
        <w:t>5</w:t>
      </w:r>
      <w:r>
        <w:rPr>
          <w:rFonts w:hint="eastAsia" w:ascii="宋体" w:hAnsi="宋体" w:cs="宋体"/>
          <w:color w:val="000000" w:themeColor="text1"/>
          <w:szCs w:val="21"/>
          <w14:textFill>
            <w14:solidFill>
              <w14:schemeClr w14:val="tx1"/>
            </w14:solidFill>
          </w14:textFill>
        </w:rPr>
        <w:t>商务技术报价评审</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在评审时，如发现下列情形之一的，将被视为响应文件无效响应处理：</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（1）商务技术评审</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1）响应文件未按磋商文件要求签署、盖章；</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 xml:space="preserve">2）委托代理人未能出具有效身份证或者出具的身份证与授权委托书中的信息不符的； </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3）提交的磋商保证金无效的或者未按照磋商文件的规定提交磋商保证金；</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4）响应文件中的报价商务技术文件出现任一项不符合“供应商须知前附表”中“必须提供”或者“委托时必须提供”文件资料要求的规定或者提供的报价商务技术文件无效。</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5）商务条款中标“▲”的条款发生负偏离或者允许负偏离的条款数超过“供应商须知前附表”规定项数的；</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6）未对竞标有效期作出响应或者响应文件承诺的竞标有效期不满足磋商文件要求；</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7）响应文件的实质性内容未使用中文表述、使用计量单位不符合磋商文件要求；</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8）响应文件中的文件资料因填写不齐全或者内容虚假或者出现其他情形而导致被磋商小组认定无效；</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9）响应文件含有采购人不能接受的附加条件；</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10）属于“供应商须知正文”第7.</w:t>
      </w:r>
      <w:r>
        <w:rPr>
          <w:rFonts w:ascii="宋体" w:hAnsi="宋体" w:cs="宋体"/>
          <w:color w:val="000000" w:themeColor="text1"/>
          <w:szCs w:val="21"/>
          <w14:textFill>
            <w14:solidFill>
              <w14:schemeClr w14:val="tx1"/>
            </w14:solidFill>
          </w14:textFill>
        </w:rPr>
        <w:t>5</w:t>
      </w:r>
      <w:r>
        <w:rPr>
          <w:rFonts w:hint="eastAsia" w:ascii="宋体" w:hAnsi="宋体" w:cs="宋体"/>
          <w:color w:val="000000" w:themeColor="text1"/>
          <w:szCs w:val="21"/>
          <w14:textFill>
            <w14:solidFill>
              <w14:schemeClr w14:val="tx1"/>
            </w14:solidFill>
          </w14:textFill>
        </w:rPr>
        <w:t>条情形；</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1</w:t>
      </w:r>
      <w:r>
        <w:rPr>
          <w:rFonts w:hint="eastAsia" w:ascii="宋体" w:hAnsi="宋体" w:cs="宋体"/>
          <w:color w:val="000000" w:themeColor="text1"/>
          <w:szCs w:val="21"/>
          <w14:textFill>
            <w14:solidFill>
              <w14:schemeClr w14:val="tx1"/>
            </w14:solidFill>
          </w14:textFill>
        </w:rPr>
        <w:t>1）技术要求中标“▲”的条款发生负偏离或允许负偏离的条款数超过“供应商须知前附表”规定项数的；</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1</w:t>
      </w:r>
      <w:r>
        <w:rPr>
          <w:rFonts w:hint="eastAsia" w:ascii="宋体" w:hAnsi="宋体" w:cs="宋体"/>
          <w:color w:val="000000" w:themeColor="text1"/>
          <w:szCs w:val="21"/>
          <w14:textFill>
            <w14:solidFill>
              <w14:schemeClr w14:val="tx1"/>
            </w14:solidFill>
          </w14:textFill>
        </w:rPr>
        <w:t>2）虚假竞标，或者出现其他情形而导致被磋商小组认定无效；</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1</w:t>
      </w:r>
      <w:r>
        <w:rPr>
          <w:rFonts w:hint="eastAsia" w:ascii="宋体" w:hAnsi="宋体" w:cs="宋体"/>
          <w:color w:val="000000" w:themeColor="text1"/>
          <w:szCs w:val="21"/>
          <w14:textFill>
            <w14:solidFill>
              <w14:schemeClr w14:val="tx1"/>
            </w14:solidFill>
          </w14:textFill>
        </w:rPr>
        <w:t>3）</w:t>
      </w:r>
      <w:bookmarkStart w:id="42" w:name="_Hlk71704147"/>
      <w:r>
        <w:rPr>
          <w:rFonts w:hint="eastAsia" w:ascii="宋体" w:hAnsi="宋体" w:cs="宋体"/>
          <w:color w:val="000000" w:themeColor="text1"/>
          <w:szCs w:val="21"/>
          <w14:textFill>
            <w14:solidFill>
              <w14:schemeClr w14:val="tx1"/>
            </w14:solidFill>
          </w14:textFill>
        </w:rPr>
        <w:t>磋商文件未载明允许提供备选（替代）竞标方案或明确不允许提供备选（替代）竞标方案时，供应商提供了备选（替代）竞标方案的；</w:t>
      </w:r>
      <w:bookmarkEnd w:id="42"/>
    </w:p>
    <w:p>
      <w:pPr>
        <w:spacing w:line="360" w:lineRule="auto"/>
        <w:ind w:firstLine="420" w:firstLineChars="200"/>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1</w:t>
      </w:r>
      <w:r>
        <w:rPr>
          <w:rFonts w:hint="eastAsia" w:ascii="宋体" w:hAnsi="宋体" w:cs="宋体"/>
          <w:color w:val="000000" w:themeColor="text1"/>
          <w:szCs w:val="21"/>
          <w14:textFill>
            <w14:solidFill>
              <w14:schemeClr w14:val="tx1"/>
            </w14:solidFill>
          </w14:textFill>
        </w:rPr>
        <w:t>4）响应文件标注的项目名称或者项目编号与磋商文件标注的项目名称或者项目编号不一致的；</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15）</w:t>
      </w:r>
      <w:r>
        <w:rPr>
          <w:rFonts w:hint="eastAsia" w:ascii="宋体" w:hAnsi="宋体"/>
          <w:color w:val="000000" w:themeColor="text1"/>
          <w:szCs w:val="21"/>
          <w14:textFill>
            <w14:solidFill>
              <w14:schemeClr w14:val="tx1"/>
            </w14:solidFill>
          </w14:textFill>
        </w:rPr>
        <w:t>竞争性磋商文件明确不允许分包，响应文件拟分包的；</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1</w:t>
      </w:r>
      <w:r>
        <w:rPr>
          <w:rFonts w:hint="eastAsia" w:ascii="宋体" w:hAnsi="宋体" w:cs="宋体"/>
          <w:color w:val="000000" w:themeColor="text1"/>
          <w:szCs w:val="21"/>
          <w14:textFill>
            <w14:solidFill>
              <w14:schemeClr w14:val="tx1"/>
            </w14:solidFill>
          </w14:textFill>
        </w:rPr>
        <w:t>6）未响应磋商文件实质性要求；</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17）法律、法规和磋商文件规定的其他无效情形。</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w:t>
      </w:r>
      <w:r>
        <w:rPr>
          <w:rFonts w:ascii="宋体" w:hAnsi="宋体" w:cs="宋体"/>
          <w:color w:val="000000" w:themeColor="text1"/>
          <w:szCs w:val="21"/>
          <w14:textFill>
            <w14:solidFill>
              <w14:schemeClr w14:val="tx1"/>
            </w14:solidFill>
          </w14:textFill>
        </w:rPr>
        <w:t>2</w:t>
      </w:r>
      <w:r>
        <w:rPr>
          <w:rFonts w:hint="eastAsia" w:ascii="宋体" w:hAnsi="宋体" w:cs="宋体"/>
          <w:color w:val="000000" w:themeColor="text1"/>
          <w:szCs w:val="21"/>
          <w14:textFill>
            <w14:solidFill>
              <w14:schemeClr w14:val="tx1"/>
            </w14:solidFill>
          </w14:textFill>
        </w:rPr>
        <w:t>）报价评审</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r>
        <w:rPr>
          <w:rFonts w:ascii="宋体" w:hAnsi="宋体" w:cs="宋体"/>
          <w:color w:val="000000" w:themeColor="text1"/>
          <w:szCs w:val="21"/>
          <w14:textFill>
            <w14:solidFill>
              <w14:schemeClr w14:val="tx1"/>
            </w14:solidFill>
          </w14:textFill>
        </w:rPr>
        <w:t xml:space="preserve"> </w:t>
      </w:r>
      <w:r>
        <w:rPr>
          <w:rFonts w:hint="eastAsia" w:ascii="宋体" w:hAnsi="宋体" w:cs="宋体"/>
          <w:color w:val="000000" w:themeColor="text1"/>
          <w:szCs w:val="21"/>
          <w14:textFill>
            <w14:solidFill>
              <w14:schemeClr w14:val="tx1"/>
            </w14:solidFill>
          </w14:textFill>
        </w:rPr>
        <w:t>响应文件未提供“供应商须知前附表” 报价商务技术文件中规定的“竞标报价表”；</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2）未采用人民币报价或者未按照磋商文件标明的币种报价；</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供应商未就所竞标分标进行报价或者存在漏项报价；供应商未就所竞标分标的单项内容作唯一报价；供应商未就所竞标分标的全部内容作完整唯一总价报价；供应商响应文件中存在有选择、有条件报价的（磋商文件允许有备选方案或者其他约定的除外）；</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4）最后报价超过所竞标分标规定的采购预算金额或者最高限价的（如本项目公布了最高限价）；</w:t>
      </w:r>
      <w:bookmarkStart w:id="43" w:name="_Hlk42596405"/>
      <w:r>
        <w:rPr>
          <w:rFonts w:hint="eastAsia" w:ascii="宋体" w:hAnsi="宋体" w:cs="宋体"/>
          <w:color w:val="000000" w:themeColor="text1"/>
          <w:szCs w:val="21"/>
          <w14:textFill>
            <w14:solidFill>
              <w14:schemeClr w14:val="tx1"/>
            </w14:solidFill>
          </w14:textFill>
        </w:rPr>
        <w:t xml:space="preserve"> </w:t>
      </w:r>
      <w:bookmarkEnd w:id="43"/>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5）修正后的报价，供应商不确认的；或者经供应商确认修正后的最后报价超过所竞标分标规定的采购预算金额或者最高限价（如本项目公布了最高限价）；</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6）</w:t>
      </w:r>
      <w:r>
        <w:rPr>
          <w:rFonts w:hint="eastAsia" w:ascii="宋体" w:hAnsi="宋体"/>
          <w:color w:val="000000" w:themeColor="text1"/>
          <w:szCs w:val="21"/>
          <w14:textFill>
            <w14:solidFill>
              <w14:schemeClr w14:val="tx1"/>
            </w14:solidFill>
          </w14:textFill>
        </w:rPr>
        <w:t>响应文件响应的标的数量及单位与竞争性磋商采购文件要求实质性不一致的。</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2.6</w:t>
      </w:r>
      <w:r>
        <w:rPr>
          <w:rFonts w:hint="eastAsia" w:ascii="宋体" w:hAnsi="宋体" w:cs="宋体"/>
          <w:color w:val="000000" w:themeColor="text1"/>
          <w:szCs w:val="21"/>
          <w14:textFill>
            <w14:solidFill>
              <w14:schemeClr w14:val="tx1"/>
            </w14:solidFill>
          </w14:textFill>
        </w:rPr>
        <w:t>磋商小组对响应文件进行评审，未实质性响应磋商文件的响应文件按无效响应处理，磋商小组应当将资格和符合性不通过的情况告知有关供应商。磋商小组从符合磋商文件规定的相应资格条件的供应商名单中确定不少于3家的供应商参加磋商。</w:t>
      </w:r>
    </w:p>
    <w:p>
      <w:pPr>
        <w:spacing w:line="360" w:lineRule="auto"/>
        <w:ind w:firstLine="482" w:firstLineChars="200"/>
        <w:rPr>
          <w:rFonts w:ascii="黑体" w:hAnsi="黑体" w:eastAsia="黑体" w:cs="宋体"/>
          <w:b/>
          <w:bCs/>
          <w:color w:val="000000" w:themeColor="text1"/>
          <w:sz w:val="24"/>
          <w14:textFill>
            <w14:solidFill>
              <w14:schemeClr w14:val="tx1"/>
            </w14:solidFill>
          </w14:textFill>
        </w:rPr>
      </w:pPr>
      <w:r>
        <w:rPr>
          <w:rFonts w:ascii="黑体" w:hAnsi="黑体" w:eastAsia="黑体" w:cs="宋体"/>
          <w:b/>
          <w:bCs/>
          <w:color w:val="000000" w:themeColor="text1"/>
          <w:sz w:val="24"/>
          <w14:textFill>
            <w14:solidFill>
              <w14:schemeClr w14:val="tx1"/>
            </w14:solidFill>
          </w14:textFill>
        </w:rPr>
        <w:t>3</w:t>
      </w:r>
      <w:r>
        <w:rPr>
          <w:rFonts w:hint="eastAsia" w:ascii="黑体" w:hAnsi="黑体" w:eastAsia="黑体" w:cs="宋体"/>
          <w:b/>
          <w:bCs/>
          <w:color w:val="000000" w:themeColor="text1"/>
          <w:sz w:val="24"/>
          <w14:textFill>
            <w14:solidFill>
              <w14:schemeClr w14:val="tx1"/>
            </w14:solidFill>
          </w14:textFill>
        </w:rPr>
        <w:t>.磋商程序</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3</w:t>
      </w:r>
      <w:r>
        <w:rPr>
          <w:rFonts w:ascii="宋体" w:hAnsi="宋体" w:cs="宋体"/>
          <w:color w:val="000000" w:themeColor="text1"/>
          <w:kern w:val="0"/>
          <w:szCs w:val="21"/>
          <w14:textFill>
            <w14:solidFill>
              <w14:schemeClr w14:val="tx1"/>
            </w14:solidFill>
          </w14:textFill>
        </w:rPr>
        <w:t>.1</w:t>
      </w:r>
      <w:r>
        <w:rPr>
          <w:rFonts w:hint="eastAsia" w:ascii="宋体" w:hAnsi="宋体" w:cs="宋体"/>
          <w:color w:val="000000" w:themeColor="text1"/>
          <w:kern w:val="0"/>
          <w:szCs w:val="21"/>
          <w14:textFill>
            <w14:solidFill>
              <w14:schemeClr w14:val="tx1"/>
            </w14:solidFill>
          </w14:textFill>
        </w:rPr>
        <w:t>磋商小组按照“供应商须知前附表”</w:t>
      </w:r>
      <w:r>
        <w:rPr>
          <w:rFonts w:hint="eastAsia" w:ascii="宋体" w:hAnsi="宋体" w:cs="宋体"/>
          <w:color w:val="000000" w:themeColor="text1"/>
          <w:szCs w:val="21"/>
          <w14:textFill>
            <w14:solidFill>
              <w14:schemeClr w14:val="tx1"/>
            </w14:solidFill>
          </w14:textFill>
        </w:rPr>
        <w:t xml:space="preserve"> </w:t>
      </w:r>
      <w:r>
        <w:rPr>
          <w:rFonts w:hint="eastAsia" w:ascii="宋体" w:hAnsi="宋体" w:cs="宋体"/>
          <w:color w:val="000000" w:themeColor="text1"/>
          <w:kern w:val="0"/>
          <w:szCs w:val="21"/>
          <w14:textFill>
            <w14:solidFill>
              <w14:schemeClr w14:val="tx1"/>
            </w14:solidFill>
          </w14:textFill>
        </w:rPr>
        <w:t>确定的</w:t>
      </w:r>
      <w:r>
        <w:rPr>
          <w:rFonts w:hint="eastAsia" w:ascii="宋体" w:hAnsi="宋体" w:cs="宋体"/>
          <w:color w:val="000000" w:themeColor="text1"/>
          <w:szCs w:val="21"/>
          <w14:textFill>
            <w14:solidFill>
              <w14:schemeClr w14:val="tx1"/>
            </w14:solidFill>
          </w14:textFill>
        </w:rPr>
        <w:t>顺序，集中与单一供应商分别进行磋商，并给予所有参加磋商的供应商平等的磋商机会。符合磋商资格的供应商必须在接到磋商通知后在规定时间内参加磋商，未在规定时间内参加磋商的视同放弃参加磋商权利，其响应文件按无效响应处理。</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3.2</w:t>
      </w:r>
      <w:r>
        <w:rPr>
          <w:rFonts w:hint="eastAsia" w:ascii="宋体" w:hAnsi="宋体" w:cs="宋体"/>
          <w:color w:val="000000" w:themeColor="text1"/>
          <w:szCs w:val="21"/>
          <w14:textFill>
            <w14:solidFill>
              <w14:schemeClr w14:val="tx1"/>
            </w14:solidFill>
          </w14:textFill>
        </w:rPr>
        <w:t>在磋商过程中，磋商小组可以根据磋商文件和磋商情况实质性变动采购需求中的技术、服务要求以及合同草案条款，但不得变动磋商文件中的其他内容。实质性变动的内容，须经采购人代表确认。可能实质性变动的内容为采购需求中的技术、服务要求以及合同草案条款。</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3.3</w:t>
      </w:r>
      <w:r>
        <w:rPr>
          <w:rFonts w:hint="eastAsia" w:ascii="宋体" w:hAnsi="宋体" w:cs="宋体"/>
          <w:color w:val="000000" w:themeColor="text1"/>
          <w:szCs w:val="21"/>
          <w14:textFill>
            <w14:solidFill>
              <w14:schemeClr w14:val="tx1"/>
            </w14:solidFill>
          </w14:textFill>
        </w:rPr>
        <w:t>对磋商文件作出的实质性变动是磋商文件的有效组成部分，由磋商小组及时以电子磋商记录形式同时通知所有参加磋商的供应商。</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3.4</w:t>
      </w:r>
      <w:r>
        <w:rPr>
          <w:rFonts w:hint="eastAsia" w:ascii="宋体" w:hAnsi="宋体" w:cs="宋体"/>
          <w:color w:val="000000" w:themeColor="text1"/>
          <w:szCs w:val="21"/>
          <w14:textFill>
            <w14:solidFill>
              <w14:schemeClr w14:val="tx1"/>
            </w14:solidFill>
          </w14:textFill>
        </w:rPr>
        <w:t>供应商必须按照磋商文件的变动情况和磋商小组的要求以电子回函的形式重新提交响应文件，并由其法定代表人或者授权代表签字或者加盖供应商公章。供应商为自然人的，必须由本人签字并附身份证明。参加磋商的供应商未在规定时间内以电子回函的形式重新提交响应文件的，视同退出磋商。</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3.5</w:t>
      </w:r>
      <w:r>
        <w:rPr>
          <w:rFonts w:hint="eastAsia" w:ascii="宋体" w:hAnsi="宋体" w:cs="宋体"/>
          <w:color w:val="000000" w:themeColor="text1"/>
          <w:szCs w:val="21"/>
          <w14:textFill>
            <w14:solidFill>
              <w14:schemeClr w14:val="tx1"/>
            </w14:solidFill>
          </w14:textFill>
        </w:rPr>
        <w:t>磋商中，</w:t>
      </w:r>
      <w:r>
        <w:rPr>
          <w:rFonts w:hint="eastAsia" w:ascii="宋体" w:hAnsi="宋体" w:cs="宋体"/>
          <w:color w:val="000000" w:themeColor="text1"/>
          <w:spacing w:val="-6"/>
          <w:szCs w:val="21"/>
          <w14:textFill>
            <w14:solidFill>
              <w14:schemeClr w14:val="tx1"/>
            </w14:solidFill>
          </w14:textFill>
        </w:rPr>
        <w:t>磋商的任何一方不得透露与磋商有关的其他供应商的技术资料、价格和其他信息。</w:t>
      </w:r>
    </w:p>
    <w:p>
      <w:pPr>
        <w:tabs>
          <w:tab w:val="left" w:pos="2835"/>
        </w:tabs>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w:t>
      </w:r>
      <w:r>
        <w:rPr>
          <w:rFonts w:ascii="宋体" w:hAnsi="宋体" w:cs="宋体"/>
          <w:color w:val="000000" w:themeColor="text1"/>
          <w:szCs w:val="21"/>
          <w14:textFill>
            <w14:solidFill>
              <w14:schemeClr w14:val="tx1"/>
            </w14:solidFill>
          </w14:textFill>
        </w:rPr>
        <w:t>.</w:t>
      </w:r>
      <w:r>
        <w:rPr>
          <w:rFonts w:hint="eastAsia" w:ascii="宋体" w:hAnsi="宋体" w:cs="宋体"/>
          <w:color w:val="000000" w:themeColor="text1"/>
          <w:szCs w:val="21"/>
          <w14:textFill>
            <w14:solidFill>
              <w14:schemeClr w14:val="tx1"/>
            </w14:solidFill>
          </w14:textFill>
        </w:rPr>
        <w:t>6</w:t>
      </w:r>
      <w:r>
        <w:rPr>
          <w:rFonts w:hint="eastAsia" w:ascii="宋体" w:hAnsi="宋体"/>
          <w:color w:val="000000" w:themeColor="text1"/>
          <w:szCs w:val="21"/>
          <w14:textFill>
            <w14:solidFill>
              <w14:schemeClr w14:val="tx1"/>
            </w14:solidFill>
          </w14:textFill>
        </w:rPr>
        <w:t>对磋商过程提交的响应文件进行有效性、完整性和响应程度审查，通过审查的合格供应商不足3家的，采购人或者采购代理机构应当重新开展采购活动。</w:t>
      </w:r>
    </w:p>
    <w:p>
      <w:pPr>
        <w:widowControl/>
        <w:tabs>
          <w:tab w:val="left" w:pos="540"/>
        </w:tabs>
        <w:spacing w:line="360" w:lineRule="auto"/>
        <w:ind w:firstLine="420" w:firstLineChars="200"/>
        <w:jc w:val="left"/>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3.</w:t>
      </w:r>
      <w:r>
        <w:rPr>
          <w:rFonts w:hint="eastAsia" w:ascii="宋体" w:hAnsi="宋体" w:cs="宋体"/>
          <w:color w:val="000000" w:themeColor="text1"/>
          <w:szCs w:val="21"/>
          <w14:textFill>
            <w14:solidFill>
              <w14:schemeClr w14:val="tx1"/>
            </w14:solidFill>
          </w14:textFill>
        </w:rPr>
        <w:t>7</w:t>
      </w:r>
      <w:r>
        <w:rPr>
          <w:color w:val="000000" w:themeColor="text1"/>
          <w14:textFill>
            <w14:solidFill>
              <w14:schemeClr w14:val="tx1"/>
            </w14:solidFill>
          </w14:textFill>
        </w:rPr>
        <w:t>根据《财政部关于政府采购竞争性磋商采购方式管理暂行办法有关问题的补充通知》（财库〔2015〕124号）的规定，采用竞争性磋商采购方式采购的政府购买服务项目（含政府和社会资本合作项目），在采购过程中符合要求的供应商（社会资本）只有2家的，竞争性磋商采购活动可以继续进行。采购过程中符合要求的供应商（社会资本）只有1家的，采购人（项目实施机构）或者采购代理机构应当终止竞争性磋商采购活动，发布项目终止公告并说明原因，重新开展采购活动。</w:t>
      </w:r>
    </w:p>
    <w:p>
      <w:pPr>
        <w:spacing w:line="360" w:lineRule="auto"/>
        <w:ind w:firstLine="482" w:firstLineChars="200"/>
        <w:rPr>
          <w:rFonts w:ascii="宋体" w:hAnsi="宋体" w:cs="宋体"/>
          <w:color w:val="000000" w:themeColor="text1"/>
          <w:szCs w:val="21"/>
          <w14:textFill>
            <w14:solidFill>
              <w14:schemeClr w14:val="tx1"/>
            </w14:solidFill>
          </w14:textFill>
        </w:rPr>
      </w:pPr>
      <w:r>
        <w:rPr>
          <w:rFonts w:ascii="黑体" w:hAnsi="黑体" w:eastAsia="黑体" w:cs="宋体"/>
          <w:b/>
          <w:bCs/>
          <w:color w:val="000000" w:themeColor="text1"/>
          <w:sz w:val="24"/>
          <w14:textFill>
            <w14:solidFill>
              <w14:schemeClr w14:val="tx1"/>
            </w14:solidFill>
          </w14:textFill>
        </w:rPr>
        <w:t>4.</w:t>
      </w:r>
      <w:r>
        <w:rPr>
          <w:rFonts w:hint="eastAsia" w:ascii="黑体" w:hAnsi="黑体" w:eastAsia="黑体" w:cs="宋体"/>
          <w:b/>
          <w:bCs/>
          <w:color w:val="000000" w:themeColor="text1"/>
          <w:sz w:val="24"/>
          <w14:textFill>
            <w14:solidFill>
              <w14:schemeClr w14:val="tx1"/>
            </w14:solidFill>
          </w14:textFill>
        </w:rPr>
        <w:t xml:space="preserve"> 最后报价</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w:t>
      </w:r>
      <w:r>
        <w:rPr>
          <w:rFonts w:ascii="宋体" w:hAnsi="宋体" w:cs="宋体"/>
          <w:color w:val="000000" w:themeColor="text1"/>
          <w:szCs w:val="21"/>
          <w14:textFill>
            <w14:solidFill>
              <w14:schemeClr w14:val="tx1"/>
            </w14:solidFill>
          </w14:textFill>
        </w:rPr>
        <w:t>.1</w:t>
      </w:r>
      <w:r>
        <w:rPr>
          <w:rFonts w:hint="eastAsia" w:ascii="宋体" w:hAnsi="宋体" w:cs="宋体"/>
          <w:color w:val="000000" w:themeColor="text1"/>
          <w:szCs w:val="21"/>
          <w14:textFill>
            <w14:solidFill>
              <w14:schemeClr w14:val="tx1"/>
            </w14:solidFill>
          </w14:textFill>
        </w:rPr>
        <w:t>磋商文件能够详细列明采购标的的技术、服务要求的，磋商结束后，由磋商小组要求所有继续参加磋商的供应商在规定时间内以电子文件形式提交最后报价，除本章第3.7、</w:t>
      </w:r>
      <w:r>
        <w:rPr>
          <w:rFonts w:ascii="宋体" w:hAnsi="宋体" w:cs="宋体"/>
          <w:color w:val="000000" w:themeColor="text1"/>
          <w:szCs w:val="21"/>
          <w14:textFill>
            <w14:solidFill>
              <w14:schemeClr w14:val="tx1"/>
            </w14:solidFill>
          </w14:textFill>
        </w:rPr>
        <w:t>4.3</w:t>
      </w:r>
      <w:r>
        <w:rPr>
          <w:rFonts w:hint="eastAsia" w:ascii="宋体" w:hAnsi="宋体" w:cs="宋体"/>
          <w:color w:val="000000" w:themeColor="text1"/>
          <w:szCs w:val="21"/>
          <w14:textFill>
            <w14:solidFill>
              <w14:schemeClr w14:val="tx1"/>
            </w14:solidFill>
          </w14:textFill>
        </w:rPr>
        <w:t>条外，提交最后报价的供应商不得少于3家，否则必须重新采购。</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w:t>
      </w:r>
      <w:r>
        <w:rPr>
          <w:rFonts w:ascii="宋体" w:hAnsi="宋体" w:cs="宋体"/>
          <w:color w:val="000000" w:themeColor="text1"/>
          <w:szCs w:val="21"/>
          <w14:textFill>
            <w14:solidFill>
              <w14:schemeClr w14:val="tx1"/>
            </w14:solidFill>
          </w14:textFill>
        </w:rPr>
        <w:t>.2</w:t>
      </w:r>
      <w:r>
        <w:rPr>
          <w:rFonts w:hint="eastAsia" w:ascii="宋体" w:hAnsi="宋体" w:cs="宋体"/>
          <w:color w:val="000000" w:themeColor="text1"/>
          <w:szCs w:val="21"/>
          <w14:textFill>
            <w14:solidFill>
              <w14:schemeClr w14:val="tx1"/>
            </w14:solidFill>
          </w14:textFill>
        </w:rPr>
        <w:t>磋商文件不能详细列明采购标的的技术、服务要求，需经磋商由供应商提供最后设计方案或者解决方案的，磋商结束后，由磋商小组按照少数服从多数的原则投票推荐3家以上供应商的设计方案或者解决方案，并要求其在规定时间内以电子文件形式提交最后报价。</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4.3</w:t>
      </w:r>
      <w:r>
        <w:rPr>
          <w:rFonts w:hint="eastAsia" w:ascii="宋体" w:hAnsi="宋体" w:cs="宋体"/>
          <w:color w:val="000000" w:themeColor="text1"/>
          <w:szCs w:val="21"/>
          <w14:textFill>
            <w14:solidFill>
              <w14:schemeClr w14:val="tx1"/>
            </w14:solidFill>
          </w14:textFill>
        </w:rPr>
        <w:t xml:space="preserve"> 最后报价是供应商响应文件的有效组成部分。符合《政府采购竞争性磋商采购方式管理暂行办法》（财库〔2014〕214号）第三条第四项“市场竞争不充分的科研项目，以及需要扶持的科技成果转化项目”和</w:t>
      </w:r>
      <w:r>
        <w:rPr>
          <w:color w:val="000000" w:themeColor="text1"/>
          <w14:textFill>
            <w14:solidFill>
              <w14:schemeClr w14:val="tx1"/>
            </w14:solidFill>
          </w14:textFill>
        </w:rPr>
        <w:t>本章第3.</w:t>
      </w:r>
      <w:r>
        <w:rPr>
          <w:rFonts w:hint="eastAsia"/>
          <w:color w:val="000000" w:themeColor="text1"/>
          <w14:textFill>
            <w14:solidFill>
              <w14:schemeClr w14:val="tx1"/>
            </w14:solidFill>
          </w14:textFill>
        </w:rPr>
        <w:t>7</w:t>
      </w:r>
      <w:r>
        <w:rPr>
          <w:color w:val="000000" w:themeColor="text1"/>
          <w14:textFill>
            <w14:solidFill>
              <w14:schemeClr w14:val="tx1"/>
            </w14:solidFill>
          </w14:textFill>
        </w:rPr>
        <w:t>条情形的，</w:t>
      </w:r>
      <w:r>
        <w:rPr>
          <w:rFonts w:hint="eastAsia" w:ascii="宋体" w:hAnsi="宋体" w:cs="宋体"/>
          <w:color w:val="000000" w:themeColor="text1"/>
          <w:szCs w:val="21"/>
          <w14:textFill>
            <w14:solidFill>
              <w14:schemeClr w14:val="tx1"/>
            </w14:solidFill>
          </w14:textFill>
        </w:rPr>
        <w:t>提交最后报价的供应商可以为2家。</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4.4</w:t>
      </w:r>
      <w:r>
        <w:rPr>
          <w:rFonts w:hint="eastAsia" w:ascii="宋体" w:hAnsi="宋体" w:cs="宋体"/>
          <w:color w:val="000000" w:themeColor="text1"/>
          <w:szCs w:val="21"/>
          <w14:textFill>
            <w14:solidFill>
              <w14:schemeClr w14:val="tx1"/>
            </w14:solidFill>
          </w14:textFill>
        </w:rPr>
        <w:t>已经提交响应文件的供应商，在提交最后报价之前，可以根据磋商情况退出磋商，退出磋商的供应商的响应文件按无效响应处理。采购人、采购代理机构将退还退出磋商的供应商的保证金。</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4.5</w:t>
      </w:r>
      <w:r>
        <w:rPr>
          <w:rFonts w:hint="eastAsia" w:ascii="宋体" w:hAnsi="宋体" w:cs="宋体"/>
          <w:color w:val="000000" w:themeColor="text1"/>
          <w:szCs w:val="21"/>
          <w14:textFill>
            <w14:solidFill>
              <w14:schemeClr w14:val="tx1"/>
            </w14:solidFill>
          </w14:textFill>
        </w:rPr>
        <w:t>供应商未在规定时间内提交最后报价的，视同退出磋商。</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4.6</w:t>
      </w:r>
      <w:r>
        <w:rPr>
          <w:rFonts w:hint="eastAsia" w:ascii="宋体" w:hAnsi="宋体" w:cs="宋体"/>
          <w:color w:val="000000" w:themeColor="text1"/>
          <w:szCs w:val="21"/>
          <w14:textFill>
            <w14:solidFill>
              <w14:schemeClr w14:val="tx1"/>
            </w14:solidFill>
          </w14:textFill>
        </w:rPr>
        <w:t>磋商小组收齐某一分标最后报价后或达到规定时间后统一开启，磋商小组对最后报价进行有效性、完整性和响应程度的审查。</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4.7</w:t>
      </w:r>
      <w:r>
        <w:rPr>
          <w:rFonts w:hint="eastAsia" w:ascii="宋体" w:hAnsi="宋体" w:cs="宋体"/>
          <w:color w:val="000000" w:themeColor="text1"/>
          <w:szCs w:val="21"/>
          <w14:textFill>
            <w14:solidFill>
              <w14:schemeClr w14:val="tx1"/>
            </w14:solidFill>
          </w14:textFill>
        </w:rPr>
        <w:t>响应文件最后报价出现前后不一致的，按照本章第</w:t>
      </w:r>
      <w:r>
        <w:rPr>
          <w:rFonts w:ascii="宋体" w:hAnsi="宋体" w:cs="宋体"/>
          <w:color w:val="000000" w:themeColor="text1"/>
          <w:szCs w:val="21"/>
          <w14:textFill>
            <w14:solidFill>
              <w14:schemeClr w14:val="tx1"/>
            </w14:solidFill>
          </w14:textFill>
        </w:rPr>
        <w:t>2.4</w:t>
      </w:r>
      <w:r>
        <w:rPr>
          <w:rFonts w:hint="eastAsia" w:ascii="宋体" w:hAnsi="宋体" w:cs="宋体"/>
          <w:color w:val="000000" w:themeColor="text1"/>
          <w:szCs w:val="21"/>
          <w14:textFill>
            <w14:solidFill>
              <w14:schemeClr w14:val="tx1"/>
            </w14:solidFill>
          </w14:textFill>
        </w:rPr>
        <w:t xml:space="preserve">条的规定修正。 </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4.8</w:t>
      </w:r>
      <w:r>
        <w:rPr>
          <w:rFonts w:hint="eastAsia" w:ascii="宋体" w:hAnsi="宋体" w:cs="宋体"/>
          <w:color w:val="000000" w:themeColor="text1"/>
          <w:szCs w:val="21"/>
          <w14:textFill>
            <w14:solidFill>
              <w14:schemeClr w14:val="tx1"/>
            </w14:solidFill>
          </w14:textFill>
        </w:rPr>
        <w:t>经供应商确认修正后的最后报价作为评审及签订合同的依据。</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w:t>
      </w:r>
      <w:r>
        <w:rPr>
          <w:rFonts w:ascii="宋体" w:hAnsi="宋体" w:cs="宋体"/>
          <w:color w:val="000000" w:themeColor="text1"/>
          <w:szCs w:val="21"/>
          <w14:textFill>
            <w14:solidFill>
              <w14:schemeClr w14:val="tx1"/>
            </w14:solidFill>
          </w14:textFill>
        </w:rPr>
        <w:t>9</w:t>
      </w:r>
      <w:r>
        <w:rPr>
          <w:rFonts w:hint="eastAsia" w:ascii="宋体" w:hAnsi="宋体" w:cs="宋体"/>
          <w:color w:val="000000" w:themeColor="text1"/>
          <w:szCs w:val="21"/>
          <w14:textFill>
            <w14:solidFill>
              <w14:schemeClr w14:val="tx1"/>
            </w14:solidFill>
          </w14:textFill>
        </w:rPr>
        <w:t>供应商出现最后报价按无效响应处理或者响应文件按无效响应处理时</w:t>
      </w:r>
      <w:r>
        <w:rPr>
          <w:rFonts w:hint="eastAsia" w:ascii="宋体" w:hAnsi="宋体"/>
          <w:color w:val="000000" w:themeColor="text1"/>
          <w:sz w:val="22"/>
          <w:szCs w:val="22"/>
          <w14:textFill>
            <w14:solidFill>
              <w14:schemeClr w14:val="tx1"/>
            </w14:solidFill>
          </w14:textFill>
        </w:rPr>
        <w:t>，磋商小组应当告知有关供应商</w:t>
      </w:r>
      <w:r>
        <w:rPr>
          <w:rFonts w:hint="eastAsia" w:ascii="宋体" w:hAnsi="宋体" w:cs="宋体"/>
          <w:color w:val="000000" w:themeColor="text1"/>
          <w:szCs w:val="21"/>
          <w14:textFill>
            <w14:solidFill>
              <w14:schemeClr w14:val="tx1"/>
            </w14:solidFill>
          </w14:textFill>
        </w:rPr>
        <w:t>。</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w:t>
      </w:r>
      <w:r>
        <w:rPr>
          <w:rFonts w:ascii="宋体" w:hAnsi="宋体" w:cs="宋体"/>
          <w:color w:val="000000" w:themeColor="text1"/>
          <w:szCs w:val="21"/>
          <w14:textFill>
            <w14:solidFill>
              <w14:schemeClr w14:val="tx1"/>
            </w14:solidFill>
          </w14:textFill>
        </w:rPr>
        <w:t>.10</w:t>
      </w:r>
      <w:r>
        <w:rPr>
          <w:rFonts w:hint="eastAsia" w:ascii="宋体" w:hAnsi="宋体" w:cs="宋体"/>
          <w:color w:val="000000" w:themeColor="text1"/>
          <w:szCs w:val="21"/>
          <w14:textFill>
            <w14:solidFill>
              <w14:schemeClr w14:val="tx1"/>
            </w14:solidFill>
          </w14:textFill>
        </w:rPr>
        <w:t>最后报价结束后，磋商小组不得再与供应商进行任何形式的商谈。</w:t>
      </w:r>
    </w:p>
    <w:p>
      <w:pPr>
        <w:spacing w:line="360" w:lineRule="auto"/>
        <w:ind w:firstLine="482" w:firstLineChars="200"/>
        <w:rPr>
          <w:rFonts w:ascii="黑体" w:hAnsi="黑体" w:eastAsia="黑体" w:cs="宋体"/>
          <w:b/>
          <w:bCs/>
          <w:color w:val="000000" w:themeColor="text1"/>
          <w:sz w:val="24"/>
          <w14:textFill>
            <w14:solidFill>
              <w14:schemeClr w14:val="tx1"/>
            </w14:solidFill>
          </w14:textFill>
        </w:rPr>
      </w:pPr>
      <w:r>
        <w:rPr>
          <w:rFonts w:hint="eastAsia" w:ascii="黑体" w:hAnsi="黑体" w:eastAsia="黑体" w:cs="宋体"/>
          <w:b/>
          <w:bCs/>
          <w:color w:val="000000" w:themeColor="text1"/>
          <w:sz w:val="24"/>
          <w14:textFill>
            <w14:solidFill>
              <w14:schemeClr w14:val="tx1"/>
            </w14:solidFill>
          </w14:textFill>
        </w:rPr>
        <w:t>5</w:t>
      </w:r>
      <w:r>
        <w:rPr>
          <w:rFonts w:ascii="黑体" w:hAnsi="黑体" w:eastAsia="黑体" w:cs="宋体"/>
          <w:b/>
          <w:bCs/>
          <w:color w:val="000000" w:themeColor="text1"/>
          <w:sz w:val="24"/>
          <w14:textFill>
            <w14:solidFill>
              <w14:schemeClr w14:val="tx1"/>
            </w14:solidFill>
          </w14:textFill>
        </w:rPr>
        <w:t>.</w:t>
      </w:r>
      <w:r>
        <w:rPr>
          <w:rFonts w:hint="eastAsia" w:ascii="黑体" w:hAnsi="黑体" w:eastAsia="黑体" w:cs="宋体"/>
          <w:b/>
          <w:bCs/>
          <w:color w:val="000000" w:themeColor="text1"/>
          <w:sz w:val="24"/>
          <w14:textFill>
            <w14:solidFill>
              <w14:schemeClr w14:val="tx1"/>
            </w14:solidFill>
          </w14:textFill>
        </w:rPr>
        <w:t>比较与评价</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5.1</w:t>
      </w:r>
      <w:r>
        <w:rPr>
          <w:rFonts w:hint="eastAsia" w:ascii="宋体" w:hAnsi="宋体" w:cs="宋体"/>
          <w:color w:val="000000" w:themeColor="text1"/>
          <w:szCs w:val="21"/>
          <w14:textFill>
            <w14:solidFill>
              <w14:schemeClr w14:val="tx1"/>
            </w14:solidFill>
          </w14:textFill>
        </w:rPr>
        <w:t>评审方法：综合评分法。</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5.2</w:t>
      </w:r>
      <w:r>
        <w:rPr>
          <w:rFonts w:hint="eastAsia" w:ascii="宋体" w:hAnsi="宋体" w:cs="宋体"/>
          <w:color w:val="000000" w:themeColor="text1"/>
          <w:szCs w:val="21"/>
          <w14:textFill>
            <w14:solidFill>
              <w14:schemeClr w14:val="tx1"/>
            </w14:solidFill>
          </w14:textFill>
        </w:rPr>
        <w:t>经磋商确定最终采购需求和提交最后报价的供应商后，由磋商小组采用综合评分法对提交最后报价的供应商的响应文件和最后报价进行综合评分。</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5.3</w:t>
      </w:r>
      <w:r>
        <w:rPr>
          <w:rFonts w:hint="eastAsia" w:ascii="宋体" w:hAnsi="宋体" w:cs="宋体"/>
          <w:color w:val="000000" w:themeColor="text1"/>
          <w:szCs w:val="21"/>
          <w14:textFill>
            <w14:solidFill>
              <w14:schemeClr w14:val="tx1"/>
            </w14:solidFill>
          </w14:textFill>
        </w:rPr>
        <w:t>评审时，磋商小组各成员应当独立对每个有效响应的文件进行评价、打分，然后汇总每个供应商每项评分因素的得分。</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（1）磋商小组按照磋商文件中规定的评审标准计算各供应商的报价得分。项目评审过程中，不得去掉最后报价中的最高报价和最低报价。</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（2）各供应商的得分为磋商小组所有成员的有效评分的算术平均数。</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5.4</w:t>
      </w:r>
      <w:r>
        <w:rPr>
          <w:rFonts w:hint="eastAsia" w:ascii="宋体" w:hAnsi="宋体" w:cs="宋体"/>
          <w:color w:val="000000" w:themeColor="text1"/>
          <w:szCs w:val="21"/>
          <w14:textFill>
            <w14:solidFill>
              <w14:schemeClr w14:val="tx1"/>
            </w14:solidFill>
          </w14:textFill>
        </w:rPr>
        <w:t>评标价为供应商的最后报价进行政策性扣除后的价格，评标价只是作为评审时使用。最终成交供应商的成交金额等于最后报价（如有修正，以确认修正后的最后报价为准）。</w:t>
      </w:r>
    </w:p>
    <w:p>
      <w:pPr>
        <w:spacing w:line="360" w:lineRule="auto"/>
        <w:ind w:firstLine="420" w:firstLineChars="200"/>
        <w:rPr>
          <w:rFonts w:ascii="宋体" w:hAnsi="宋体"/>
          <w:color w:val="000000" w:themeColor="text1"/>
          <w:kern w:val="0"/>
          <w:szCs w:val="21"/>
          <w14:textFill>
            <w14:solidFill>
              <w14:schemeClr w14:val="tx1"/>
            </w14:solidFill>
          </w14:textFill>
        </w:rPr>
      </w:pPr>
      <w:r>
        <w:rPr>
          <w:rFonts w:ascii="宋体" w:hAnsi="宋体" w:cs="宋体"/>
          <w:color w:val="000000" w:themeColor="text1"/>
          <w:szCs w:val="21"/>
          <w14:textFill>
            <w14:solidFill>
              <w14:schemeClr w14:val="tx1"/>
            </w14:solidFill>
          </w14:textFill>
        </w:rPr>
        <w:t>5.5</w:t>
      </w:r>
      <w:r>
        <w:rPr>
          <w:rFonts w:hint="eastAsia" w:ascii="宋体" w:hAnsi="宋体" w:cs="宋体"/>
          <w:color w:val="000000" w:themeColor="text1"/>
          <w:szCs w:val="21"/>
          <w14:textFill>
            <w14:solidFill>
              <w14:schemeClr w14:val="tx1"/>
            </w14:solidFill>
          </w14:textFill>
        </w:rPr>
        <w:t>由磋商小组根据综合评分情况，按照评审得分由高到低顺序推荐3名以上成交候选供应商，并编写评</w:t>
      </w:r>
      <w:r>
        <w:rPr>
          <w:rFonts w:hint="eastAsia" w:ascii="宋体" w:hAnsi="宋体"/>
          <w:color w:val="000000" w:themeColor="text1"/>
          <w:kern w:val="0"/>
          <w:szCs w:val="21"/>
          <w14:textFill>
            <w14:solidFill>
              <w14:schemeClr w14:val="tx1"/>
            </w14:solidFill>
          </w14:textFill>
        </w:rPr>
        <w:t>审报告。符合本章第</w:t>
      </w:r>
      <w:r>
        <w:rPr>
          <w:rFonts w:hint="eastAsia" w:ascii="宋体" w:hAnsi="宋体" w:cs="宋体"/>
          <w:color w:val="000000" w:themeColor="text1"/>
          <w:szCs w:val="21"/>
          <w14:textFill>
            <w14:solidFill>
              <w14:schemeClr w14:val="tx1"/>
            </w14:solidFill>
          </w14:textFill>
        </w:rPr>
        <w:t>3.7、</w:t>
      </w:r>
      <w:r>
        <w:rPr>
          <w:rFonts w:ascii="宋体" w:hAnsi="宋体" w:cs="宋体"/>
          <w:color w:val="000000" w:themeColor="text1"/>
          <w:szCs w:val="21"/>
          <w14:textFill>
            <w14:solidFill>
              <w14:schemeClr w14:val="tx1"/>
            </w14:solidFill>
          </w14:textFill>
        </w:rPr>
        <w:t>4.3</w:t>
      </w:r>
      <w:r>
        <w:rPr>
          <w:rFonts w:hint="eastAsia" w:ascii="宋体" w:hAnsi="宋体"/>
          <w:color w:val="000000" w:themeColor="text1"/>
          <w:kern w:val="0"/>
          <w:szCs w:val="21"/>
          <w14:textFill>
            <w14:solidFill>
              <w14:schemeClr w14:val="tx1"/>
            </w14:solidFill>
          </w14:textFill>
        </w:rPr>
        <w:t>条情形的，可以推荐2家成交候选供应商。评审得分相同的，按照最后报价由低到高的顺序推荐。评审得分且最后报价相同的，按照技术指标优劣顺序推荐。</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ascii="宋体" w:hAnsi="宋体"/>
          <w:color w:val="000000" w:themeColor="text1"/>
          <w:kern w:val="0"/>
          <w:szCs w:val="21"/>
          <w14:textFill>
            <w14:solidFill>
              <w14:schemeClr w14:val="tx1"/>
            </w14:solidFill>
          </w14:textFill>
        </w:rPr>
        <w:t>5.6</w:t>
      </w:r>
      <w:r>
        <w:rPr>
          <w:rFonts w:hint="eastAsia" w:ascii="宋体" w:hAnsi="宋体"/>
          <w:color w:val="000000" w:themeColor="text1"/>
          <w:kern w:val="0"/>
          <w:szCs w:val="21"/>
          <w14:textFill>
            <w14:solidFill>
              <w14:schemeClr w14:val="tx1"/>
            </w14:solidFill>
          </w14:textFill>
        </w:rPr>
        <w:t>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pPr>
        <w:spacing w:line="360" w:lineRule="auto"/>
        <w:jc w:val="center"/>
        <w:rPr>
          <w:rFonts w:ascii="宋体" w:hAnsi="宋体"/>
          <w:b/>
          <w:color w:val="000000" w:themeColor="text1"/>
          <w:sz w:val="32"/>
          <w:szCs w:val="32"/>
          <w14:textFill>
            <w14:solidFill>
              <w14:schemeClr w14:val="tx1"/>
            </w14:solidFill>
          </w14:textFill>
        </w:rPr>
      </w:pPr>
      <w:r>
        <w:rPr>
          <w:rFonts w:ascii="宋体" w:hAnsi="宋体"/>
          <w:b/>
          <w:color w:val="000000" w:themeColor="text1"/>
          <w:sz w:val="32"/>
          <w:szCs w:val="32"/>
          <w14:textFill>
            <w14:solidFill>
              <w14:schemeClr w14:val="tx1"/>
            </w14:solidFill>
          </w14:textFill>
        </w:rPr>
        <w:br w:type="page"/>
      </w:r>
      <w:r>
        <w:rPr>
          <w:rFonts w:hint="eastAsia" w:ascii="宋体" w:hAnsi="宋体"/>
          <w:b/>
          <w:color w:val="000000" w:themeColor="text1"/>
          <w:sz w:val="32"/>
          <w:szCs w:val="32"/>
          <w14:textFill>
            <w14:solidFill>
              <w14:schemeClr w14:val="tx1"/>
            </w14:solidFill>
          </w14:textFill>
        </w:rPr>
        <w:t>二、评审标准</w:t>
      </w:r>
    </w:p>
    <w:p>
      <w:pPr>
        <w:spacing w:line="360" w:lineRule="auto"/>
        <w:ind w:firstLine="420" w:firstLineChars="200"/>
        <w:rPr>
          <w:rFonts w:ascii="宋体" w:hAnsi="宋体"/>
          <w:bCs/>
          <w:color w:val="000000" w:themeColor="text1"/>
          <w:szCs w:val="21"/>
          <w14:textFill>
            <w14:solidFill>
              <w14:schemeClr w14:val="tx1"/>
            </w14:solidFill>
          </w14:textFill>
        </w:rPr>
      </w:pPr>
    </w:p>
    <w:p>
      <w:pPr>
        <w:spacing w:line="360" w:lineRule="auto"/>
        <w:ind w:firstLine="420" w:firstLineChars="200"/>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6</w:t>
      </w:r>
      <w:r>
        <w:rPr>
          <w:rFonts w:ascii="宋体" w:hAnsi="宋体"/>
          <w:bCs/>
          <w:color w:val="000000" w:themeColor="text1"/>
          <w:szCs w:val="21"/>
          <w14:textFill>
            <w14:solidFill>
              <w14:schemeClr w14:val="tx1"/>
            </w14:solidFill>
          </w14:textFill>
        </w:rPr>
        <w:t>.</w:t>
      </w:r>
      <w:r>
        <w:rPr>
          <w:rFonts w:hint="eastAsia" w:ascii="宋体" w:hAnsi="宋体"/>
          <w:bCs/>
          <w:color w:val="000000" w:themeColor="text1"/>
          <w:szCs w:val="21"/>
          <w14:textFill>
            <w14:solidFill>
              <w14:schemeClr w14:val="tx1"/>
            </w14:solidFill>
          </w14:textFill>
        </w:rPr>
        <w:t>评审依据：磋商小组将以磋商响应文件为评审依据，对供应商的报价、技术、商务等方面内容按百分制打分。（计分方法按四舍五入取至百分位）</w:t>
      </w:r>
    </w:p>
    <w:p>
      <w:pPr>
        <w:tabs>
          <w:tab w:val="center" w:pos="4153"/>
          <w:tab w:val="right" w:pos="8306"/>
        </w:tabs>
        <w:snapToGrid w:val="0"/>
        <w:jc w:val="left"/>
        <w:rPr>
          <w:color w:val="000000" w:themeColor="text1"/>
          <w:sz w:val="18"/>
          <w:szCs w:val="18"/>
          <w14:textFill>
            <w14:solidFill>
              <w14:schemeClr w14:val="tx1"/>
            </w14:solidFill>
          </w14:textFill>
        </w:rPr>
      </w:pPr>
      <w:r>
        <w:rPr>
          <w:rFonts w:hint="eastAsia" w:ascii="宋体" w:hAnsi="宋体"/>
          <w:b/>
          <w:color w:val="000000" w:themeColor="text1"/>
          <w:sz w:val="32"/>
          <w:szCs w:val="32"/>
          <w14:textFill>
            <w14:solidFill>
              <w14:schemeClr w14:val="tx1"/>
            </w14:solidFill>
          </w14:textFill>
        </w:rPr>
        <w:t>包1：</w:t>
      </w:r>
    </w:p>
    <w:tbl>
      <w:tblPr>
        <w:tblStyle w:val="18"/>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0"/>
        <w:gridCol w:w="1280"/>
        <w:gridCol w:w="709"/>
        <w:gridCol w:w="1245"/>
        <w:gridCol w:w="56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jc w:val="center"/>
        </w:trPr>
        <w:tc>
          <w:tcPr>
            <w:tcW w:w="730" w:type="dxa"/>
            <w:vAlign w:val="center"/>
          </w:tcPr>
          <w:p>
            <w:pPr>
              <w:adjustRightInd w:val="0"/>
              <w:jc w:val="center"/>
              <w:textAlignment w:val="baseline"/>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序号</w:t>
            </w:r>
          </w:p>
        </w:tc>
        <w:tc>
          <w:tcPr>
            <w:tcW w:w="1280" w:type="dxa"/>
            <w:vAlign w:val="center"/>
          </w:tcPr>
          <w:p>
            <w:pPr>
              <w:adjustRightInd w:val="0"/>
              <w:jc w:val="center"/>
              <w:textAlignment w:val="baseline"/>
              <w:rPr>
                <w:rFonts w:ascii="宋体" w:hAnsi="宋体"/>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评审因素</w:t>
            </w:r>
          </w:p>
        </w:tc>
        <w:tc>
          <w:tcPr>
            <w:tcW w:w="709" w:type="dxa"/>
            <w:vAlign w:val="center"/>
          </w:tcPr>
          <w:p>
            <w:pPr>
              <w:adjustRightInd w:val="0"/>
              <w:jc w:val="center"/>
              <w:textAlignment w:val="baseline"/>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分值</w:t>
            </w:r>
          </w:p>
        </w:tc>
        <w:tc>
          <w:tcPr>
            <w:tcW w:w="6909" w:type="dxa"/>
            <w:gridSpan w:val="2"/>
            <w:vAlign w:val="center"/>
          </w:tcPr>
          <w:p>
            <w:pPr>
              <w:adjustRightInd w:val="0"/>
              <w:jc w:val="center"/>
              <w:textAlignment w:val="baseline"/>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评标标准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jc w:val="center"/>
        </w:trPr>
        <w:tc>
          <w:tcPr>
            <w:tcW w:w="730" w:type="dxa"/>
            <w:vAlign w:val="center"/>
          </w:tcPr>
          <w:p>
            <w:pPr>
              <w:adjustRightInd w:val="0"/>
              <w:jc w:val="center"/>
              <w:textAlignment w:val="baseline"/>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1</w:t>
            </w:r>
          </w:p>
        </w:tc>
        <w:tc>
          <w:tcPr>
            <w:tcW w:w="1280" w:type="dxa"/>
            <w:vAlign w:val="center"/>
          </w:tcPr>
          <w:p>
            <w:pPr>
              <w:adjustRightInd w:val="0"/>
              <w:jc w:val="center"/>
              <w:textAlignment w:val="baseline"/>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报价</w:t>
            </w:r>
          </w:p>
        </w:tc>
        <w:tc>
          <w:tcPr>
            <w:tcW w:w="709" w:type="dxa"/>
            <w:vAlign w:val="center"/>
          </w:tcPr>
          <w:p>
            <w:pPr>
              <w:adjustRightInd w:val="0"/>
              <w:jc w:val="center"/>
              <w:textAlignment w:val="baseline"/>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20分</w:t>
            </w:r>
          </w:p>
        </w:tc>
        <w:tc>
          <w:tcPr>
            <w:tcW w:w="6909" w:type="dxa"/>
            <w:gridSpan w:val="2"/>
            <w:vAlign w:val="center"/>
          </w:tcPr>
          <w:p>
            <w:pP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（1）对小型和微型企业服务的价格给予20%的价格扣除，扣除后的价格为评标价，即评标价＝最终报价×（1-20%）；（以供应商按第五章“响应文件格式”要求提供的《中小企业声明函》为评分依据）。</w:t>
            </w:r>
          </w:p>
          <w:p>
            <w:pP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2）供应商提供企业按《关于政府采购支持监狱企业发展有关问题的通知》(财库[2014]68号)认定为监狱企业的，在政府采购活动中，监狱企业视同小型、微型企业。（以供应商按第五章“响应文件格式”要求提供的《最终报价》和由省级以上监狱管理局、戒毒管理局(含新疆生产建设兵团)出具的属于监狱企业的证明文件为评分依据。</w:t>
            </w:r>
          </w:p>
          <w:p>
            <w:pP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3）供应商提供企业按《关于促进残疾人就业政府采购政策的通知》(财库〔2017〕141号)认定为残疾人福利性单位的，在政府采购活动中，残疾人福利性单位视同小型、微型企业。残疾人福利性单位参加政府采购活动时，应当提供该通知规定的，并提交残疾人证及在本企业缴纳社保证明。（以供应商按第五章“响应文件格式”要求提供的《最终报价》和《残疾人福利性单位声明函》为评分依据）</w:t>
            </w:r>
          </w:p>
          <w:p>
            <w:pP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（4）除上述情况外，评标价＝最终报价。</w:t>
            </w:r>
          </w:p>
          <w:p>
            <w:pP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（5）以满足采购文件要求且评标价最低的评标价为评标基准价。</w:t>
            </w:r>
          </w:p>
          <w:p>
            <w:pPr>
              <w:rPr>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（6）价格分计算公式：</w:t>
            </w:r>
          </w:p>
          <w:p>
            <w:pPr>
              <w:rPr>
                <w:rFonts w:ascii="宋体" w:hAnsi="宋体" w:cs="Courier New"/>
                <w:bCs/>
                <w:color w:val="000000" w:themeColor="text1"/>
                <w:szCs w:val="21"/>
                <w14:textFill>
                  <w14:solidFill>
                    <w14:schemeClr w14:val="tx1"/>
                  </w14:solidFill>
                </w14:textFill>
              </w:rPr>
            </w:pPr>
            <w:r>
              <w:rPr>
                <w:rFonts w:hint="eastAsia" w:ascii="宋体" w:hAnsi="宋体"/>
                <w:bCs/>
                <w:color w:val="000000" w:themeColor="text1"/>
                <w:kern w:val="0"/>
                <w:szCs w:val="21"/>
                <w14:textFill>
                  <w14:solidFill>
                    <w14:schemeClr w14:val="tx1"/>
                  </w14:solidFill>
                </w14:textFill>
              </w:rPr>
              <w:t>报价得分=</w:t>
            </w:r>
            <w:r>
              <w:rPr>
                <w:rFonts w:ascii="宋体" w:hAnsi="宋体"/>
                <w:bCs/>
                <w:color w:val="000000" w:themeColor="text1"/>
                <w:kern w:val="0"/>
                <w:szCs w:val="21"/>
                <w14:textFill>
                  <w14:solidFill>
                    <w14:schemeClr w14:val="tx1"/>
                  </w14:solidFill>
                </w14:textFill>
              </w:rPr>
              <w:t>(最低报价/投标报价)*最大分值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jc w:val="center"/>
        </w:trPr>
        <w:tc>
          <w:tcPr>
            <w:tcW w:w="730" w:type="dxa"/>
            <w:vMerge w:val="restart"/>
            <w:vAlign w:val="center"/>
          </w:tcPr>
          <w:p>
            <w:pPr>
              <w:adjustRightInd w:val="0"/>
              <w:jc w:val="center"/>
              <w:textAlignment w:val="baseline"/>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2</w:t>
            </w:r>
          </w:p>
        </w:tc>
        <w:tc>
          <w:tcPr>
            <w:tcW w:w="1280" w:type="dxa"/>
            <w:vMerge w:val="restart"/>
            <w:vAlign w:val="center"/>
          </w:tcPr>
          <w:p>
            <w:pPr>
              <w:adjustRightInd w:val="0"/>
              <w:jc w:val="center"/>
              <w:textAlignment w:val="baseline"/>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服务水平</w:t>
            </w:r>
          </w:p>
        </w:tc>
        <w:tc>
          <w:tcPr>
            <w:tcW w:w="709" w:type="dxa"/>
            <w:vMerge w:val="restart"/>
            <w:vAlign w:val="center"/>
          </w:tcPr>
          <w:p>
            <w:pPr>
              <w:adjustRightInd w:val="0"/>
              <w:jc w:val="center"/>
              <w:textAlignment w:val="baseline"/>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55分</w:t>
            </w:r>
          </w:p>
        </w:tc>
        <w:tc>
          <w:tcPr>
            <w:tcW w:w="1245" w:type="dxa"/>
            <w:vAlign w:val="center"/>
          </w:tcPr>
          <w:p>
            <w:pPr>
              <w:jc w:val="center"/>
              <w:rPr>
                <w:rFonts w:ascii="宋体" w:hAnsi="宋体"/>
                <w:bCs/>
                <w:color w:val="000000" w:themeColor="text1"/>
                <w:szCs w:val="21"/>
                <w14:textFill>
                  <w14:solidFill>
                    <w14:schemeClr w14:val="tx1"/>
                  </w14:solidFill>
                </w14:textFill>
              </w:rPr>
            </w:pPr>
            <w:r>
              <w:rPr>
                <w:rFonts w:hint="eastAsia" w:hAnsi="宋体" w:cs="宋体"/>
                <w:bCs/>
                <w:color w:val="000000" w:themeColor="text1"/>
                <w14:textFill>
                  <w14:solidFill>
                    <w14:schemeClr w14:val="tx1"/>
                  </w14:solidFill>
                </w14:textFill>
              </w:rPr>
              <w:t>应急服务安排方案（满分20分）</w:t>
            </w:r>
          </w:p>
        </w:tc>
        <w:tc>
          <w:tcPr>
            <w:tcW w:w="5664" w:type="dxa"/>
            <w:vAlign w:val="center"/>
          </w:tcPr>
          <w:p>
            <w:pPr>
              <w:adjustRightInd w:val="0"/>
              <w:snapToGrid w:val="0"/>
              <w:jc w:val="left"/>
              <w:textAlignment w:val="baseline"/>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一档（20分）：应急服务方案优于招标文件要求，准确、全面、科学，具有完善的应急预案，应急响应时间优于项目要求，能提供满足国家环境空气连续监测系统适用性检测合格名录一台PM2.5备用仪器用于应急使用（列明仪器品牌及编号）；</w:t>
            </w:r>
          </w:p>
          <w:p>
            <w:pPr>
              <w:adjustRightInd w:val="0"/>
              <w:snapToGrid w:val="0"/>
              <w:jc w:val="left"/>
              <w:textAlignment w:val="baseline"/>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二档（10分）：应急服务方案满足招标文件要求，准确、全面、科学，具有相应的应急预案，应急响应时间满足项目要求；</w:t>
            </w:r>
          </w:p>
          <w:p>
            <w:pPr>
              <w:adjustRightInd w:val="0"/>
              <w:snapToGrid w:val="0"/>
              <w:jc w:val="left"/>
              <w:textAlignment w:val="baseline"/>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 xml:space="preserve"> 三档（5分）：有应急服务方案，且基本满足招标文件要求；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jc w:val="center"/>
        </w:trPr>
        <w:tc>
          <w:tcPr>
            <w:tcW w:w="730" w:type="dxa"/>
            <w:vMerge w:val="continue"/>
            <w:vAlign w:val="center"/>
          </w:tcPr>
          <w:p>
            <w:pPr>
              <w:adjustRightInd w:val="0"/>
              <w:jc w:val="center"/>
              <w:textAlignment w:val="baseline"/>
              <w:rPr>
                <w:rFonts w:ascii="宋体" w:hAnsi="宋体"/>
                <w:b/>
                <w:color w:val="000000" w:themeColor="text1"/>
                <w:szCs w:val="21"/>
                <w14:textFill>
                  <w14:solidFill>
                    <w14:schemeClr w14:val="tx1"/>
                  </w14:solidFill>
                </w14:textFill>
              </w:rPr>
            </w:pPr>
          </w:p>
        </w:tc>
        <w:tc>
          <w:tcPr>
            <w:tcW w:w="1280" w:type="dxa"/>
            <w:vMerge w:val="continue"/>
            <w:vAlign w:val="center"/>
          </w:tcPr>
          <w:p>
            <w:pPr>
              <w:adjustRightInd w:val="0"/>
              <w:jc w:val="center"/>
              <w:textAlignment w:val="baseline"/>
              <w:rPr>
                <w:rFonts w:ascii="宋体" w:hAnsi="宋体"/>
                <w:b/>
                <w:color w:val="000000" w:themeColor="text1"/>
                <w:szCs w:val="21"/>
                <w14:textFill>
                  <w14:solidFill>
                    <w14:schemeClr w14:val="tx1"/>
                  </w14:solidFill>
                </w14:textFill>
              </w:rPr>
            </w:pPr>
          </w:p>
        </w:tc>
        <w:tc>
          <w:tcPr>
            <w:tcW w:w="709" w:type="dxa"/>
            <w:vMerge w:val="continue"/>
            <w:vAlign w:val="center"/>
          </w:tcPr>
          <w:p>
            <w:pPr>
              <w:adjustRightInd w:val="0"/>
              <w:jc w:val="center"/>
              <w:textAlignment w:val="baseline"/>
              <w:rPr>
                <w:rFonts w:ascii="宋体" w:hAnsi="宋体"/>
                <w:b/>
                <w:color w:val="000000" w:themeColor="text1"/>
                <w:szCs w:val="21"/>
                <w14:textFill>
                  <w14:solidFill>
                    <w14:schemeClr w14:val="tx1"/>
                  </w14:solidFill>
                </w14:textFill>
              </w:rPr>
            </w:pPr>
          </w:p>
        </w:tc>
        <w:tc>
          <w:tcPr>
            <w:tcW w:w="1245" w:type="dxa"/>
            <w:vAlign w:val="center"/>
          </w:tcPr>
          <w:p>
            <w:pPr>
              <w:jc w:val="center"/>
              <w:rPr>
                <w:rFonts w:ascii="宋体" w:hAnsi="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工作质量、进度保障措施 （满分15分）</w:t>
            </w:r>
          </w:p>
        </w:tc>
        <w:tc>
          <w:tcPr>
            <w:tcW w:w="5664" w:type="dxa"/>
            <w:vAlign w:val="center"/>
          </w:tcPr>
          <w:p>
            <w:pPr>
              <w:jc w:val="left"/>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一档（15分）：质量控制、进度保证措施比较详细、全面，切实可行，人员及设备配置充足，满足采购需求，任务分配及实施规划科学合理，具有良好的组织架构、管理措施及组织保障计划的。</w:t>
            </w:r>
          </w:p>
          <w:p>
            <w:pPr>
              <w:jc w:val="left"/>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二档（10分）：质量管控、进度保证措施详细，方案中人员结构、设备配置、任务分配、实施规划比较合理，有一定的管理措施。</w:t>
            </w:r>
          </w:p>
          <w:p>
            <w:pPr>
              <w:jc w:val="left"/>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三档（5分）：服务质量保证措施及实施方案比较简单，方案中人员结构、任务分配、实施规划等一般，基本能保证项目如期完成。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jc w:val="center"/>
        </w:trPr>
        <w:tc>
          <w:tcPr>
            <w:tcW w:w="730" w:type="dxa"/>
            <w:vMerge w:val="continue"/>
            <w:vAlign w:val="center"/>
          </w:tcPr>
          <w:p>
            <w:pPr>
              <w:adjustRightInd w:val="0"/>
              <w:jc w:val="center"/>
              <w:textAlignment w:val="baseline"/>
              <w:rPr>
                <w:rFonts w:ascii="宋体" w:hAnsi="宋体"/>
                <w:b/>
                <w:color w:val="000000" w:themeColor="text1"/>
                <w:szCs w:val="21"/>
                <w14:textFill>
                  <w14:solidFill>
                    <w14:schemeClr w14:val="tx1"/>
                  </w14:solidFill>
                </w14:textFill>
              </w:rPr>
            </w:pPr>
          </w:p>
        </w:tc>
        <w:tc>
          <w:tcPr>
            <w:tcW w:w="1280" w:type="dxa"/>
            <w:vMerge w:val="continue"/>
            <w:vAlign w:val="center"/>
          </w:tcPr>
          <w:p>
            <w:pPr>
              <w:adjustRightInd w:val="0"/>
              <w:jc w:val="center"/>
              <w:textAlignment w:val="baseline"/>
              <w:rPr>
                <w:rFonts w:ascii="宋体" w:hAnsi="宋体"/>
                <w:b/>
                <w:color w:val="000000" w:themeColor="text1"/>
                <w:szCs w:val="21"/>
                <w14:textFill>
                  <w14:solidFill>
                    <w14:schemeClr w14:val="tx1"/>
                  </w14:solidFill>
                </w14:textFill>
              </w:rPr>
            </w:pPr>
          </w:p>
        </w:tc>
        <w:tc>
          <w:tcPr>
            <w:tcW w:w="709" w:type="dxa"/>
            <w:vMerge w:val="continue"/>
            <w:vAlign w:val="center"/>
          </w:tcPr>
          <w:p>
            <w:pPr>
              <w:adjustRightInd w:val="0"/>
              <w:jc w:val="center"/>
              <w:textAlignment w:val="baseline"/>
              <w:rPr>
                <w:rFonts w:ascii="宋体" w:hAnsi="宋体"/>
                <w:b/>
                <w:color w:val="000000" w:themeColor="text1"/>
                <w:szCs w:val="21"/>
                <w14:textFill>
                  <w14:solidFill>
                    <w14:schemeClr w14:val="tx1"/>
                  </w14:solidFill>
                </w14:textFill>
              </w:rPr>
            </w:pPr>
          </w:p>
        </w:tc>
        <w:tc>
          <w:tcPr>
            <w:tcW w:w="1245" w:type="dxa"/>
            <w:vAlign w:val="center"/>
          </w:tcPr>
          <w:p>
            <w:pPr>
              <w:jc w:val="center"/>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运维工作方案分（满分20分）</w:t>
            </w:r>
          </w:p>
        </w:tc>
        <w:tc>
          <w:tcPr>
            <w:tcW w:w="5664" w:type="dxa"/>
            <w:vAlign w:val="center"/>
          </w:tcPr>
          <w:p>
            <w:pPr>
              <w:jc w:val="left"/>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 xml:space="preserve">一档（20分）：总体运维工作方案完整详细，可行性、对项目总体情况介绍清楚，分析透彻、全面、科学合理，符合需求实际情况，制定目标、指标、任务、措施等各方面具有较强和操作性与可达性，有同类设备运维经验，并提供相同类型设备运维3个或以上证明； </w:t>
            </w:r>
          </w:p>
          <w:p>
            <w:pPr>
              <w:jc w:val="left"/>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二档（10分）：总体工作方案思路清晰、内容基本完整，分析较透彻、合理，制定目标、指标、任务、措施等基本可行，有同类设备运维经验，并提供相同类型设备运维1个或以上证明；</w:t>
            </w:r>
          </w:p>
          <w:p>
            <w:pPr>
              <w:jc w:val="left"/>
              <w:rPr>
                <w:rFonts w:ascii="宋体" w:hAnsi="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 xml:space="preserve">三档（5分）：总体工作方案和项目大纲不全面，项目介绍不清楚，内容分析不透彻、不合理，思路不清晰，基本满足采购需求。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jc w:val="center"/>
        </w:trPr>
        <w:tc>
          <w:tcPr>
            <w:tcW w:w="730" w:type="dxa"/>
            <w:vAlign w:val="center"/>
          </w:tcPr>
          <w:p>
            <w:pPr>
              <w:adjustRightInd w:val="0"/>
              <w:jc w:val="center"/>
              <w:textAlignment w:val="baseline"/>
              <w:rPr>
                <w:rFonts w:ascii="宋体" w:hAnsi="宋体"/>
                <w:b/>
                <w:color w:val="000000" w:themeColor="text1"/>
                <w:szCs w:val="21"/>
                <w14:textFill>
                  <w14:solidFill>
                    <w14:schemeClr w14:val="tx1"/>
                  </w14:solidFill>
                </w14:textFill>
              </w:rPr>
            </w:pPr>
            <w:r>
              <w:rPr>
                <w:rFonts w:ascii="宋体" w:hAnsi="宋体"/>
                <w:b/>
                <w:color w:val="000000" w:themeColor="text1"/>
                <w:szCs w:val="21"/>
                <w14:textFill>
                  <w14:solidFill>
                    <w14:schemeClr w14:val="tx1"/>
                  </w14:solidFill>
                </w14:textFill>
              </w:rPr>
              <w:t>3</w:t>
            </w:r>
          </w:p>
        </w:tc>
        <w:tc>
          <w:tcPr>
            <w:tcW w:w="1280" w:type="dxa"/>
            <w:vAlign w:val="center"/>
          </w:tcPr>
          <w:p>
            <w:pPr>
              <w:adjustRightInd w:val="0"/>
              <w:jc w:val="center"/>
              <w:textAlignment w:val="baseline"/>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后续服务</w:t>
            </w:r>
          </w:p>
        </w:tc>
        <w:tc>
          <w:tcPr>
            <w:tcW w:w="709" w:type="dxa"/>
            <w:vAlign w:val="center"/>
          </w:tcPr>
          <w:p>
            <w:pPr>
              <w:adjustRightInd w:val="0"/>
              <w:jc w:val="center"/>
              <w:textAlignment w:val="baseline"/>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12分</w:t>
            </w:r>
          </w:p>
        </w:tc>
        <w:tc>
          <w:tcPr>
            <w:tcW w:w="6909" w:type="dxa"/>
            <w:gridSpan w:val="2"/>
            <w:vAlign w:val="center"/>
          </w:tcPr>
          <w:p>
            <w:pPr>
              <w:adjustRightInd w:val="0"/>
              <w:snapToGrid w:val="0"/>
              <w:jc w:val="left"/>
              <w:textAlignment w:val="baseline"/>
              <w:rPr>
                <w:rFonts w:cs="宋体"/>
                <w:bCs/>
                <w:color w:val="000000" w:themeColor="text1"/>
                <w:szCs w:val="21"/>
                <w14:textFill>
                  <w14:solidFill>
                    <w14:schemeClr w14:val="tx1"/>
                  </w14:solidFill>
                </w14:textFill>
              </w:rPr>
            </w:pPr>
            <w:r>
              <w:rPr>
                <w:rFonts w:hint="eastAsia" w:cs="宋体"/>
                <w:bCs/>
                <w:color w:val="000000" w:themeColor="text1"/>
                <w:szCs w:val="21"/>
                <w14:textFill>
                  <w14:solidFill>
                    <w14:schemeClr w14:val="tx1"/>
                  </w14:solidFill>
                </w14:textFill>
              </w:rPr>
              <w:t>一档（12分）：后续服务方案及承诺的服务标准、响应时间、人员调配、后续服务措施、技术支持等完全满足采购需求，承诺详细、科学合理具有指导性的。</w:t>
            </w:r>
          </w:p>
          <w:p>
            <w:pPr>
              <w:adjustRightInd w:val="0"/>
              <w:snapToGrid w:val="0"/>
              <w:jc w:val="left"/>
              <w:textAlignment w:val="baseline"/>
              <w:rPr>
                <w:rFonts w:cs="宋体"/>
                <w:bCs/>
                <w:color w:val="000000" w:themeColor="text1"/>
                <w:szCs w:val="21"/>
                <w14:textFill>
                  <w14:solidFill>
                    <w14:schemeClr w14:val="tx1"/>
                  </w14:solidFill>
                </w14:textFill>
              </w:rPr>
            </w:pPr>
            <w:r>
              <w:rPr>
                <w:rFonts w:hint="eastAsia" w:cs="宋体"/>
                <w:bCs/>
                <w:color w:val="000000" w:themeColor="text1"/>
                <w:szCs w:val="21"/>
                <w14:textFill>
                  <w14:solidFill>
                    <w14:schemeClr w14:val="tx1"/>
                  </w14:solidFill>
                </w14:textFill>
              </w:rPr>
              <w:t>二档（8分）：后续服务方案及承诺的服务标准、响应时间、人员调配、后续服务、技术支持等满足采购需求，承诺详细的。</w:t>
            </w:r>
          </w:p>
          <w:p>
            <w:pPr>
              <w:adjustRightInd w:val="0"/>
              <w:snapToGrid w:val="0"/>
              <w:jc w:val="left"/>
              <w:textAlignment w:val="baseline"/>
              <w:rPr>
                <w:rFonts w:ascii="宋体" w:hAnsi="宋体"/>
                <w:bCs/>
                <w:color w:val="000000" w:themeColor="text1"/>
                <w:szCs w:val="21"/>
                <w14:textFill>
                  <w14:solidFill>
                    <w14:schemeClr w14:val="tx1"/>
                  </w14:solidFill>
                </w14:textFill>
              </w:rPr>
            </w:pPr>
            <w:r>
              <w:rPr>
                <w:rFonts w:hint="eastAsia" w:cs="宋体"/>
                <w:bCs/>
                <w:color w:val="000000" w:themeColor="text1"/>
                <w:szCs w:val="21"/>
                <w14:textFill>
                  <w14:solidFill>
                    <w14:schemeClr w14:val="tx1"/>
                  </w14:solidFill>
                </w14:textFill>
              </w:rPr>
              <w:t>三档（4分）：后续服务方案及承诺的服务标准、响应时间、人员调配、后续服务、技术支持等基本满足采购需求，指导性不足。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730" w:type="dxa"/>
            <w:vAlign w:val="center"/>
          </w:tcPr>
          <w:p>
            <w:pPr>
              <w:adjustRightInd w:val="0"/>
              <w:jc w:val="center"/>
              <w:textAlignment w:val="baseline"/>
              <w:rPr>
                <w:rFonts w:ascii="宋体" w:hAnsi="宋体"/>
                <w:b/>
                <w:color w:val="000000" w:themeColor="text1"/>
                <w:szCs w:val="21"/>
                <w14:textFill>
                  <w14:solidFill>
                    <w14:schemeClr w14:val="tx1"/>
                  </w14:solidFill>
                </w14:textFill>
              </w:rPr>
            </w:pPr>
            <w:r>
              <w:rPr>
                <w:rFonts w:ascii="宋体" w:hAnsi="宋体"/>
                <w:b/>
                <w:color w:val="000000" w:themeColor="text1"/>
                <w:szCs w:val="21"/>
                <w14:textFill>
                  <w14:solidFill>
                    <w14:schemeClr w14:val="tx1"/>
                  </w14:solidFill>
                </w14:textFill>
              </w:rPr>
              <w:t>4</w:t>
            </w:r>
          </w:p>
        </w:tc>
        <w:tc>
          <w:tcPr>
            <w:tcW w:w="1280" w:type="dxa"/>
            <w:vAlign w:val="center"/>
          </w:tcPr>
          <w:p>
            <w:pPr>
              <w:adjustRightInd w:val="0"/>
              <w:jc w:val="center"/>
              <w:textAlignment w:val="baseline"/>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履约能力</w:t>
            </w:r>
          </w:p>
        </w:tc>
        <w:tc>
          <w:tcPr>
            <w:tcW w:w="709" w:type="dxa"/>
            <w:vAlign w:val="center"/>
          </w:tcPr>
          <w:p>
            <w:pPr>
              <w:adjustRightInd w:val="0"/>
              <w:jc w:val="center"/>
              <w:textAlignment w:val="baseline"/>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13分</w:t>
            </w:r>
          </w:p>
        </w:tc>
        <w:tc>
          <w:tcPr>
            <w:tcW w:w="6909" w:type="dxa"/>
            <w:gridSpan w:val="2"/>
            <w:vAlign w:val="center"/>
          </w:tcPr>
          <w:p>
            <w:pPr>
              <w:snapToGrid w:val="0"/>
              <w:outlineLvl w:val="1"/>
              <w:rPr>
                <w:rFonts w:cs="宋体"/>
                <w:bCs/>
                <w:color w:val="000000" w:themeColor="text1"/>
                <w:kern w:val="0"/>
                <w:szCs w:val="21"/>
                <w14:textFill>
                  <w14:solidFill>
                    <w14:schemeClr w14:val="tx1"/>
                  </w14:solidFill>
                </w14:textFill>
              </w:rPr>
            </w:pPr>
            <w:r>
              <w:rPr>
                <w:rFonts w:hint="eastAsia" w:cs="宋体"/>
                <w:bCs/>
                <w:color w:val="000000" w:themeColor="text1"/>
                <w:kern w:val="0"/>
                <w:szCs w:val="21"/>
                <w14:textFill>
                  <w14:solidFill>
                    <w14:schemeClr w14:val="tx1"/>
                  </w14:solidFill>
                </w14:textFill>
              </w:rPr>
              <w:t>（1）投标人具有经国家环境监测总站颁发或相关环保机构颁发全国通用的环境空气监测人员技术考核或培训合格证书每份证书得1分，满分</w:t>
            </w:r>
            <w:r>
              <w:rPr>
                <w:rFonts w:cs="宋体"/>
                <w:bCs/>
                <w:color w:val="000000" w:themeColor="text1"/>
                <w:kern w:val="0"/>
                <w:szCs w:val="21"/>
                <w14:textFill>
                  <w14:solidFill>
                    <w14:schemeClr w14:val="tx1"/>
                  </w14:solidFill>
                </w14:textFill>
              </w:rPr>
              <w:t>4</w:t>
            </w:r>
            <w:r>
              <w:rPr>
                <w:rFonts w:hint="eastAsia" w:cs="宋体"/>
                <w:bCs/>
                <w:color w:val="000000" w:themeColor="text1"/>
                <w:kern w:val="0"/>
                <w:szCs w:val="21"/>
                <w14:textFill>
                  <w14:solidFill>
                    <w14:schemeClr w14:val="tx1"/>
                  </w14:solidFill>
                </w14:textFill>
              </w:rPr>
              <w:t>分。（须提供证件全部页面复印件）</w:t>
            </w:r>
          </w:p>
          <w:p>
            <w:pPr>
              <w:jc w:val="left"/>
              <w:rPr>
                <w:bCs/>
                <w:color w:val="000000" w:themeColor="text1"/>
                <w14:textFill>
                  <w14:solidFill>
                    <w14:schemeClr w14:val="tx1"/>
                  </w14:solidFill>
                </w14:textFill>
              </w:rPr>
            </w:pPr>
            <w:r>
              <w:rPr>
                <w:rFonts w:hint="eastAsia"/>
                <w:bCs/>
                <w:color w:val="000000" w:themeColor="text1"/>
                <w14:textFill>
                  <w14:solidFill>
                    <w14:schemeClr w14:val="tx1"/>
                  </w14:solidFill>
                </w14:textFill>
              </w:rPr>
              <w:t>（2）</w:t>
            </w:r>
            <w:r>
              <w:rPr>
                <w:bCs/>
                <w:color w:val="000000" w:themeColor="text1"/>
                <w14:textFill>
                  <w14:solidFill>
                    <w14:schemeClr w14:val="tx1"/>
                  </w14:solidFill>
                </w14:textFill>
              </w:rPr>
              <w:t>投标人 2019 年 1 月 1 日至今具有与本次采购内容相类似的业绩，每项业绩得1分，满分 9分。</w:t>
            </w:r>
          </w:p>
          <w:p>
            <w:pPr>
              <w:jc w:val="left"/>
              <w:rPr>
                <w:bCs/>
                <w:color w:val="000000" w:themeColor="text1"/>
                <w14:textFill>
                  <w14:solidFill>
                    <w14:schemeClr w14:val="tx1"/>
                  </w14:solidFill>
                </w14:textFill>
              </w:rPr>
            </w:pPr>
            <w:r>
              <w:rPr>
                <w:bCs/>
                <w:color w:val="000000" w:themeColor="text1"/>
                <w14:textFill>
                  <w14:solidFill>
                    <w14:schemeClr w14:val="tx1"/>
                  </w14:solidFill>
                </w14:textFill>
              </w:rPr>
              <w:t>投标人提供以下证明材料，否则不计分。证明材料包括但不限于以下文件（提供复印件，原件备查）：</w:t>
            </w:r>
          </w:p>
          <w:p>
            <w:pPr>
              <w:jc w:val="left"/>
              <w:rPr>
                <w:rFonts w:hAnsi="宋体"/>
                <w:bCs/>
                <w:color w:val="000000" w:themeColor="text1"/>
                <w14:textFill>
                  <w14:solidFill>
                    <w14:schemeClr w14:val="tx1"/>
                  </w14:solidFill>
                </w14:textFill>
              </w:rPr>
            </w:pPr>
            <w:r>
              <w:rPr>
                <w:rFonts w:hint="eastAsia"/>
                <w:bCs/>
                <w:color w:val="000000" w:themeColor="text1"/>
                <w14:textFill>
                  <w14:solidFill>
                    <w14:schemeClr w14:val="tx1"/>
                  </w14:solidFill>
                </w14:textFill>
              </w:rPr>
              <w:t>合同，必须包含金额、签订合同双方的名称及印章、合同标的等；或验收材料及相关业主意见等。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628" w:type="dxa"/>
            <w:gridSpan w:val="5"/>
            <w:vAlign w:val="center"/>
          </w:tcPr>
          <w:p>
            <w:pPr>
              <w:spacing w:line="360" w:lineRule="auto"/>
              <w:rPr>
                <w:rFonts w:ascii="宋体" w:hAnsi="宋体" w:cs="Courier New"/>
                <w:bCs/>
                <w:color w:val="000000" w:themeColor="text1"/>
                <w:szCs w:val="21"/>
                <w14:textFill>
                  <w14:solidFill>
                    <w14:schemeClr w14:val="tx1"/>
                  </w14:solidFill>
                </w14:textFill>
              </w:rPr>
            </w:pPr>
            <w:r>
              <w:rPr>
                <w:rFonts w:hint="eastAsia" w:ascii="宋体" w:hAnsi="宋体" w:cs="Courier New"/>
                <w:b/>
                <w:bCs/>
                <w:color w:val="000000" w:themeColor="text1"/>
                <w:szCs w:val="21"/>
                <w14:textFill>
                  <w14:solidFill>
                    <w14:schemeClr w14:val="tx1"/>
                  </w14:solidFill>
                </w14:textFill>
              </w:rPr>
              <w:t>总得分=1+2+3+4。</w:t>
            </w:r>
          </w:p>
        </w:tc>
      </w:tr>
    </w:tbl>
    <w:p>
      <w:pPr>
        <w:spacing w:after="120"/>
        <w:rPr>
          <w:rFonts w:ascii="宋体" w:hAnsi="宋体"/>
          <w:b/>
          <w:color w:val="000000" w:themeColor="text1"/>
          <w:sz w:val="32"/>
          <w:szCs w:val="32"/>
          <w14:textFill>
            <w14:solidFill>
              <w14:schemeClr w14:val="tx1"/>
            </w14:solidFill>
          </w14:textFill>
        </w:rPr>
      </w:pPr>
    </w:p>
    <w:p>
      <w:pPr>
        <w:tabs>
          <w:tab w:val="center" w:pos="4153"/>
          <w:tab w:val="right" w:pos="8306"/>
        </w:tabs>
        <w:snapToGrid w:val="0"/>
        <w:jc w:val="left"/>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br w:type="page"/>
      </w:r>
    </w:p>
    <w:p>
      <w:pPr>
        <w:spacing w:after="120"/>
        <w:rPr>
          <w:color w:val="000000" w:themeColor="text1"/>
          <w14:textFill>
            <w14:solidFill>
              <w14:schemeClr w14:val="tx1"/>
            </w14:solidFill>
          </w14:textFill>
        </w:rPr>
      </w:pPr>
      <w:r>
        <w:rPr>
          <w:rFonts w:hint="eastAsia" w:ascii="宋体" w:hAnsi="宋体"/>
          <w:b/>
          <w:color w:val="000000" w:themeColor="text1"/>
          <w:sz w:val="32"/>
          <w:szCs w:val="32"/>
          <w14:textFill>
            <w14:solidFill>
              <w14:schemeClr w14:val="tx1"/>
            </w14:solidFill>
          </w14:textFill>
        </w:rPr>
        <w:t>包2：</w:t>
      </w:r>
    </w:p>
    <w:tbl>
      <w:tblPr>
        <w:tblStyle w:val="18"/>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0"/>
        <w:gridCol w:w="1280"/>
        <w:gridCol w:w="709"/>
        <w:gridCol w:w="1559"/>
        <w:gridCol w:w="53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0" w:type="dxa"/>
            <w:vAlign w:val="center"/>
          </w:tcPr>
          <w:p>
            <w:pPr>
              <w:adjustRightInd w:val="0"/>
              <w:jc w:val="center"/>
              <w:textAlignment w:val="baseline"/>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序号</w:t>
            </w:r>
          </w:p>
        </w:tc>
        <w:tc>
          <w:tcPr>
            <w:tcW w:w="1280" w:type="dxa"/>
            <w:vAlign w:val="center"/>
          </w:tcPr>
          <w:p>
            <w:pPr>
              <w:adjustRightInd w:val="0"/>
              <w:jc w:val="center"/>
              <w:textAlignment w:val="baseline"/>
              <w:rPr>
                <w:rFonts w:ascii="宋体" w:hAnsi="宋体"/>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评审因素</w:t>
            </w:r>
          </w:p>
        </w:tc>
        <w:tc>
          <w:tcPr>
            <w:tcW w:w="709" w:type="dxa"/>
            <w:vAlign w:val="center"/>
          </w:tcPr>
          <w:p>
            <w:pPr>
              <w:adjustRightInd w:val="0"/>
              <w:jc w:val="center"/>
              <w:textAlignment w:val="baseline"/>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分值</w:t>
            </w:r>
          </w:p>
        </w:tc>
        <w:tc>
          <w:tcPr>
            <w:tcW w:w="6909" w:type="dxa"/>
            <w:gridSpan w:val="2"/>
            <w:vAlign w:val="center"/>
          </w:tcPr>
          <w:p>
            <w:pPr>
              <w:adjustRightInd w:val="0"/>
              <w:jc w:val="center"/>
              <w:textAlignment w:val="baseline"/>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评标标准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0" w:type="dxa"/>
            <w:vAlign w:val="center"/>
          </w:tcPr>
          <w:p>
            <w:pPr>
              <w:adjustRightInd w:val="0"/>
              <w:jc w:val="center"/>
              <w:textAlignment w:val="baseline"/>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1</w:t>
            </w:r>
          </w:p>
        </w:tc>
        <w:tc>
          <w:tcPr>
            <w:tcW w:w="1280" w:type="dxa"/>
            <w:vAlign w:val="center"/>
          </w:tcPr>
          <w:p>
            <w:pPr>
              <w:adjustRightInd w:val="0"/>
              <w:jc w:val="center"/>
              <w:textAlignment w:val="baseline"/>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报价</w:t>
            </w:r>
          </w:p>
        </w:tc>
        <w:tc>
          <w:tcPr>
            <w:tcW w:w="709" w:type="dxa"/>
            <w:vAlign w:val="center"/>
          </w:tcPr>
          <w:p>
            <w:pPr>
              <w:adjustRightInd w:val="0"/>
              <w:jc w:val="center"/>
              <w:textAlignment w:val="baseline"/>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20分</w:t>
            </w:r>
          </w:p>
        </w:tc>
        <w:tc>
          <w:tcPr>
            <w:tcW w:w="6909" w:type="dxa"/>
            <w:gridSpan w:val="2"/>
            <w:vAlign w:val="center"/>
          </w:tcPr>
          <w:p>
            <w:pP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（1）评标价＝最终报价。</w:t>
            </w:r>
          </w:p>
          <w:p>
            <w:pP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（2）以满足采购文件要求且评标价最低的评标价为评标基准价。</w:t>
            </w:r>
          </w:p>
          <w:p>
            <w:pPr>
              <w:rPr>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（3）价格分计算公式：</w:t>
            </w:r>
          </w:p>
          <w:p>
            <w:pPr>
              <w:rPr>
                <w:rFonts w:ascii="宋体" w:hAnsi="宋体" w:cs="Courier New"/>
                <w:bCs/>
                <w:color w:val="000000" w:themeColor="text1"/>
                <w:szCs w:val="21"/>
                <w14:textFill>
                  <w14:solidFill>
                    <w14:schemeClr w14:val="tx1"/>
                  </w14:solidFill>
                </w14:textFill>
              </w:rPr>
            </w:pPr>
            <w:r>
              <w:rPr>
                <w:rFonts w:hint="eastAsia" w:ascii="宋体" w:hAnsi="宋体"/>
                <w:bCs/>
                <w:color w:val="000000" w:themeColor="text1"/>
                <w:kern w:val="0"/>
                <w:szCs w:val="21"/>
                <w14:textFill>
                  <w14:solidFill>
                    <w14:schemeClr w14:val="tx1"/>
                  </w14:solidFill>
                </w14:textFill>
              </w:rPr>
              <w:t>报价得分=</w:t>
            </w:r>
            <w:r>
              <w:rPr>
                <w:rFonts w:ascii="宋体" w:hAnsi="宋体"/>
                <w:bCs/>
                <w:color w:val="000000" w:themeColor="text1"/>
                <w:kern w:val="0"/>
                <w:szCs w:val="21"/>
                <w14:textFill>
                  <w14:solidFill>
                    <w14:schemeClr w14:val="tx1"/>
                  </w14:solidFill>
                </w14:textFill>
              </w:rPr>
              <w:t>(最低报价/投标报价)*最大分值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0" w:type="dxa"/>
            <w:vMerge w:val="restart"/>
            <w:vAlign w:val="center"/>
          </w:tcPr>
          <w:p>
            <w:pPr>
              <w:adjustRightInd w:val="0"/>
              <w:jc w:val="center"/>
              <w:textAlignment w:val="baseline"/>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2</w:t>
            </w:r>
          </w:p>
        </w:tc>
        <w:tc>
          <w:tcPr>
            <w:tcW w:w="1280" w:type="dxa"/>
            <w:vMerge w:val="restart"/>
            <w:vAlign w:val="center"/>
          </w:tcPr>
          <w:p>
            <w:pPr>
              <w:adjustRightInd w:val="0"/>
              <w:jc w:val="center"/>
              <w:textAlignment w:val="baseline"/>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服务水平</w:t>
            </w:r>
          </w:p>
        </w:tc>
        <w:tc>
          <w:tcPr>
            <w:tcW w:w="709" w:type="dxa"/>
            <w:vMerge w:val="restart"/>
            <w:vAlign w:val="center"/>
          </w:tcPr>
          <w:p>
            <w:pPr>
              <w:adjustRightInd w:val="0"/>
              <w:jc w:val="center"/>
              <w:textAlignment w:val="baseline"/>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55分</w:t>
            </w:r>
          </w:p>
        </w:tc>
        <w:tc>
          <w:tcPr>
            <w:tcW w:w="1559" w:type="dxa"/>
            <w:vAlign w:val="center"/>
          </w:tcPr>
          <w:p>
            <w:pPr>
              <w:jc w:val="center"/>
              <w:rPr>
                <w:rFonts w:ascii="宋体" w:hAnsi="宋体"/>
                <w:bCs/>
                <w:color w:val="000000" w:themeColor="text1"/>
                <w:szCs w:val="21"/>
                <w14:textFill>
                  <w14:solidFill>
                    <w14:schemeClr w14:val="tx1"/>
                  </w14:solidFill>
                </w14:textFill>
              </w:rPr>
            </w:pPr>
            <w:r>
              <w:rPr>
                <w:rFonts w:hint="eastAsia" w:hAnsi="宋体" w:cs="宋体"/>
                <w:bCs/>
                <w:color w:val="000000" w:themeColor="text1"/>
                <w14:textFill>
                  <w14:solidFill>
                    <w14:schemeClr w14:val="tx1"/>
                  </w14:solidFill>
                </w14:textFill>
              </w:rPr>
              <w:t>应急服务安排方案（满分20分）</w:t>
            </w:r>
          </w:p>
        </w:tc>
        <w:tc>
          <w:tcPr>
            <w:tcW w:w="5350" w:type="dxa"/>
            <w:vAlign w:val="center"/>
          </w:tcPr>
          <w:p>
            <w:pPr>
              <w:adjustRightInd w:val="0"/>
              <w:snapToGrid w:val="0"/>
              <w:jc w:val="left"/>
              <w:textAlignment w:val="baseline"/>
              <w:rPr>
                <w:rFonts w:cs="宋体"/>
                <w:bCs/>
                <w:color w:val="000000" w:themeColor="text1"/>
                <w:szCs w:val="21"/>
                <w14:textFill>
                  <w14:solidFill>
                    <w14:schemeClr w14:val="tx1"/>
                  </w14:solidFill>
                </w14:textFill>
              </w:rPr>
            </w:pPr>
            <w:r>
              <w:rPr>
                <w:rFonts w:hint="eastAsia" w:cs="宋体"/>
                <w:bCs/>
                <w:color w:val="000000" w:themeColor="text1"/>
                <w:szCs w:val="21"/>
                <w14:textFill>
                  <w14:solidFill>
                    <w14:schemeClr w14:val="tx1"/>
                  </w14:solidFill>
                </w14:textFill>
              </w:rPr>
              <w:t>一档（20分）：应急服务方案优于招标文件要求，准确、全面、科学，具有完善的应急预案，应急响应时间优于项目要求，能提供满足国家环境空气连续监测系统适用性检测合格名录一台</w:t>
            </w:r>
            <w:r>
              <w:rPr>
                <w:color w:val="000000" w:themeColor="text1"/>
                <w14:textFill>
                  <w14:solidFill>
                    <w14:schemeClr w14:val="tx1"/>
                  </w14:solidFill>
                </w14:textFill>
              </w:rPr>
              <w:t>PM2.5分析仪</w:t>
            </w:r>
            <w:r>
              <w:rPr>
                <w:rFonts w:hint="eastAsia" w:cs="宋体"/>
                <w:bCs/>
                <w:color w:val="000000" w:themeColor="text1"/>
                <w:szCs w:val="21"/>
                <w14:textFill>
                  <w14:solidFill>
                    <w14:schemeClr w14:val="tx1"/>
                  </w14:solidFill>
                </w14:textFill>
              </w:rPr>
              <w:t>用于应急使用（列明仪器品牌及编号）；</w:t>
            </w:r>
          </w:p>
          <w:p>
            <w:pPr>
              <w:adjustRightInd w:val="0"/>
              <w:snapToGrid w:val="0"/>
              <w:jc w:val="left"/>
              <w:textAlignment w:val="baseline"/>
              <w:rPr>
                <w:rFonts w:cs="宋体"/>
                <w:bCs/>
                <w:color w:val="000000" w:themeColor="text1"/>
                <w:szCs w:val="21"/>
                <w14:textFill>
                  <w14:solidFill>
                    <w14:schemeClr w14:val="tx1"/>
                  </w14:solidFill>
                </w14:textFill>
              </w:rPr>
            </w:pPr>
            <w:r>
              <w:rPr>
                <w:rFonts w:hint="eastAsia" w:cs="宋体"/>
                <w:bCs/>
                <w:color w:val="000000" w:themeColor="text1"/>
                <w:szCs w:val="21"/>
                <w14:textFill>
                  <w14:solidFill>
                    <w14:schemeClr w14:val="tx1"/>
                  </w14:solidFill>
                </w14:textFill>
              </w:rPr>
              <w:t>二档（</w:t>
            </w:r>
            <w:r>
              <w:rPr>
                <w:rFonts w:cs="宋体"/>
                <w:bCs/>
                <w:color w:val="000000" w:themeColor="text1"/>
                <w:szCs w:val="21"/>
                <w14:textFill>
                  <w14:solidFill>
                    <w14:schemeClr w14:val="tx1"/>
                  </w14:solidFill>
                </w14:textFill>
              </w:rPr>
              <w:t>10</w:t>
            </w:r>
            <w:r>
              <w:rPr>
                <w:rFonts w:hint="eastAsia" w:cs="宋体"/>
                <w:bCs/>
                <w:color w:val="000000" w:themeColor="text1"/>
                <w:szCs w:val="21"/>
                <w14:textFill>
                  <w14:solidFill>
                    <w14:schemeClr w14:val="tx1"/>
                  </w14:solidFill>
                </w14:textFill>
              </w:rPr>
              <w:t>分）：应急服务方案满足招标文件要求，准确、全面、科学，具有相应的应急预案，应急响应时间满足项目要求；</w:t>
            </w:r>
          </w:p>
          <w:p>
            <w:pPr>
              <w:adjustRightInd w:val="0"/>
              <w:snapToGrid w:val="0"/>
              <w:jc w:val="left"/>
              <w:textAlignment w:val="baseline"/>
              <w:rPr>
                <w:rFonts w:ascii="宋体" w:hAnsi="宋体" w:cs="宋体"/>
                <w:bCs/>
                <w:color w:val="000000" w:themeColor="text1"/>
                <w:szCs w:val="21"/>
                <w14:textFill>
                  <w14:solidFill>
                    <w14:schemeClr w14:val="tx1"/>
                  </w14:solidFill>
                </w14:textFill>
              </w:rPr>
            </w:pPr>
            <w:r>
              <w:rPr>
                <w:rFonts w:hint="eastAsia" w:cs="宋体"/>
                <w:bCs/>
                <w:color w:val="000000" w:themeColor="text1"/>
                <w:szCs w:val="21"/>
                <w14:textFill>
                  <w14:solidFill>
                    <w14:schemeClr w14:val="tx1"/>
                  </w14:solidFill>
                </w14:textFill>
              </w:rPr>
              <w:t xml:space="preserve"> 三档（</w:t>
            </w:r>
            <w:r>
              <w:rPr>
                <w:rFonts w:cs="宋体"/>
                <w:bCs/>
                <w:color w:val="000000" w:themeColor="text1"/>
                <w:szCs w:val="21"/>
                <w14:textFill>
                  <w14:solidFill>
                    <w14:schemeClr w14:val="tx1"/>
                  </w14:solidFill>
                </w14:textFill>
              </w:rPr>
              <w:t>5</w:t>
            </w:r>
            <w:r>
              <w:rPr>
                <w:rFonts w:hint="eastAsia" w:cs="宋体"/>
                <w:bCs/>
                <w:color w:val="000000" w:themeColor="text1"/>
                <w:szCs w:val="21"/>
                <w14:textFill>
                  <w14:solidFill>
                    <w14:schemeClr w14:val="tx1"/>
                  </w14:solidFill>
                </w14:textFill>
              </w:rPr>
              <w:t>分）：有应急服务方案，且基本满足招标文件要求；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0" w:type="dxa"/>
            <w:vMerge w:val="continue"/>
            <w:vAlign w:val="center"/>
          </w:tcPr>
          <w:p>
            <w:pPr>
              <w:adjustRightInd w:val="0"/>
              <w:jc w:val="center"/>
              <w:textAlignment w:val="baseline"/>
              <w:rPr>
                <w:rFonts w:ascii="宋体" w:hAnsi="宋体"/>
                <w:b/>
                <w:color w:val="000000" w:themeColor="text1"/>
                <w:szCs w:val="21"/>
                <w14:textFill>
                  <w14:solidFill>
                    <w14:schemeClr w14:val="tx1"/>
                  </w14:solidFill>
                </w14:textFill>
              </w:rPr>
            </w:pPr>
          </w:p>
        </w:tc>
        <w:tc>
          <w:tcPr>
            <w:tcW w:w="1280" w:type="dxa"/>
            <w:vMerge w:val="continue"/>
            <w:vAlign w:val="center"/>
          </w:tcPr>
          <w:p>
            <w:pPr>
              <w:adjustRightInd w:val="0"/>
              <w:jc w:val="center"/>
              <w:textAlignment w:val="baseline"/>
              <w:rPr>
                <w:rFonts w:ascii="宋体" w:hAnsi="宋体"/>
                <w:b/>
                <w:color w:val="000000" w:themeColor="text1"/>
                <w:szCs w:val="21"/>
                <w14:textFill>
                  <w14:solidFill>
                    <w14:schemeClr w14:val="tx1"/>
                  </w14:solidFill>
                </w14:textFill>
              </w:rPr>
            </w:pPr>
          </w:p>
        </w:tc>
        <w:tc>
          <w:tcPr>
            <w:tcW w:w="709" w:type="dxa"/>
            <w:vMerge w:val="continue"/>
            <w:vAlign w:val="center"/>
          </w:tcPr>
          <w:p>
            <w:pPr>
              <w:adjustRightInd w:val="0"/>
              <w:jc w:val="center"/>
              <w:textAlignment w:val="baseline"/>
              <w:rPr>
                <w:rFonts w:ascii="宋体" w:hAnsi="宋体"/>
                <w:b/>
                <w:color w:val="000000" w:themeColor="text1"/>
                <w:szCs w:val="21"/>
                <w14:textFill>
                  <w14:solidFill>
                    <w14:schemeClr w14:val="tx1"/>
                  </w14:solidFill>
                </w14:textFill>
              </w:rPr>
            </w:pPr>
          </w:p>
        </w:tc>
        <w:tc>
          <w:tcPr>
            <w:tcW w:w="1559" w:type="dxa"/>
            <w:vAlign w:val="center"/>
          </w:tcPr>
          <w:p>
            <w:pPr>
              <w:adjustRightInd w:val="0"/>
              <w:snapToGrid w:val="0"/>
              <w:jc w:val="center"/>
              <w:textAlignment w:val="baseline"/>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工作质量、进度保障措施 （满分15分）</w:t>
            </w:r>
          </w:p>
        </w:tc>
        <w:tc>
          <w:tcPr>
            <w:tcW w:w="5350" w:type="dxa"/>
            <w:vAlign w:val="center"/>
          </w:tcPr>
          <w:p>
            <w:pPr>
              <w:adjustRightInd w:val="0"/>
              <w:snapToGrid w:val="0"/>
              <w:jc w:val="left"/>
              <w:textAlignment w:val="baseline"/>
              <w:rPr>
                <w:rFonts w:cs="宋体"/>
                <w:bCs/>
                <w:color w:val="000000" w:themeColor="text1"/>
                <w:szCs w:val="21"/>
                <w14:textFill>
                  <w14:solidFill>
                    <w14:schemeClr w14:val="tx1"/>
                  </w14:solidFill>
                </w14:textFill>
              </w:rPr>
            </w:pPr>
            <w:r>
              <w:rPr>
                <w:rFonts w:hint="eastAsia" w:cs="宋体"/>
                <w:bCs/>
                <w:color w:val="000000" w:themeColor="text1"/>
                <w:szCs w:val="21"/>
                <w14:textFill>
                  <w14:solidFill>
                    <w14:schemeClr w14:val="tx1"/>
                  </w14:solidFill>
                </w14:textFill>
              </w:rPr>
              <w:t>一档（15分）：质量控制、进度保证措施比较详细、全面，切实可行，人员及设备配置充足，满足采购需求，任务分配及实施规划科学合理，具有良好的组织架构、管理措施及组织保障计划的。</w:t>
            </w:r>
          </w:p>
          <w:p>
            <w:pPr>
              <w:adjustRightInd w:val="0"/>
              <w:snapToGrid w:val="0"/>
              <w:jc w:val="left"/>
              <w:textAlignment w:val="baseline"/>
              <w:rPr>
                <w:rFonts w:cs="宋体"/>
                <w:bCs/>
                <w:color w:val="000000" w:themeColor="text1"/>
                <w:szCs w:val="21"/>
                <w14:textFill>
                  <w14:solidFill>
                    <w14:schemeClr w14:val="tx1"/>
                  </w14:solidFill>
                </w14:textFill>
              </w:rPr>
            </w:pPr>
            <w:r>
              <w:rPr>
                <w:rFonts w:hint="eastAsia" w:cs="宋体"/>
                <w:bCs/>
                <w:color w:val="000000" w:themeColor="text1"/>
                <w:szCs w:val="21"/>
                <w14:textFill>
                  <w14:solidFill>
                    <w14:schemeClr w14:val="tx1"/>
                  </w14:solidFill>
                </w14:textFill>
              </w:rPr>
              <w:t>二档（10分）：质量管控、进度保证措施详细，方案中人员结构、设备配置、任务分配、实施规划比较合理，有一定的管理措施。</w:t>
            </w:r>
          </w:p>
          <w:p>
            <w:pPr>
              <w:adjustRightInd w:val="0"/>
              <w:snapToGrid w:val="0"/>
              <w:jc w:val="left"/>
              <w:textAlignment w:val="baseline"/>
              <w:rPr>
                <w:rFonts w:ascii="宋体" w:hAnsi="宋体" w:cs="宋体"/>
                <w:bCs/>
                <w:color w:val="000000" w:themeColor="text1"/>
                <w:szCs w:val="21"/>
                <w14:textFill>
                  <w14:solidFill>
                    <w14:schemeClr w14:val="tx1"/>
                  </w14:solidFill>
                </w14:textFill>
              </w:rPr>
            </w:pPr>
            <w:r>
              <w:rPr>
                <w:rFonts w:hint="eastAsia" w:cs="宋体"/>
                <w:bCs/>
                <w:color w:val="000000" w:themeColor="text1"/>
                <w:szCs w:val="21"/>
                <w14:textFill>
                  <w14:solidFill>
                    <w14:schemeClr w14:val="tx1"/>
                  </w14:solidFill>
                </w14:textFill>
              </w:rPr>
              <w:t>三档（5分）：服务质量保证措施及实施方案比较简单，方案中人员结构、任务分配、实施规划等一般，基本能保证项目如期完成。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0" w:type="dxa"/>
            <w:vMerge w:val="continue"/>
            <w:vAlign w:val="center"/>
          </w:tcPr>
          <w:p>
            <w:pPr>
              <w:adjustRightInd w:val="0"/>
              <w:jc w:val="center"/>
              <w:textAlignment w:val="baseline"/>
              <w:rPr>
                <w:rFonts w:ascii="宋体" w:hAnsi="宋体"/>
                <w:b/>
                <w:color w:val="000000" w:themeColor="text1"/>
                <w:szCs w:val="21"/>
                <w14:textFill>
                  <w14:solidFill>
                    <w14:schemeClr w14:val="tx1"/>
                  </w14:solidFill>
                </w14:textFill>
              </w:rPr>
            </w:pPr>
          </w:p>
        </w:tc>
        <w:tc>
          <w:tcPr>
            <w:tcW w:w="1280" w:type="dxa"/>
            <w:vMerge w:val="continue"/>
            <w:vAlign w:val="center"/>
          </w:tcPr>
          <w:p>
            <w:pPr>
              <w:adjustRightInd w:val="0"/>
              <w:jc w:val="center"/>
              <w:textAlignment w:val="baseline"/>
              <w:rPr>
                <w:rFonts w:ascii="宋体" w:hAnsi="宋体"/>
                <w:b/>
                <w:color w:val="000000" w:themeColor="text1"/>
                <w:szCs w:val="21"/>
                <w14:textFill>
                  <w14:solidFill>
                    <w14:schemeClr w14:val="tx1"/>
                  </w14:solidFill>
                </w14:textFill>
              </w:rPr>
            </w:pPr>
          </w:p>
        </w:tc>
        <w:tc>
          <w:tcPr>
            <w:tcW w:w="709" w:type="dxa"/>
            <w:vMerge w:val="continue"/>
            <w:vAlign w:val="center"/>
          </w:tcPr>
          <w:p>
            <w:pPr>
              <w:adjustRightInd w:val="0"/>
              <w:jc w:val="center"/>
              <w:textAlignment w:val="baseline"/>
              <w:rPr>
                <w:rFonts w:ascii="宋体" w:hAnsi="宋体"/>
                <w:b/>
                <w:color w:val="000000" w:themeColor="text1"/>
                <w:szCs w:val="21"/>
                <w14:textFill>
                  <w14:solidFill>
                    <w14:schemeClr w14:val="tx1"/>
                  </w14:solidFill>
                </w14:textFill>
              </w:rPr>
            </w:pPr>
          </w:p>
        </w:tc>
        <w:tc>
          <w:tcPr>
            <w:tcW w:w="1559" w:type="dxa"/>
            <w:vAlign w:val="center"/>
          </w:tcPr>
          <w:p>
            <w:pPr>
              <w:adjustRightInd w:val="0"/>
              <w:snapToGrid w:val="0"/>
              <w:jc w:val="center"/>
              <w:textAlignment w:val="baseline"/>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项目整体实施方案分（满分</w:t>
            </w:r>
            <w:r>
              <w:rPr>
                <w:rFonts w:ascii="宋体" w:hAnsi="宋体" w:cs="宋体"/>
                <w:bCs/>
                <w:color w:val="000000" w:themeColor="text1"/>
                <w:szCs w:val="21"/>
                <w14:textFill>
                  <w14:solidFill>
                    <w14:schemeClr w14:val="tx1"/>
                  </w14:solidFill>
                </w14:textFill>
              </w:rPr>
              <w:t>2</w:t>
            </w:r>
            <w:r>
              <w:rPr>
                <w:rFonts w:hint="eastAsia" w:ascii="宋体" w:hAnsi="宋体" w:cs="宋体"/>
                <w:bCs/>
                <w:color w:val="000000" w:themeColor="text1"/>
                <w:szCs w:val="21"/>
                <w14:textFill>
                  <w14:solidFill>
                    <w14:schemeClr w14:val="tx1"/>
                  </w14:solidFill>
                </w14:textFill>
              </w:rPr>
              <w:t>0分）</w:t>
            </w:r>
          </w:p>
        </w:tc>
        <w:tc>
          <w:tcPr>
            <w:tcW w:w="5350" w:type="dxa"/>
            <w:vAlign w:val="center"/>
          </w:tcPr>
          <w:p>
            <w:pPr>
              <w:adjustRightInd w:val="0"/>
              <w:snapToGrid w:val="0"/>
              <w:jc w:val="left"/>
              <w:textAlignment w:val="baseline"/>
              <w:rPr>
                <w:rFonts w:cs="宋体"/>
                <w:bCs/>
                <w:color w:val="000000" w:themeColor="text1"/>
                <w:szCs w:val="21"/>
                <w14:textFill>
                  <w14:solidFill>
                    <w14:schemeClr w14:val="tx1"/>
                  </w14:solidFill>
                </w14:textFill>
              </w:rPr>
            </w:pPr>
            <w:r>
              <w:rPr>
                <w:rFonts w:hint="eastAsia" w:cs="宋体"/>
                <w:bCs/>
                <w:color w:val="000000" w:themeColor="text1"/>
                <w:szCs w:val="21"/>
                <w14:textFill>
                  <w14:solidFill>
                    <w14:schemeClr w14:val="tx1"/>
                  </w14:solidFill>
                </w14:textFill>
              </w:rPr>
              <w:t>一档（</w:t>
            </w:r>
            <w:r>
              <w:rPr>
                <w:rFonts w:cs="宋体"/>
                <w:bCs/>
                <w:color w:val="000000" w:themeColor="text1"/>
                <w:szCs w:val="21"/>
                <w14:textFill>
                  <w14:solidFill>
                    <w14:schemeClr w14:val="tx1"/>
                  </w14:solidFill>
                </w14:textFill>
              </w:rPr>
              <w:t>2</w:t>
            </w:r>
            <w:r>
              <w:rPr>
                <w:rFonts w:hint="eastAsia" w:cs="宋体"/>
                <w:bCs/>
                <w:color w:val="000000" w:themeColor="text1"/>
                <w:szCs w:val="21"/>
                <w14:textFill>
                  <w14:solidFill>
                    <w14:schemeClr w14:val="tx1"/>
                  </w14:solidFill>
                </w14:textFill>
              </w:rPr>
              <w:t>0分）：总体运维工作方案完整详细，可行性、对项目总体情况介绍清楚，分析透彻、全面、科学合理，符合需求实际情况，制定目标、指标、任务、措施等各方面</w:t>
            </w:r>
            <w:r>
              <w:rPr>
                <w:rFonts w:hint="eastAsia"/>
                <w:bCs/>
                <w:color w:val="000000" w:themeColor="text1"/>
                <w:szCs w:val="21"/>
                <w14:textFill>
                  <w14:solidFill>
                    <w14:schemeClr w14:val="tx1"/>
                  </w14:solidFill>
                </w14:textFill>
              </w:rPr>
              <w:t>具有较强和操作性与可达性，</w:t>
            </w:r>
            <w:r>
              <w:rPr>
                <w:rFonts w:hint="eastAsia" w:cs="宋体"/>
                <w:bCs/>
                <w:color w:val="000000" w:themeColor="text1"/>
                <w14:textFill>
                  <w14:solidFill>
                    <w14:schemeClr w14:val="tx1"/>
                  </w14:solidFill>
                </w14:textFill>
              </w:rPr>
              <w:t>有同类设备运维经验，并提供相同类型设备运维3个或以上证明</w:t>
            </w:r>
            <w:r>
              <w:rPr>
                <w:rFonts w:hint="eastAsia" w:cs="宋体"/>
                <w:bCs/>
                <w:color w:val="000000" w:themeColor="text1"/>
                <w:szCs w:val="21"/>
                <w14:textFill>
                  <w14:solidFill>
                    <w14:schemeClr w14:val="tx1"/>
                  </w14:solidFill>
                </w14:textFill>
              </w:rPr>
              <w:t xml:space="preserve">； </w:t>
            </w:r>
          </w:p>
          <w:p>
            <w:pPr>
              <w:adjustRightInd w:val="0"/>
              <w:snapToGrid w:val="0"/>
              <w:jc w:val="left"/>
              <w:textAlignment w:val="baseline"/>
              <w:rPr>
                <w:rFonts w:cs="宋体"/>
                <w:bCs/>
                <w:color w:val="000000" w:themeColor="text1"/>
                <w:szCs w:val="21"/>
                <w14:textFill>
                  <w14:solidFill>
                    <w14:schemeClr w14:val="tx1"/>
                  </w14:solidFill>
                </w14:textFill>
              </w:rPr>
            </w:pPr>
            <w:r>
              <w:rPr>
                <w:rFonts w:hint="eastAsia" w:cs="宋体"/>
                <w:bCs/>
                <w:color w:val="000000" w:themeColor="text1"/>
                <w:szCs w:val="21"/>
                <w14:textFill>
                  <w14:solidFill>
                    <w14:schemeClr w14:val="tx1"/>
                  </w14:solidFill>
                </w14:textFill>
              </w:rPr>
              <w:t>二档（</w:t>
            </w:r>
            <w:r>
              <w:rPr>
                <w:rFonts w:cs="宋体"/>
                <w:bCs/>
                <w:color w:val="000000" w:themeColor="text1"/>
                <w:szCs w:val="21"/>
                <w14:textFill>
                  <w14:solidFill>
                    <w14:schemeClr w14:val="tx1"/>
                  </w14:solidFill>
                </w14:textFill>
              </w:rPr>
              <w:t>10</w:t>
            </w:r>
            <w:r>
              <w:rPr>
                <w:rFonts w:hint="eastAsia" w:cs="宋体"/>
                <w:bCs/>
                <w:color w:val="000000" w:themeColor="text1"/>
                <w:szCs w:val="21"/>
                <w14:textFill>
                  <w14:solidFill>
                    <w14:schemeClr w14:val="tx1"/>
                  </w14:solidFill>
                </w14:textFill>
              </w:rPr>
              <w:t>分）：总体工作方案思路清晰、内容基本完整，分析较透彻、合理，制定目标、指标、任务、措施等</w:t>
            </w:r>
            <w:r>
              <w:rPr>
                <w:rFonts w:hint="eastAsia"/>
                <w:bCs/>
                <w:color w:val="000000" w:themeColor="text1"/>
                <w:szCs w:val="21"/>
                <w14:textFill>
                  <w14:solidFill>
                    <w14:schemeClr w14:val="tx1"/>
                  </w14:solidFill>
                </w14:textFill>
              </w:rPr>
              <w:t>基本可行，</w:t>
            </w:r>
            <w:r>
              <w:rPr>
                <w:rFonts w:hint="eastAsia" w:cs="宋体"/>
                <w:bCs/>
                <w:color w:val="000000" w:themeColor="text1"/>
                <w14:textFill>
                  <w14:solidFill>
                    <w14:schemeClr w14:val="tx1"/>
                  </w14:solidFill>
                </w14:textFill>
              </w:rPr>
              <w:t>有同类设备运维经验，并提供相同类型设备运维1个或以上证明</w:t>
            </w:r>
            <w:r>
              <w:rPr>
                <w:rFonts w:hint="eastAsia" w:cs="宋体"/>
                <w:bCs/>
                <w:color w:val="000000" w:themeColor="text1"/>
                <w:szCs w:val="21"/>
                <w14:textFill>
                  <w14:solidFill>
                    <w14:schemeClr w14:val="tx1"/>
                  </w14:solidFill>
                </w14:textFill>
              </w:rPr>
              <w:t>；</w:t>
            </w:r>
          </w:p>
          <w:p>
            <w:pPr>
              <w:adjustRightInd w:val="0"/>
              <w:snapToGrid w:val="0"/>
              <w:jc w:val="left"/>
              <w:textAlignment w:val="baseline"/>
              <w:rPr>
                <w:rFonts w:ascii="宋体" w:hAnsi="宋体"/>
                <w:bCs/>
                <w:color w:val="000000" w:themeColor="text1"/>
                <w:szCs w:val="21"/>
                <w14:textFill>
                  <w14:solidFill>
                    <w14:schemeClr w14:val="tx1"/>
                  </w14:solidFill>
                </w14:textFill>
              </w:rPr>
            </w:pPr>
            <w:r>
              <w:rPr>
                <w:rFonts w:hint="eastAsia" w:cs="宋体"/>
                <w:bCs/>
                <w:color w:val="000000" w:themeColor="text1"/>
                <w:szCs w:val="21"/>
                <w14:textFill>
                  <w14:solidFill>
                    <w14:schemeClr w14:val="tx1"/>
                  </w14:solidFill>
                </w14:textFill>
              </w:rPr>
              <w:t>三档（</w:t>
            </w:r>
            <w:r>
              <w:rPr>
                <w:rFonts w:cs="宋体"/>
                <w:bCs/>
                <w:color w:val="000000" w:themeColor="text1"/>
                <w:szCs w:val="21"/>
                <w14:textFill>
                  <w14:solidFill>
                    <w14:schemeClr w14:val="tx1"/>
                  </w14:solidFill>
                </w14:textFill>
              </w:rPr>
              <w:t>5</w:t>
            </w:r>
            <w:r>
              <w:rPr>
                <w:rFonts w:hint="eastAsia" w:cs="宋体"/>
                <w:bCs/>
                <w:color w:val="000000" w:themeColor="text1"/>
                <w:szCs w:val="21"/>
                <w14:textFill>
                  <w14:solidFill>
                    <w14:schemeClr w14:val="tx1"/>
                  </w14:solidFill>
                </w14:textFill>
              </w:rPr>
              <w:t xml:space="preserve">分）：总体工作方案和项目大纲不全面，项目介绍不清楚，内容分析不透彻、不合理，思路不清晰，基本满足采购需求。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0" w:type="dxa"/>
            <w:vAlign w:val="center"/>
          </w:tcPr>
          <w:p>
            <w:pPr>
              <w:adjustRightInd w:val="0"/>
              <w:jc w:val="center"/>
              <w:textAlignment w:val="baseline"/>
              <w:rPr>
                <w:rFonts w:ascii="宋体" w:hAnsi="宋体"/>
                <w:b/>
                <w:color w:val="000000" w:themeColor="text1"/>
                <w:szCs w:val="21"/>
                <w14:textFill>
                  <w14:solidFill>
                    <w14:schemeClr w14:val="tx1"/>
                  </w14:solidFill>
                </w14:textFill>
              </w:rPr>
            </w:pPr>
            <w:r>
              <w:rPr>
                <w:rFonts w:ascii="宋体" w:hAnsi="宋体"/>
                <w:b/>
                <w:color w:val="000000" w:themeColor="text1"/>
                <w:szCs w:val="21"/>
                <w14:textFill>
                  <w14:solidFill>
                    <w14:schemeClr w14:val="tx1"/>
                  </w14:solidFill>
                </w14:textFill>
              </w:rPr>
              <w:t>3</w:t>
            </w:r>
          </w:p>
        </w:tc>
        <w:tc>
          <w:tcPr>
            <w:tcW w:w="1280" w:type="dxa"/>
            <w:vAlign w:val="center"/>
          </w:tcPr>
          <w:p>
            <w:pPr>
              <w:adjustRightInd w:val="0"/>
              <w:jc w:val="center"/>
              <w:textAlignment w:val="baseline"/>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后续服务</w:t>
            </w:r>
          </w:p>
        </w:tc>
        <w:tc>
          <w:tcPr>
            <w:tcW w:w="709" w:type="dxa"/>
            <w:vAlign w:val="center"/>
          </w:tcPr>
          <w:p>
            <w:pPr>
              <w:adjustRightInd w:val="0"/>
              <w:jc w:val="center"/>
              <w:textAlignment w:val="baseline"/>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12分</w:t>
            </w:r>
          </w:p>
        </w:tc>
        <w:tc>
          <w:tcPr>
            <w:tcW w:w="6909" w:type="dxa"/>
            <w:gridSpan w:val="2"/>
            <w:vAlign w:val="center"/>
          </w:tcPr>
          <w:p>
            <w:pPr>
              <w:adjustRightInd w:val="0"/>
              <w:snapToGrid w:val="0"/>
              <w:jc w:val="left"/>
              <w:textAlignment w:val="baseline"/>
              <w:rPr>
                <w:rFonts w:cs="宋体"/>
                <w:bCs/>
                <w:color w:val="000000" w:themeColor="text1"/>
                <w:szCs w:val="21"/>
                <w14:textFill>
                  <w14:solidFill>
                    <w14:schemeClr w14:val="tx1"/>
                  </w14:solidFill>
                </w14:textFill>
              </w:rPr>
            </w:pPr>
            <w:r>
              <w:rPr>
                <w:rFonts w:hint="eastAsia" w:cs="宋体"/>
                <w:bCs/>
                <w:color w:val="000000" w:themeColor="text1"/>
                <w:szCs w:val="21"/>
                <w14:textFill>
                  <w14:solidFill>
                    <w14:schemeClr w14:val="tx1"/>
                  </w14:solidFill>
                </w14:textFill>
              </w:rPr>
              <w:t>一档（12分）：后续服务方案及承诺的服务标准、响应时间、人员调配、后续服务措施、技术支持等完全满足采购需求，承诺详细、科学合理具有指导性的。</w:t>
            </w:r>
          </w:p>
          <w:p>
            <w:pPr>
              <w:adjustRightInd w:val="0"/>
              <w:snapToGrid w:val="0"/>
              <w:jc w:val="left"/>
              <w:textAlignment w:val="baseline"/>
              <w:rPr>
                <w:rFonts w:cs="宋体"/>
                <w:bCs/>
                <w:color w:val="000000" w:themeColor="text1"/>
                <w:szCs w:val="21"/>
                <w14:textFill>
                  <w14:solidFill>
                    <w14:schemeClr w14:val="tx1"/>
                  </w14:solidFill>
                </w14:textFill>
              </w:rPr>
            </w:pPr>
            <w:r>
              <w:rPr>
                <w:rFonts w:hint="eastAsia" w:cs="宋体"/>
                <w:bCs/>
                <w:color w:val="000000" w:themeColor="text1"/>
                <w:szCs w:val="21"/>
                <w14:textFill>
                  <w14:solidFill>
                    <w14:schemeClr w14:val="tx1"/>
                  </w14:solidFill>
                </w14:textFill>
              </w:rPr>
              <w:t>二档（8分）：后续服务方案及承诺的服务标准、响应时间、人员调配、后续服务、技术支持等满足采购需求，承诺详细的。</w:t>
            </w:r>
          </w:p>
          <w:p>
            <w:pPr>
              <w:adjustRightInd w:val="0"/>
              <w:snapToGrid w:val="0"/>
              <w:jc w:val="left"/>
              <w:textAlignment w:val="baseline"/>
              <w:rPr>
                <w:rFonts w:ascii="宋体" w:hAnsi="宋体"/>
                <w:bCs/>
                <w:color w:val="000000" w:themeColor="text1"/>
                <w:szCs w:val="21"/>
                <w14:textFill>
                  <w14:solidFill>
                    <w14:schemeClr w14:val="tx1"/>
                  </w14:solidFill>
                </w14:textFill>
              </w:rPr>
            </w:pPr>
            <w:r>
              <w:rPr>
                <w:rFonts w:hint="eastAsia" w:cs="宋体"/>
                <w:bCs/>
                <w:color w:val="000000" w:themeColor="text1"/>
                <w:szCs w:val="21"/>
                <w14:textFill>
                  <w14:solidFill>
                    <w14:schemeClr w14:val="tx1"/>
                  </w14:solidFill>
                </w14:textFill>
              </w:rPr>
              <w:t>三档（4分）：后续服务方案及承诺的服务标准、响应时间、人员调配、后续服务、技术支持等基本满足采购需求，指导性不足。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0" w:type="dxa"/>
            <w:vAlign w:val="center"/>
          </w:tcPr>
          <w:p>
            <w:pPr>
              <w:adjustRightInd w:val="0"/>
              <w:jc w:val="center"/>
              <w:textAlignment w:val="baseline"/>
              <w:rPr>
                <w:rFonts w:ascii="宋体" w:hAnsi="宋体"/>
                <w:b/>
                <w:color w:val="000000" w:themeColor="text1"/>
                <w:szCs w:val="21"/>
                <w14:textFill>
                  <w14:solidFill>
                    <w14:schemeClr w14:val="tx1"/>
                  </w14:solidFill>
                </w14:textFill>
              </w:rPr>
            </w:pPr>
            <w:r>
              <w:rPr>
                <w:rFonts w:ascii="宋体" w:hAnsi="宋体"/>
                <w:b/>
                <w:color w:val="000000" w:themeColor="text1"/>
                <w:szCs w:val="21"/>
                <w14:textFill>
                  <w14:solidFill>
                    <w14:schemeClr w14:val="tx1"/>
                  </w14:solidFill>
                </w14:textFill>
              </w:rPr>
              <w:t>4</w:t>
            </w:r>
          </w:p>
        </w:tc>
        <w:tc>
          <w:tcPr>
            <w:tcW w:w="1280" w:type="dxa"/>
            <w:vAlign w:val="center"/>
          </w:tcPr>
          <w:p>
            <w:pPr>
              <w:adjustRightInd w:val="0"/>
              <w:jc w:val="center"/>
              <w:textAlignment w:val="baseline"/>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履约能力</w:t>
            </w:r>
          </w:p>
        </w:tc>
        <w:tc>
          <w:tcPr>
            <w:tcW w:w="709" w:type="dxa"/>
            <w:vAlign w:val="center"/>
          </w:tcPr>
          <w:p>
            <w:pPr>
              <w:adjustRightInd w:val="0"/>
              <w:jc w:val="center"/>
              <w:textAlignment w:val="baseline"/>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13分</w:t>
            </w:r>
          </w:p>
        </w:tc>
        <w:tc>
          <w:tcPr>
            <w:tcW w:w="6909" w:type="dxa"/>
            <w:gridSpan w:val="2"/>
            <w:vAlign w:val="center"/>
          </w:tcPr>
          <w:p>
            <w:pPr>
              <w:adjustRightInd w:val="0"/>
              <w:snapToGrid w:val="0"/>
              <w:jc w:val="left"/>
              <w:textAlignment w:val="baseline"/>
              <w:rPr>
                <w:rFonts w:hint="eastAsia" w:cs="宋体"/>
                <w:bCs/>
                <w:color w:val="000000" w:themeColor="text1"/>
                <w:szCs w:val="21"/>
                <w14:textFill>
                  <w14:solidFill>
                    <w14:schemeClr w14:val="tx1"/>
                  </w14:solidFill>
                </w14:textFill>
              </w:rPr>
            </w:pPr>
            <w:r>
              <w:rPr>
                <w:rFonts w:hint="eastAsia" w:cs="宋体"/>
                <w:bCs/>
                <w:color w:val="000000" w:themeColor="text1"/>
                <w:szCs w:val="21"/>
                <w14:textFill>
                  <w14:solidFill>
                    <w14:schemeClr w14:val="tx1"/>
                  </w14:solidFill>
                </w14:textFill>
              </w:rPr>
              <w:t>（1）投标人具有经国家环境监测总站颁发或相关环保机构颁发全国通用的环境空气监测人员技术考核或培训合格证书每份证书得1分，满分4分。（须提供证件全部页面复印件）</w:t>
            </w:r>
          </w:p>
          <w:p>
            <w:pPr>
              <w:jc w:val="left"/>
              <w:rPr>
                <w:bCs/>
                <w:color w:val="000000" w:themeColor="text1"/>
                <w14:textFill>
                  <w14:solidFill>
                    <w14:schemeClr w14:val="tx1"/>
                  </w14:solidFill>
                </w14:textFill>
              </w:rPr>
            </w:pPr>
            <w:r>
              <w:rPr>
                <w:rFonts w:hint="eastAsia"/>
                <w:bCs/>
                <w:color w:val="000000" w:themeColor="text1"/>
                <w14:textFill>
                  <w14:solidFill>
                    <w14:schemeClr w14:val="tx1"/>
                  </w14:solidFill>
                </w14:textFill>
              </w:rPr>
              <w:t>（</w:t>
            </w:r>
            <w:r>
              <w:rPr>
                <w:bCs/>
                <w:color w:val="000000" w:themeColor="text1"/>
                <w14:textFill>
                  <w14:solidFill>
                    <w14:schemeClr w14:val="tx1"/>
                  </w14:solidFill>
                </w14:textFill>
              </w:rPr>
              <w:t>2</w:t>
            </w:r>
            <w:r>
              <w:rPr>
                <w:rFonts w:hint="eastAsia"/>
                <w:bCs/>
                <w:color w:val="000000" w:themeColor="text1"/>
                <w14:textFill>
                  <w14:solidFill>
                    <w14:schemeClr w14:val="tx1"/>
                  </w14:solidFill>
                </w14:textFill>
              </w:rPr>
              <w:t>）投标人</w:t>
            </w:r>
            <w:r>
              <w:rPr>
                <w:bCs/>
                <w:color w:val="000000" w:themeColor="text1"/>
                <w14:textFill>
                  <w14:solidFill>
                    <w14:schemeClr w14:val="tx1"/>
                  </w14:solidFill>
                </w14:textFill>
              </w:rPr>
              <w:t xml:space="preserve"> 2019 </w:t>
            </w:r>
            <w:r>
              <w:rPr>
                <w:rFonts w:hint="eastAsia"/>
                <w:bCs/>
                <w:color w:val="000000" w:themeColor="text1"/>
                <w14:textFill>
                  <w14:solidFill>
                    <w14:schemeClr w14:val="tx1"/>
                  </w14:solidFill>
                </w14:textFill>
              </w:rPr>
              <w:t>年</w:t>
            </w:r>
            <w:r>
              <w:rPr>
                <w:bCs/>
                <w:color w:val="000000" w:themeColor="text1"/>
                <w14:textFill>
                  <w14:solidFill>
                    <w14:schemeClr w14:val="tx1"/>
                  </w14:solidFill>
                </w14:textFill>
              </w:rPr>
              <w:t xml:space="preserve"> 1 </w:t>
            </w:r>
            <w:r>
              <w:rPr>
                <w:rFonts w:hint="eastAsia"/>
                <w:bCs/>
                <w:color w:val="000000" w:themeColor="text1"/>
                <w14:textFill>
                  <w14:solidFill>
                    <w14:schemeClr w14:val="tx1"/>
                  </w14:solidFill>
                </w14:textFill>
              </w:rPr>
              <w:t>月</w:t>
            </w:r>
            <w:r>
              <w:rPr>
                <w:bCs/>
                <w:color w:val="000000" w:themeColor="text1"/>
                <w14:textFill>
                  <w14:solidFill>
                    <w14:schemeClr w14:val="tx1"/>
                  </w14:solidFill>
                </w14:textFill>
              </w:rPr>
              <w:t xml:space="preserve"> 1 </w:t>
            </w:r>
            <w:r>
              <w:rPr>
                <w:rFonts w:hint="eastAsia"/>
                <w:bCs/>
                <w:color w:val="000000" w:themeColor="text1"/>
                <w14:textFill>
                  <w14:solidFill>
                    <w14:schemeClr w14:val="tx1"/>
                  </w14:solidFill>
                </w14:textFill>
              </w:rPr>
              <w:t>日至今具有与本次采购内容相类似的业绩，每项业绩得</w:t>
            </w:r>
            <w:r>
              <w:rPr>
                <w:bCs/>
                <w:color w:val="000000" w:themeColor="text1"/>
                <w14:textFill>
                  <w14:solidFill>
                    <w14:schemeClr w14:val="tx1"/>
                  </w14:solidFill>
                </w14:textFill>
              </w:rPr>
              <w:t>1</w:t>
            </w:r>
            <w:r>
              <w:rPr>
                <w:rFonts w:hint="eastAsia"/>
                <w:bCs/>
                <w:color w:val="000000" w:themeColor="text1"/>
                <w14:textFill>
                  <w14:solidFill>
                    <w14:schemeClr w14:val="tx1"/>
                  </w14:solidFill>
                </w14:textFill>
              </w:rPr>
              <w:t>分，满分</w:t>
            </w:r>
            <w:r>
              <w:rPr>
                <w:bCs/>
                <w:color w:val="000000" w:themeColor="text1"/>
                <w14:textFill>
                  <w14:solidFill>
                    <w14:schemeClr w14:val="tx1"/>
                  </w14:solidFill>
                </w14:textFill>
              </w:rPr>
              <w:t xml:space="preserve"> </w:t>
            </w:r>
            <w:r>
              <w:rPr>
                <w:rFonts w:hint="eastAsia"/>
                <w:bCs/>
                <w:color w:val="000000" w:themeColor="text1"/>
                <w14:textFill>
                  <w14:solidFill>
                    <w14:schemeClr w14:val="tx1"/>
                  </w14:solidFill>
                </w14:textFill>
              </w:rPr>
              <w:t>9分。</w:t>
            </w:r>
          </w:p>
          <w:p>
            <w:pPr>
              <w:jc w:val="left"/>
              <w:rPr>
                <w:bCs/>
                <w:color w:val="000000" w:themeColor="text1"/>
                <w14:textFill>
                  <w14:solidFill>
                    <w14:schemeClr w14:val="tx1"/>
                  </w14:solidFill>
                </w14:textFill>
              </w:rPr>
            </w:pPr>
            <w:r>
              <w:rPr>
                <w:bCs/>
                <w:color w:val="000000" w:themeColor="text1"/>
                <w14:textFill>
                  <w14:solidFill>
                    <w14:schemeClr w14:val="tx1"/>
                  </w14:solidFill>
                </w14:textFill>
              </w:rPr>
              <w:t>投标人提供以下证明材料，否则不计分。证明材料包括但不限于以下文件（提供复印件，原件备查）：</w:t>
            </w:r>
          </w:p>
          <w:p>
            <w:pPr>
              <w:jc w:val="left"/>
              <w:rPr>
                <w:bCs/>
                <w:color w:val="000000" w:themeColor="text1"/>
                <w:szCs w:val="20"/>
                <w14:textFill>
                  <w14:solidFill>
                    <w14:schemeClr w14:val="tx1"/>
                  </w14:solidFill>
                </w14:textFill>
              </w:rPr>
            </w:pPr>
            <w:r>
              <w:rPr>
                <w:rFonts w:hint="eastAsia"/>
                <w:bCs/>
                <w:color w:val="000000" w:themeColor="text1"/>
                <w14:textFill>
                  <w14:solidFill>
                    <w14:schemeClr w14:val="tx1"/>
                  </w14:solidFill>
                </w14:textFill>
              </w:rPr>
              <w:t>合同，必须包含金额、签订合同双方的名称及印章、合同标的等；或验收材料及相关业主意见等。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628" w:type="dxa"/>
            <w:gridSpan w:val="5"/>
            <w:vAlign w:val="center"/>
          </w:tcPr>
          <w:p>
            <w:pPr>
              <w:rPr>
                <w:rFonts w:ascii="宋体" w:hAnsi="宋体" w:cs="Courier New"/>
                <w:bCs/>
                <w:color w:val="000000" w:themeColor="text1"/>
                <w:szCs w:val="21"/>
                <w14:textFill>
                  <w14:solidFill>
                    <w14:schemeClr w14:val="tx1"/>
                  </w14:solidFill>
                </w14:textFill>
              </w:rPr>
            </w:pPr>
            <w:r>
              <w:rPr>
                <w:rFonts w:hint="eastAsia" w:ascii="宋体" w:hAnsi="宋体" w:cs="Courier New"/>
                <w:b/>
                <w:bCs/>
                <w:color w:val="000000" w:themeColor="text1"/>
                <w:szCs w:val="21"/>
                <w14:textFill>
                  <w14:solidFill>
                    <w14:schemeClr w14:val="tx1"/>
                  </w14:solidFill>
                </w14:textFill>
              </w:rPr>
              <w:t>总得分=1+2+3+4。</w:t>
            </w:r>
          </w:p>
        </w:tc>
      </w:tr>
    </w:tbl>
    <w:p>
      <w:pPr>
        <w:spacing w:line="360" w:lineRule="auto"/>
        <w:ind w:firstLine="420" w:firstLineChars="200"/>
        <w:rPr>
          <w:rFonts w:ascii="宋体" w:hAnsi="宋体"/>
          <w:bCs/>
          <w:color w:val="000000" w:themeColor="text1"/>
          <w:szCs w:val="21"/>
          <w14:textFill>
            <w14:solidFill>
              <w14:schemeClr w14:val="tx1"/>
            </w14:solidFill>
          </w14:textFill>
        </w:rPr>
      </w:pPr>
    </w:p>
    <w:p>
      <w:pPr>
        <w:pStyle w:val="12"/>
        <w:spacing w:line="400" w:lineRule="exact"/>
        <w:ind w:firstLine="476" w:firstLineChars="238"/>
        <w:rPr>
          <w:rFonts w:hAnsi="宋体" w:cs="宋体"/>
          <w:color w:val="000000" w:themeColor="text1"/>
          <w14:textFill>
            <w14:solidFill>
              <w14:schemeClr w14:val="tx1"/>
            </w14:solidFill>
          </w14:textFill>
        </w:rPr>
      </w:pPr>
      <w:r>
        <w:rPr>
          <w:rFonts w:hAnsi="宋体"/>
          <w:bCs/>
          <w:color w:val="000000" w:themeColor="text1"/>
          <w14:textFill>
            <w14:solidFill>
              <w14:schemeClr w14:val="tx1"/>
            </w14:solidFill>
          </w14:textFill>
        </w:rPr>
        <w:t>7.</w:t>
      </w:r>
      <w:r>
        <w:rPr>
          <w:rFonts w:hint="eastAsia" w:hAnsi="宋体"/>
          <w:bCs/>
          <w:color w:val="000000" w:themeColor="text1"/>
          <w14:textFill>
            <w14:solidFill>
              <w14:schemeClr w14:val="tx1"/>
            </w14:solidFill>
          </w14:textFill>
        </w:rPr>
        <w:t>由磋商小组根据综合评分情况，按照评审得分由高到低顺序推荐3名及以上成交候选供应商，并编写评审报告。符合本章第</w:t>
      </w:r>
      <w:r>
        <w:rPr>
          <w:rFonts w:hint="eastAsia" w:hAnsi="宋体" w:cs="宋体"/>
          <w:color w:val="000000" w:themeColor="text1"/>
          <w14:textFill>
            <w14:solidFill>
              <w14:schemeClr w14:val="tx1"/>
            </w14:solidFill>
          </w14:textFill>
        </w:rPr>
        <w:t>3.7、</w:t>
      </w:r>
      <w:r>
        <w:rPr>
          <w:rFonts w:hAnsi="宋体" w:cs="宋体"/>
          <w:color w:val="000000" w:themeColor="text1"/>
          <w14:textFill>
            <w14:solidFill>
              <w14:schemeClr w14:val="tx1"/>
            </w14:solidFill>
          </w14:textFill>
        </w:rPr>
        <w:t>4.3</w:t>
      </w:r>
      <w:r>
        <w:rPr>
          <w:rFonts w:hint="eastAsia" w:hAnsi="宋体"/>
          <w:bCs/>
          <w:color w:val="000000" w:themeColor="text1"/>
          <w14:textFill>
            <w14:solidFill>
              <w14:schemeClr w14:val="tx1"/>
            </w14:solidFill>
          </w14:textFill>
        </w:rPr>
        <w:t>条情形的，可以推荐2家成交候选供应商。评审得分相同的，按照最后报价（不计算价格折扣）由低到高的顺序推荐。评审得分且最后报价（不计算价格折扣）相同的，按照技术指标优劣顺序推荐（</w:t>
      </w:r>
      <w:r>
        <w:rPr>
          <w:rFonts w:hint="eastAsia" w:hAnsi="宋体"/>
          <w:color w:val="000000" w:themeColor="text1"/>
          <w14:textFill>
            <w14:solidFill>
              <w14:schemeClr w14:val="tx1"/>
            </w14:solidFill>
          </w14:textFill>
        </w:rPr>
        <w:t>按综合评分中服务水平、后续服务、履约能力得分高低依次确定</w:t>
      </w:r>
      <w:r>
        <w:rPr>
          <w:rFonts w:hint="eastAsia" w:hAnsi="宋体"/>
          <w:bCs/>
          <w:color w:val="000000" w:themeColor="text1"/>
          <w14:textFill>
            <w14:solidFill>
              <w14:schemeClr w14:val="tx1"/>
            </w14:solidFill>
          </w14:textFill>
        </w:rPr>
        <w:t>）。</w:t>
      </w:r>
      <w:r>
        <w:rPr>
          <w:rFonts w:hint="eastAsia" w:hAnsi="宋体" w:cs="宋体"/>
          <w:color w:val="000000" w:themeColor="text1"/>
          <w14:textFill>
            <w14:solidFill>
              <w14:schemeClr w14:val="tx1"/>
            </w14:solidFill>
          </w14:textFill>
        </w:rPr>
        <w:t>采购人应当确定磋商小组推荐排名第一的成交候选供应商为成交供应商。排名第一的成交候选供应商放弃成交、因不可抗力提出不能成交，采购人可以确定排名第二的成交候选供应商为成交供应商。排名第二的成交候选供应商因前款规定的同样原因不能签订合同的，采购人可以确定排名第三的成交候选供应商为成交供应商。</w:t>
      </w:r>
    </w:p>
    <w:p>
      <w:pPr>
        <w:spacing w:line="360" w:lineRule="auto"/>
        <w:ind w:firstLine="480" w:firstLineChars="200"/>
        <w:rPr>
          <w:rFonts w:ascii="宋体" w:hAnsi="宋体" w:cs="宋体"/>
          <w:snapToGrid w:val="0"/>
          <w:color w:val="000000" w:themeColor="text1"/>
          <w:kern w:val="0"/>
          <w:sz w:val="24"/>
          <w14:textFill>
            <w14:solidFill>
              <w14:schemeClr w14:val="tx1"/>
            </w14:solidFill>
          </w14:textFill>
        </w:rPr>
      </w:pPr>
    </w:p>
    <w:p>
      <w:pPr>
        <w:spacing w:line="400" w:lineRule="exact"/>
        <w:ind w:firstLine="420" w:firstLineChars="200"/>
        <w:rPr>
          <w:rFonts w:ascii="宋体" w:hAnsi="宋体" w:cs="宋体"/>
          <w:color w:val="000000" w:themeColor="text1"/>
          <w14:textFill>
            <w14:solidFill>
              <w14:schemeClr w14:val="tx1"/>
            </w14:solidFill>
          </w14:textFill>
        </w:rPr>
      </w:pPr>
    </w:p>
    <w:p>
      <w:pPr>
        <w:spacing w:line="400" w:lineRule="exact"/>
        <w:ind w:firstLine="420" w:firstLineChars="200"/>
        <w:rPr>
          <w:rFonts w:ascii="宋体" w:hAnsi="宋体" w:cs="宋体"/>
          <w:color w:val="000000" w:themeColor="text1"/>
          <w14:textFill>
            <w14:solidFill>
              <w14:schemeClr w14:val="tx1"/>
            </w14:solidFill>
          </w14:textFill>
        </w:rPr>
      </w:pPr>
    </w:p>
    <w:p>
      <w:pPr>
        <w:pStyle w:val="3"/>
        <w:rPr>
          <w:color w:val="000000" w:themeColor="text1"/>
          <w14:textFill>
            <w14:solidFill>
              <w14:schemeClr w14:val="tx1"/>
            </w14:solidFill>
          </w14:textFill>
        </w:rPr>
      </w:pPr>
    </w:p>
    <w:p>
      <w:pPr>
        <w:rPr>
          <w:color w:val="000000" w:themeColor="text1"/>
          <w14:textFill>
            <w14:solidFill>
              <w14:schemeClr w14:val="tx1"/>
            </w14:solidFill>
          </w14:textFill>
        </w:rPr>
      </w:pPr>
    </w:p>
    <w:p>
      <w:pPr>
        <w:rPr>
          <w:color w:val="000000" w:themeColor="text1"/>
          <w14:textFill>
            <w14:solidFill>
              <w14:schemeClr w14:val="tx1"/>
            </w14:solidFill>
          </w14:textFill>
        </w:rPr>
      </w:pPr>
    </w:p>
    <w:p>
      <w:pPr>
        <w:rPr>
          <w:color w:val="000000" w:themeColor="text1"/>
          <w14:textFill>
            <w14:solidFill>
              <w14:schemeClr w14:val="tx1"/>
            </w14:solidFill>
          </w14:textFill>
        </w:rPr>
      </w:pPr>
    </w:p>
    <w:p>
      <w:pPr>
        <w:rPr>
          <w:color w:val="000000" w:themeColor="text1"/>
          <w14:textFill>
            <w14:solidFill>
              <w14:schemeClr w14:val="tx1"/>
            </w14:solidFill>
          </w14:textFill>
        </w:rPr>
      </w:pPr>
    </w:p>
    <w:p>
      <w:pPr>
        <w:rPr>
          <w:color w:val="000000" w:themeColor="text1"/>
          <w14:textFill>
            <w14:solidFill>
              <w14:schemeClr w14:val="tx1"/>
            </w14:solidFill>
          </w14:textFill>
        </w:rPr>
      </w:pPr>
    </w:p>
    <w:p>
      <w:pPr>
        <w:rPr>
          <w:color w:val="000000" w:themeColor="text1"/>
          <w14:textFill>
            <w14:solidFill>
              <w14:schemeClr w14:val="tx1"/>
            </w14:solidFill>
          </w14:textFill>
        </w:rPr>
      </w:pPr>
    </w:p>
    <w:p>
      <w:pPr>
        <w:rPr>
          <w:color w:val="000000" w:themeColor="text1"/>
          <w14:textFill>
            <w14:solidFill>
              <w14:schemeClr w14:val="tx1"/>
            </w14:solidFill>
          </w14:textFill>
        </w:rPr>
      </w:pPr>
    </w:p>
    <w:p>
      <w:pPr>
        <w:rPr>
          <w:color w:val="000000" w:themeColor="text1"/>
          <w14:textFill>
            <w14:solidFill>
              <w14:schemeClr w14:val="tx1"/>
            </w14:solidFill>
          </w14:textFill>
        </w:rPr>
      </w:pPr>
    </w:p>
    <w:p>
      <w:pPr>
        <w:rPr>
          <w:color w:val="000000" w:themeColor="text1"/>
          <w14:textFill>
            <w14:solidFill>
              <w14:schemeClr w14:val="tx1"/>
            </w14:solidFill>
          </w14:textFill>
        </w:rPr>
      </w:pPr>
    </w:p>
    <w:p>
      <w:pPr>
        <w:rPr>
          <w:color w:val="000000" w:themeColor="text1"/>
          <w14:textFill>
            <w14:solidFill>
              <w14:schemeClr w14:val="tx1"/>
            </w14:solidFill>
          </w14:textFill>
        </w:rPr>
      </w:pPr>
    </w:p>
    <w:p>
      <w:pPr>
        <w:rPr>
          <w:color w:val="000000" w:themeColor="text1"/>
          <w14:textFill>
            <w14:solidFill>
              <w14:schemeClr w14:val="tx1"/>
            </w14:solidFill>
          </w14:textFill>
        </w:rPr>
      </w:pPr>
    </w:p>
    <w:p>
      <w:pPr>
        <w:pStyle w:val="2"/>
        <w:rPr>
          <w:color w:val="000000" w:themeColor="text1"/>
          <w14:textFill>
            <w14:solidFill>
              <w14:schemeClr w14:val="tx1"/>
            </w14:solidFill>
          </w14:textFill>
        </w:rPr>
      </w:pPr>
    </w:p>
    <w:p>
      <w:pPr>
        <w:pStyle w:val="3"/>
        <w:rPr>
          <w:color w:val="000000" w:themeColor="text1"/>
          <w14:textFill>
            <w14:solidFill>
              <w14:schemeClr w14:val="tx1"/>
            </w14:solidFill>
          </w14:textFill>
        </w:rPr>
      </w:pPr>
      <w:bookmarkStart w:id="44" w:name="_Toc74323460"/>
    </w:p>
    <w:p>
      <w:pPr>
        <w:pStyle w:val="3"/>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第五章 响应文件格式</w:t>
      </w:r>
      <w:bookmarkEnd w:id="44"/>
    </w:p>
    <w:p>
      <w:pPr>
        <w:spacing w:line="240" w:lineRule="atLeast"/>
        <w:rPr>
          <w:rFonts w:ascii="宋体" w:hAnsi="宋体"/>
          <w:b/>
          <w:color w:val="000000" w:themeColor="text1"/>
          <w:sz w:val="32"/>
          <w:szCs w:val="32"/>
          <w14:textFill>
            <w14:solidFill>
              <w14:schemeClr w14:val="tx1"/>
            </w14:solidFill>
          </w14:textFill>
        </w:rPr>
      </w:pPr>
    </w:p>
    <w:p>
      <w:pPr>
        <w:spacing w:line="240" w:lineRule="atLeast"/>
        <w:rPr>
          <w:rFonts w:ascii="宋体" w:hAnsi="宋体"/>
          <w:b/>
          <w:color w:val="000000" w:themeColor="text1"/>
          <w:sz w:val="32"/>
          <w:szCs w:val="32"/>
          <w14:textFill>
            <w14:solidFill>
              <w14:schemeClr w14:val="tx1"/>
            </w14:solidFill>
          </w14:textFill>
        </w:rPr>
      </w:pPr>
    </w:p>
    <w:p>
      <w:pPr>
        <w:spacing w:line="240" w:lineRule="atLeast"/>
        <w:rPr>
          <w:rFonts w:ascii="宋体" w:hAnsi="宋体"/>
          <w:b/>
          <w:color w:val="000000" w:themeColor="text1"/>
          <w:sz w:val="32"/>
          <w:szCs w:val="32"/>
          <w14:textFill>
            <w14:solidFill>
              <w14:schemeClr w14:val="tx1"/>
            </w14:solidFill>
          </w14:textFill>
        </w:rPr>
      </w:pPr>
    </w:p>
    <w:p>
      <w:pPr>
        <w:spacing w:line="240" w:lineRule="atLeast"/>
        <w:rPr>
          <w:rFonts w:ascii="宋体" w:hAnsi="宋体"/>
          <w:b/>
          <w:color w:val="000000" w:themeColor="text1"/>
          <w:sz w:val="32"/>
          <w:szCs w:val="32"/>
          <w14:textFill>
            <w14:solidFill>
              <w14:schemeClr w14:val="tx1"/>
            </w14:solidFill>
          </w14:textFill>
        </w:rPr>
      </w:pPr>
    </w:p>
    <w:p>
      <w:pPr>
        <w:spacing w:line="240" w:lineRule="atLeast"/>
        <w:rPr>
          <w:rFonts w:ascii="宋体" w:hAnsi="宋体"/>
          <w:b/>
          <w:color w:val="000000" w:themeColor="text1"/>
          <w:sz w:val="32"/>
          <w:szCs w:val="32"/>
          <w14:textFill>
            <w14:solidFill>
              <w14:schemeClr w14:val="tx1"/>
            </w14:solidFill>
          </w14:textFill>
        </w:rPr>
      </w:pPr>
    </w:p>
    <w:p>
      <w:pPr>
        <w:spacing w:line="240" w:lineRule="atLeast"/>
        <w:rPr>
          <w:rFonts w:ascii="宋体" w:hAnsi="宋体"/>
          <w:b/>
          <w:color w:val="000000" w:themeColor="text1"/>
          <w:sz w:val="32"/>
          <w:szCs w:val="32"/>
          <w14:textFill>
            <w14:solidFill>
              <w14:schemeClr w14:val="tx1"/>
            </w14:solidFill>
          </w14:textFill>
        </w:rPr>
      </w:pPr>
    </w:p>
    <w:p>
      <w:pPr>
        <w:spacing w:line="240" w:lineRule="atLeast"/>
        <w:rPr>
          <w:rFonts w:ascii="宋体" w:hAnsi="宋体"/>
          <w:b/>
          <w:color w:val="000000" w:themeColor="text1"/>
          <w:sz w:val="32"/>
          <w:szCs w:val="32"/>
          <w14:textFill>
            <w14:solidFill>
              <w14:schemeClr w14:val="tx1"/>
            </w14:solidFill>
          </w14:textFill>
        </w:rPr>
      </w:pPr>
    </w:p>
    <w:p>
      <w:pPr>
        <w:spacing w:line="240" w:lineRule="atLeast"/>
        <w:rPr>
          <w:rFonts w:ascii="宋体" w:hAnsi="宋体"/>
          <w:b/>
          <w:color w:val="000000" w:themeColor="text1"/>
          <w:sz w:val="32"/>
          <w:szCs w:val="32"/>
          <w14:textFill>
            <w14:solidFill>
              <w14:schemeClr w14:val="tx1"/>
            </w14:solidFill>
          </w14:textFill>
        </w:rPr>
      </w:pPr>
    </w:p>
    <w:p>
      <w:pPr>
        <w:spacing w:line="240" w:lineRule="atLeast"/>
        <w:rPr>
          <w:rFonts w:ascii="宋体" w:hAnsi="宋体"/>
          <w:b/>
          <w:color w:val="000000" w:themeColor="text1"/>
          <w:sz w:val="32"/>
          <w:szCs w:val="32"/>
          <w14:textFill>
            <w14:solidFill>
              <w14:schemeClr w14:val="tx1"/>
            </w14:solidFill>
          </w14:textFill>
        </w:rPr>
      </w:pPr>
    </w:p>
    <w:p>
      <w:pPr>
        <w:spacing w:line="240" w:lineRule="atLeast"/>
        <w:rPr>
          <w:rFonts w:ascii="仿宋_GB2312" w:hAnsi="仿宋_GB2312" w:eastAsia="仿宋_GB2312" w:cs="仿宋_GB2312"/>
          <w:bCs/>
          <w:color w:val="000000" w:themeColor="text1"/>
          <w:sz w:val="32"/>
          <w:szCs w:val="32"/>
          <w14:textFill>
            <w14:solidFill>
              <w14:schemeClr w14:val="tx1"/>
            </w14:solidFill>
          </w14:textFill>
        </w:rPr>
      </w:pPr>
    </w:p>
    <w:p>
      <w:pPr>
        <w:rPr>
          <w:b/>
          <w:color w:val="000000" w:themeColor="text1"/>
          <w:sz w:val="32"/>
          <w:szCs w:val="32"/>
          <w14:textFill>
            <w14:solidFill>
              <w14:schemeClr w14:val="tx1"/>
            </w14:solidFill>
          </w14:textFill>
        </w:rPr>
      </w:pPr>
      <w:bookmarkStart w:id="45" w:name="_Toc31723070"/>
      <w:bookmarkStart w:id="46" w:name="_Toc71365925"/>
      <w:bookmarkStart w:id="47" w:name="_Toc31728084"/>
      <w:bookmarkStart w:id="48" w:name="_Toc35611516"/>
      <w:bookmarkStart w:id="49" w:name="_Toc44229899"/>
      <w:bookmarkStart w:id="50" w:name="_Toc35611438"/>
    </w:p>
    <w:p>
      <w:pPr>
        <w:rPr>
          <w:b/>
          <w:color w:val="000000" w:themeColor="text1"/>
          <w:sz w:val="32"/>
          <w:szCs w:val="32"/>
          <w14:textFill>
            <w14:solidFill>
              <w14:schemeClr w14:val="tx1"/>
            </w14:solidFill>
          </w14:textFill>
        </w:rPr>
      </w:pPr>
    </w:p>
    <w:p>
      <w:pPr>
        <w:rPr>
          <w:b/>
          <w:color w:val="000000" w:themeColor="text1"/>
          <w:sz w:val="32"/>
          <w:szCs w:val="32"/>
          <w14:textFill>
            <w14:solidFill>
              <w14:schemeClr w14:val="tx1"/>
            </w14:solidFill>
          </w14:textFill>
        </w:rPr>
      </w:pPr>
    </w:p>
    <w:p>
      <w:pPr>
        <w:rPr>
          <w:b/>
          <w:color w:val="000000" w:themeColor="text1"/>
          <w:sz w:val="32"/>
          <w:szCs w:val="32"/>
          <w14:textFill>
            <w14:solidFill>
              <w14:schemeClr w14:val="tx1"/>
            </w14:solidFill>
          </w14:textFill>
        </w:rPr>
      </w:pPr>
    </w:p>
    <w:p>
      <w:pPr>
        <w:rPr>
          <w:b/>
          <w:color w:val="000000" w:themeColor="text1"/>
          <w:sz w:val="32"/>
          <w:szCs w:val="32"/>
          <w14:textFill>
            <w14:solidFill>
              <w14:schemeClr w14:val="tx1"/>
            </w14:solidFill>
          </w14:textFill>
        </w:rPr>
      </w:pPr>
    </w:p>
    <w:p>
      <w:pPr>
        <w:pStyle w:val="2"/>
        <w:rPr>
          <w:color w:val="000000" w:themeColor="text1"/>
          <w14:textFill>
            <w14:solidFill>
              <w14:schemeClr w14:val="tx1"/>
            </w14:solidFill>
          </w14:textFill>
        </w:rPr>
      </w:pPr>
    </w:p>
    <w:p>
      <w:pPr>
        <w:rPr>
          <w:color w:val="000000" w:themeColor="text1"/>
          <w14:textFill>
            <w14:solidFill>
              <w14:schemeClr w14:val="tx1"/>
            </w14:solidFill>
          </w14:textFill>
        </w:rPr>
      </w:pPr>
    </w:p>
    <w:p>
      <w:pPr>
        <w:pStyle w:val="2"/>
        <w:rPr>
          <w:color w:val="000000" w:themeColor="text1"/>
          <w14:textFill>
            <w14:solidFill>
              <w14:schemeClr w14:val="tx1"/>
            </w14:solidFill>
          </w14:textFill>
        </w:rPr>
      </w:pPr>
    </w:p>
    <w:p>
      <w:pPr>
        <w:rPr>
          <w:color w:val="000000" w:themeColor="text1"/>
          <w14:textFill>
            <w14:solidFill>
              <w14:schemeClr w14:val="tx1"/>
            </w14:solidFill>
          </w14:textFill>
        </w:rPr>
      </w:pPr>
    </w:p>
    <w:p>
      <w:pPr>
        <w:pStyle w:val="2"/>
        <w:rPr>
          <w:color w:val="000000" w:themeColor="text1"/>
          <w14:textFill>
            <w14:solidFill>
              <w14:schemeClr w14:val="tx1"/>
            </w14:solidFill>
          </w14:textFill>
        </w:rPr>
      </w:pPr>
    </w:p>
    <w:p>
      <w:pPr>
        <w:rPr>
          <w:color w:val="000000" w:themeColor="text1"/>
          <w14:textFill>
            <w14:solidFill>
              <w14:schemeClr w14:val="tx1"/>
            </w14:solidFill>
          </w14:textFill>
        </w:rPr>
      </w:pPr>
    </w:p>
    <w:p>
      <w:pPr>
        <w:pStyle w:val="2"/>
        <w:rPr>
          <w:color w:val="000000" w:themeColor="text1"/>
          <w14:textFill>
            <w14:solidFill>
              <w14:schemeClr w14:val="tx1"/>
            </w14:solidFill>
          </w14:textFill>
        </w:rPr>
      </w:pPr>
    </w:p>
    <w:p>
      <w:pPr>
        <w:rPr>
          <w:b/>
          <w:color w:val="000000" w:themeColor="text1"/>
          <w:sz w:val="32"/>
          <w:szCs w:val="32"/>
          <w14:textFill>
            <w14:solidFill>
              <w14:schemeClr w14:val="tx1"/>
            </w14:solidFill>
          </w14:textFill>
        </w:rPr>
      </w:pPr>
      <w:r>
        <w:rPr>
          <w:rFonts w:hint="eastAsia"/>
          <w:b/>
          <w:color w:val="000000" w:themeColor="text1"/>
          <w:sz w:val="32"/>
          <w:szCs w:val="32"/>
          <w14:textFill>
            <w14:solidFill>
              <w14:schemeClr w14:val="tx1"/>
            </w14:solidFill>
          </w14:textFill>
        </w:rPr>
        <w:t>一、资格证明文件格式</w:t>
      </w:r>
      <w:bookmarkEnd w:id="45"/>
      <w:bookmarkEnd w:id="46"/>
      <w:bookmarkEnd w:id="47"/>
      <w:bookmarkEnd w:id="48"/>
      <w:bookmarkEnd w:id="49"/>
      <w:bookmarkEnd w:id="50"/>
    </w:p>
    <w:p>
      <w:pPr>
        <w:snapToGrid w:val="0"/>
        <w:spacing w:before="156" w:beforeLines="50" w:after="50" w:line="360" w:lineRule="auto"/>
        <w:jc w:val="left"/>
        <w:rPr>
          <w:rFonts w:ascii="宋体" w:hAnsi="宋体"/>
          <w:b/>
          <w:color w:val="000000" w:themeColor="text1"/>
          <w:sz w:val="24"/>
          <w14:textFill>
            <w14:solidFill>
              <w14:schemeClr w14:val="tx1"/>
            </w14:solidFill>
          </w14:textFill>
        </w:rPr>
      </w:pPr>
      <w:r>
        <w:rPr>
          <w:rFonts w:hint="eastAsia" w:ascii="宋体" w:hAnsi="宋体"/>
          <w:b/>
          <w:color w:val="000000" w:themeColor="text1"/>
          <w:sz w:val="32"/>
          <w:szCs w:val="32"/>
          <w14:textFill>
            <w14:solidFill>
              <w14:schemeClr w14:val="tx1"/>
            </w14:solidFill>
          </w14:textFill>
        </w:rPr>
        <w:t>1.资格证明文件封面格式：</w:t>
      </w:r>
      <w:r>
        <w:rPr>
          <w:rFonts w:hint="eastAsia" w:ascii="宋体" w:hAnsi="宋体"/>
          <w:b/>
          <w:color w:val="000000" w:themeColor="text1"/>
          <w:sz w:val="24"/>
          <w14:textFill>
            <w14:solidFill>
              <w14:schemeClr w14:val="tx1"/>
            </w14:solidFill>
          </w14:textFill>
        </w:rPr>
        <w:t xml:space="preserve"> </w:t>
      </w:r>
    </w:p>
    <w:p>
      <w:pPr>
        <w:snapToGrid w:val="0"/>
        <w:spacing w:before="156" w:beforeLines="50" w:after="50"/>
        <w:rPr>
          <w:rFonts w:ascii="宋体" w:hAnsi="宋体"/>
          <w:bCs/>
          <w:color w:val="000000" w:themeColor="text1"/>
          <w:sz w:val="32"/>
          <w:szCs w:val="20"/>
          <w14:textFill>
            <w14:solidFill>
              <w14:schemeClr w14:val="tx1"/>
            </w14:solidFill>
          </w14:textFill>
        </w:rPr>
      </w:pPr>
      <w:r>
        <w:rPr>
          <w:rFonts w:hint="eastAsia" w:ascii="宋体" w:hAnsi="宋体"/>
          <w:color w:val="000000" w:themeColor="text1"/>
          <w:sz w:val="24"/>
          <w14:textFill>
            <w14:solidFill>
              <w14:schemeClr w14:val="tx1"/>
            </w14:solidFill>
          </w14:textFill>
        </w:rPr>
        <w:t xml:space="preserve">                                                    </w:t>
      </w:r>
    </w:p>
    <w:p>
      <w:pPr>
        <w:snapToGrid w:val="0"/>
        <w:spacing w:before="156" w:beforeLines="50" w:after="50"/>
        <w:rPr>
          <w:rFonts w:ascii="宋体" w:hAnsi="宋体"/>
          <w:color w:val="000000" w:themeColor="text1"/>
          <w:sz w:val="24"/>
          <w:szCs w:val="20"/>
          <w14:textFill>
            <w14:solidFill>
              <w14:schemeClr w14:val="tx1"/>
            </w14:solidFill>
          </w14:textFill>
        </w:rPr>
      </w:pPr>
    </w:p>
    <w:p>
      <w:pPr>
        <w:snapToGrid w:val="0"/>
        <w:spacing w:before="156" w:beforeLines="50" w:after="50"/>
        <w:jc w:val="center"/>
        <w:rPr>
          <w:rFonts w:ascii="方正小标宋简体" w:hAnsi="方正小标宋简体" w:eastAsia="方正小标宋简体" w:cs="方正小标宋简体"/>
          <w:bCs/>
          <w:color w:val="000000" w:themeColor="text1"/>
          <w:sz w:val="84"/>
          <w:szCs w:val="84"/>
          <w14:textFill>
            <w14:solidFill>
              <w14:schemeClr w14:val="tx1"/>
            </w14:solidFill>
          </w14:textFill>
        </w:rPr>
      </w:pPr>
      <w:r>
        <w:rPr>
          <w:rFonts w:hint="eastAsia" w:ascii="方正小标宋简体" w:hAnsi="方正小标宋简体" w:eastAsia="方正小标宋简体" w:cs="方正小标宋简体"/>
          <w:bCs/>
          <w:color w:val="000000" w:themeColor="text1"/>
          <w:sz w:val="84"/>
          <w:szCs w:val="84"/>
          <w14:textFill>
            <w14:solidFill>
              <w14:schemeClr w14:val="tx1"/>
            </w14:solidFill>
          </w14:textFill>
        </w:rPr>
        <w:t>响  应  文  件</w:t>
      </w:r>
    </w:p>
    <w:p>
      <w:pPr>
        <w:snapToGrid w:val="0"/>
        <w:spacing w:before="156" w:beforeLines="50" w:after="50"/>
        <w:jc w:val="center"/>
        <w:rPr>
          <w:rFonts w:ascii="方正小标宋简体" w:hAnsi="方正小标宋简体" w:eastAsia="方正小标宋简体" w:cs="方正小标宋简体"/>
          <w:bCs/>
          <w:color w:val="000000" w:themeColor="text1"/>
          <w:sz w:val="44"/>
          <w:szCs w:val="44"/>
          <w14:textFill>
            <w14:solidFill>
              <w14:schemeClr w14:val="tx1"/>
            </w14:solidFill>
          </w14:textFill>
        </w:rPr>
      </w:pPr>
    </w:p>
    <w:p>
      <w:pPr>
        <w:snapToGrid w:val="0"/>
        <w:spacing w:before="156" w:beforeLines="50" w:after="50"/>
        <w:jc w:val="center"/>
        <w:rPr>
          <w:rFonts w:ascii="方正小标宋简体" w:hAnsi="方正小标宋简体" w:eastAsia="方正小标宋简体" w:cs="方正小标宋简体"/>
          <w:bCs/>
          <w:color w:val="000000" w:themeColor="text1"/>
          <w:sz w:val="32"/>
          <w:szCs w:val="32"/>
          <w14:textFill>
            <w14:solidFill>
              <w14:schemeClr w14:val="tx1"/>
            </w14:solidFill>
          </w14:textFill>
        </w:rPr>
      </w:pPr>
      <w:r>
        <w:rPr>
          <w:rFonts w:hint="eastAsia" w:ascii="方正小标宋简体" w:hAnsi="方正小标宋简体" w:eastAsia="方正小标宋简体" w:cs="方正小标宋简体"/>
          <w:bCs/>
          <w:color w:val="000000" w:themeColor="text1"/>
          <w:sz w:val="32"/>
          <w:szCs w:val="32"/>
          <w14:textFill>
            <w14:solidFill>
              <w14:schemeClr w14:val="tx1"/>
            </w14:solidFill>
          </w14:textFill>
        </w:rPr>
        <w:t>资  格  证  明  文  件</w:t>
      </w:r>
    </w:p>
    <w:p>
      <w:pPr>
        <w:snapToGrid w:val="0"/>
        <w:spacing w:before="156" w:beforeLines="50" w:after="50"/>
        <w:rPr>
          <w:rFonts w:ascii="宋体" w:hAnsi="宋体"/>
          <w:bCs/>
          <w:color w:val="000000" w:themeColor="text1"/>
          <w:sz w:val="24"/>
          <w:szCs w:val="20"/>
          <w14:textFill>
            <w14:solidFill>
              <w14:schemeClr w14:val="tx1"/>
            </w14:solidFill>
          </w14:textFill>
        </w:rPr>
      </w:pPr>
    </w:p>
    <w:p>
      <w:pPr>
        <w:snapToGrid w:val="0"/>
        <w:spacing w:before="156" w:beforeLines="50" w:after="50"/>
        <w:rPr>
          <w:rFonts w:ascii="宋体" w:hAnsi="宋体"/>
          <w:bCs/>
          <w:color w:val="000000" w:themeColor="text1"/>
          <w:sz w:val="24"/>
          <w:szCs w:val="20"/>
          <w14:textFill>
            <w14:solidFill>
              <w14:schemeClr w14:val="tx1"/>
            </w14:solidFill>
          </w14:textFill>
        </w:rPr>
      </w:pPr>
    </w:p>
    <w:p>
      <w:pPr>
        <w:snapToGrid w:val="0"/>
        <w:spacing w:before="156" w:beforeLines="50" w:after="50"/>
        <w:rPr>
          <w:rFonts w:ascii="宋体" w:hAnsi="宋体"/>
          <w:bCs/>
          <w:color w:val="000000" w:themeColor="text1"/>
          <w:sz w:val="24"/>
          <w:szCs w:val="20"/>
          <w14:textFill>
            <w14:solidFill>
              <w14:schemeClr w14:val="tx1"/>
            </w14:solidFill>
          </w14:textFill>
        </w:rPr>
      </w:pPr>
    </w:p>
    <w:p>
      <w:pPr>
        <w:snapToGrid w:val="0"/>
        <w:spacing w:before="156" w:beforeLines="50" w:after="50"/>
        <w:ind w:firstLine="640" w:firstLineChars="200"/>
        <w:rPr>
          <w:rFonts w:ascii="宋体" w:hAnsi="宋体" w:cs="仿宋_GB2312"/>
          <w:bCs/>
          <w:color w:val="000000" w:themeColor="text1"/>
          <w:sz w:val="32"/>
          <w:szCs w:val="32"/>
          <w14:textFill>
            <w14:solidFill>
              <w14:schemeClr w14:val="tx1"/>
            </w14:solidFill>
          </w14:textFill>
        </w:rPr>
      </w:pPr>
      <w:r>
        <w:rPr>
          <w:rFonts w:hint="eastAsia" w:ascii="宋体" w:hAnsi="宋体" w:cs="仿宋_GB2312"/>
          <w:bCs/>
          <w:color w:val="000000" w:themeColor="text1"/>
          <w:sz w:val="32"/>
          <w:szCs w:val="32"/>
          <w14:textFill>
            <w14:solidFill>
              <w14:schemeClr w14:val="tx1"/>
            </w14:solidFill>
          </w14:textFill>
        </w:rPr>
        <w:t>项目名称：</w:t>
      </w:r>
    </w:p>
    <w:p>
      <w:pPr>
        <w:snapToGrid w:val="0"/>
        <w:spacing w:before="156" w:beforeLines="50" w:after="50"/>
        <w:ind w:firstLine="720" w:firstLineChars="225"/>
        <w:rPr>
          <w:rFonts w:ascii="宋体" w:hAnsi="宋体" w:cs="仿宋_GB2312"/>
          <w:bCs/>
          <w:color w:val="000000" w:themeColor="text1"/>
          <w:sz w:val="32"/>
          <w:szCs w:val="32"/>
          <w14:textFill>
            <w14:solidFill>
              <w14:schemeClr w14:val="tx1"/>
            </w14:solidFill>
          </w14:textFill>
        </w:rPr>
      </w:pPr>
    </w:p>
    <w:p>
      <w:pPr>
        <w:snapToGrid w:val="0"/>
        <w:spacing w:before="156" w:beforeLines="50" w:after="50"/>
        <w:ind w:firstLine="720" w:firstLineChars="225"/>
        <w:rPr>
          <w:rFonts w:ascii="宋体" w:hAnsi="宋体" w:cs="仿宋_GB2312"/>
          <w:bCs/>
          <w:color w:val="000000" w:themeColor="text1"/>
          <w:sz w:val="32"/>
          <w:szCs w:val="32"/>
          <w14:textFill>
            <w14:solidFill>
              <w14:schemeClr w14:val="tx1"/>
            </w14:solidFill>
          </w14:textFill>
        </w:rPr>
      </w:pPr>
      <w:r>
        <w:rPr>
          <w:rFonts w:hint="eastAsia" w:ascii="宋体" w:hAnsi="宋体" w:cs="仿宋_GB2312"/>
          <w:bCs/>
          <w:color w:val="000000" w:themeColor="text1"/>
          <w:sz w:val="32"/>
          <w:szCs w:val="32"/>
          <w14:textFill>
            <w14:solidFill>
              <w14:schemeClr w14:val="tx1"/>
            </w14:solidFill>
          </w14:textFill>
        </w:rPr>
        <w:t>项目编号：</w:t>
      </w:r>
    </w:p>
    <w:p>
      <w:pPr>
        <w:snapToGrid w:val="0"/>
        <w:spacing w:before="156" w:beforeLines="50" w:after="50"/>
        <w:ind w:firstLine="720" w:firstLineChars="225"/>
        <w:rPr>
          <w:rFonts w:ascii="宋体" w:hAnsi="宋体" w:cs="仿宋_GB2312"/>
          <w:bCs/>
          <w:color w:val="000000" w:themeColor="text1"/>
          <w:sz w:val="32"/>
          <w:szCs w:val="32"/>
          <w14:textFill>
            <w14:solidFill>
              <w14:schemeClr w14:val="tx1"/>
            </w14:solidFill>
          </w14:textFill>
        </w:rPr>
      </w:pPr>
      <w:r>
        <w:rPr>
          <w:rFonts w:hint="eastAsia" w:ascii="宋体" w:hAnsi="宋体" w:cs="仿宋_GB2312"/>
          <w:bCs/>
          <w:color w:val="000000" w:themeColor="text1"/>
          <w:sz w:val="32"/>
          <w:szCs w:val="32"/>
          <w14:textFill>
            <w14:solidFill>
              <w14:schemeClr w14:val="tx1"/>
            </w14:solidFill>
          </w14:textFill>
        </w:rPr>
        <w:t xml:space="preserve"> </w:t>
      </w:r>
    </w:p>
    <w:p>
      <w:pPr>
        <w:snapToGrid w:val="0"/>
        <w:spacing w:before="156" w:beforeLines="50" w:after="50"/>
        <w:ind w:firstLine="720" w:firstLineChars="225"/>
        <w:rPr>
          <w:rFonts w:ascii="宋体" w:hAnsi="宋体" w:cs="仿宋_GB2312"/>
          <w:bCs/>
          <w:color w:val="000000" w:themeColor="text1"/>
          <w:sz w:val="32"/>
          <w:szCs w:val="32"/>
          <w14:textFill>
            <w14:solidFill>
              <w14:schemeClr w14:val="tx1"/>
            </w14:solidFill>
          </w14:textFill>
        </w:rPr>
      </w:pPr>
      <w:r>
        <w:rPr>
          <w:rFonts w:hint="eastAsia" w:ascii="宋体" w:hAnsi="宋体" w:cs="仿宋_GB2312"/>
          <w:bCs/>
          <w:color w:val="000000" w:themeColor="text1"/>
          <w:sz w:val="32"/>
          <w:szCs w:val="32"/>
          <w14:textFill>
            <w14:solidFill>
              <w14:schemeClr w14:val="tx1"/>
            </w14:solidFill>
          </w14:textFill>
        </w:rPr>
        <w:t>所竞分标：</w:t>
      </w:r>
    </w:p>
    <w:p>
      <w:pPr>
        <w:snapToGrid w:val="0"/>
        <w:spacing w:before="156" w:beforeLines="50" w:after="50"/>
        <w:ind w:firstLine="720" w:firstLineChars="225"/>
        <w:rPr>
          <w:rFonts w:ascii="宋体" w:hAnsi="宋体" w:cs="仿宋_GB2312"/>
          <w:bCs/>
          <w:color w:val="000000" w:themeColor="text1"/>
          <w:sz w:val="32"/>
          <w:szCs w:val="32"/>
          <w14:textFill>
            <w14:solidFill>
              <w14:schemeClr w14:val="tx1"/>
            </w14:solidFill>
          </w14:textFill>
        </w:rPr>
      </w:pPr>
    </w:p>
    <w:p>
      <w:pPr>
        <w:pStyle w:val="6"/>
        <w:snapToGrid w:val="0"/>
        <w:spacing w:before="50" w:after="50"/>
        <w:ind w:firstLine="720" w:firstLineChars="225"/>
        <w:rPr>
          <w:rFonts w:ascii="宋体" w:hAnsi="宋体" w:cs="仿宋_GB2312"/>
          <w:bCs/>
          <w:color w:val="000000" w:themeColor="text1"/>
          <w:sz w:val="32"/>
          <w:szCs w:val="32"/>
          <w14:textFill>
            <w14:solidFill>
              <w14:schemeClr w14:val="tx1"/>
            </w14:solidFill>
          </w14:textFill>
        </w:rPr>
      </w:pPr>
      <w:r>
        <w:rPr>
          <w:rFonts w:hint="eastAsia" w:ascii="宋体" w:hAnsi="宋体" w:cs="仿宋_GB2312"/>
          <w:bCs/>
          <w:color w:val="000000" w:themeColor="text1"/>
          <w:sz w:val="32"/>
          <w:szCs w:val="32"/>
          <w14:textFill>
            <w14:solidFill>
              <w14:schemeClr w14:val="tx1"/>
            </w14:solidFill>
          </w14:textFill>
        </w:rPr>
        <w:t>供应商名称：</w:t>
      </w:r>
    </w:p>
    <w:p>
      <w:pPr>
        <w:pStyle w:val="6"/>
        <w:snapToGrid w:val="0"/>
        <w:spacing w:before="50" w:after="50"/>
        <w:ind w:firstLine="720" w:firstLineChars="225"/>
        <w:rPr>
          <w:rFonts w:ascii="宋体" w:hAnsi="宋体" w:cs="仿宋_GB2312"/>
          <w:bCs/>
          <w:color w:val="000000" w:themeColor="text1"/>
          <w:sz w:val="32"/>
          <w:szCs w:val="32"/>
          <w14:textFill>
            <w14:solidFill>
              <w14:schemeClr w14:val="tx1"/>
            </w14:solidFill>
          </w14:textFill>
        </w:rPr>
      </w:pPr>
    </w:p>
    <w:p>
      <w:pPr>
        <w:pStyle w:val="6"/>
        <w:snapToGrid w:val="0"/>
        <w:spacing w:before="50" w:after="50"/>
        <w:ind w:firstLine="720" w:firstLineChars="225"/>
        <w:rPr>
          <w:rFonts w:ascii="宋体" w:hAnsi="宋体" w:cs="仿宋_GB2312"/>
          <w:bCs/>
          <w:color w:val="000000" w:themeColor="text1"/>
          <w:sz w:val="32"/>
          <w:szCs w:val="32"/>
          <w14:textFill>
            <w14:solidFill>
              <w14:schemeClr w14:val="tx1"/>
            </w14:solidFill>
          </w14:textFill>
        </w:rPr>
      </w:pPr>
    </w:p>
    <w:p>
      <w:pPr>
        <w:pStyle w:val="6"/>
        <w:snapToGrid w:val="0"/>
        <w:spacing w:before="50" w:after="50"/>
        <w:ind w:firstLine="1280" w:firstLineChars="400"/>
        <w:rPr>
          <w:rFonts w:ascii="宋体" w:hAnsi="宋体" w:cs="仿宋_GB2312"/>
          <w:bCs/>
          <w:color w:val="000000" w:themeColor="text1"/>
          <w:sz w:val="32"/>
          <w:szCs w:val="32"/>
          <w14:textFill>
            <w14:solidFill>
              <w14:schemeClr w14:val="tx1"/>
            </w14:solidFill>
          </w14:textFill>
        </w:rPr>
      </w:pPr>
    </w:p>
    <w:p>
      <w:pPr>
        <w:snapToGrid w:val="0"/>
        <w:spacing w:before="156" w:beforeLines="50" w:after="50"/>
        <w:jc w:val="center"/>
        <w:rPr>
          <w:rFonts w:ascii="宋体" w:hAnsi="宋体" w:cs="仿宋_GB2312"/>
          <w:color w:val="000000" w:themeColor="text1"/>
          <w:sz w:val="32"/>
          <w:szCs w:val="32"/>
          <w14:textFill>
            <w14:solidFill>
              <w14:schemeClr w14:val="tx1"/>
            </w14:solidFill>
          </w14:textFill>
        </w:rPr>
      </w:pPr>
      <w:r>
        <w:rPr>
          <w:rFonts w:hint="eastAsia" w:ascii="宋体" w:hAnsi="宋体" w:cs="仿宋_GB2312"/>
          <w:color w:val="000000" w:themeColor="text1"/>
          <w:sz w:val="32"/>
          <w:szCs w:val="32"/>
          <w14:textFill>
            <w14:solidFill>
              <w14:schemeClr w14:val="tx1"/>
            </w14:solidFill>
          </w14:textFill>
        </w:rPr>
        <w:t>年    月    日</w:t>
      </w:r>
    </w:p>
    <w:p>
      <w:pPr>
        <w:snapToGrid w:val="0"/>
        <w:spacing w:before="156" w:beforeLines="50" w:after="50" w:line="360" w:lineRule="auto"/>
        <w:ind w:left="142"/>
        <w:jc w:val="left"/>
        <w:rPr>
          <w:rFonts w:ascii="宋体" w:hAnsi="宋体"/>
          <w:b/>
          <w:bCs/>
          <w:color w:val="000000" w:themeColor="text1"/>
          <w:sz w:val="32"/>
          <w:szCs w:val="32"/>
          <w14:textFill>
            <w14:solidFill>
              <w14:schemeClr w14:val="tx1"/>
            </w14:solidFill>
          </w14:textFill>
        </w:rPr>
      </w:pPr>
      <w:r>
        <w:rPr>
          <w:rFonts w:ascii="宋体" w:hAnsi="宋体"/>
          <w:color w:val="000000" w:themeColor="text1"/>
          <w:sz w:val="24"/>
          <w14:textFill>
            <w14:solidFill>
              <w14:schemeClr w14:val="tx1"/>
            </w14:solidFill>
          </w14:textFill>
        </w:rPr>
        <w:br w:type="page"/>
      </w:r>
      <w:r>
        <w:rPr>
          <w:rFonts w:hint="eastAsia" w:ascii="宋体" w:hAnsi="宋体"/>
          <w:b/>
          <w:bCs/>
          <w:color w:val="000000" w:themeColor="text1"/>
          <w:sz w:val="32"/>
          <w:szCs w:val="32"/>
          <w14:textFill>
            <w14:solidFill>
              <w14:schemeClr w14:val="tx1"/>
            </w14:solidFill>
          </w14:textFill>
        </w:rPr>
        <w:t>2.资格证明文件目录</w:t>
      </w:r>
    </w:p>
    <w:p>
      <w:pPr>
        <w:snapToGrid w:val="0"/>
        <w:spacing w:before="156" w:beforeLines="50" w:after="50" w:line="360" w:lineRule="auto"/>
        <w:ind w:firstLine="645"/>
        <w:rPr>
          <w:rFonts w:ascii="宋体" w:hAnsi="宋体"/>
          <w:color w:val="000000" w:themeColor="text1"/>
          <w:sz w:val="32"/>
          <w:szCs w:val="32"/>
          <w14:textFill>
            <w14:solidFill>
              <w14:schemeClr w14:val="tx1"/>
            </w14:solidFill>
          </w14:textFill>
        </w:rPr>
      </w:pPr>
      <w:r>
        <w:rPr>
          <w:rFonts w:hint="eastAsia" w:ascii="宋体" w:hAnsi="宋体"/>
          <w:color w:val="000000" w:themeColor="text1"/>
          <w:sz w:val="32"/>
          <w:szCs w:val="32"/>
          <w14:textFill>
            <w14:solidFill>
              <w14:schemeClr w14:val="tx1"/>
            </w14:solidFill>
          </w14:textFill>
        </w:rPr>
        <w:t>根据磋商文件规定及供应商提供的材料自行编写目录（部分格式后附）。</w:t>
      </w:r>
    </w:p>
    <w:p>
      <w:pPr>
        <w:snapToGrid w:val="0"/>
        <w:spacing w:before="156" w:beforeLines="50" w:after="50"/>
        <w:rPr>
          <w:rFonts w:ascii="宋体" w:hAnsi="宋体"/>
          <w:color w:val="000000" w:themeColor="text1"/>
          <w:sz w:val="24"/>
          <w:szCs w:val="20"/>
          <w14:textFill>
            <w14:solidFill>
              <w14:schemeClr w14:val="tx1"/>
            </w14:solidFill>
          </w14:textFill>
        </w:rPr>
      </w:pPr>
      <w:r>
        <w:rPr>
          <w:rFonts w:ascii="宋体" w:hAnsi="宋体"/>
          <w:color w:val="000000" w:themeColor="text1"/>
          <w:sz w:val="24"/>
          <w:szCs w:val="20"/>
          <w14:textFill>
            <w14:solidFill>
              <w14:schemeClr w14:val="tx1"/>
            </w14:solidFill>
          </w14:textFill>
        </w:rPr>
        <w:t xml:space="preserve"> </w:t>
      </w:r>
    </w:p>
    <w:p>
      <w:pPr>
        <w:spacing w:line="300" w:lineRule="auto"/>
        <w:rPr>
          <w:rFonts w:ascii="宋体" w:hAnsi="宋体"/>
          <w:color w:val="000000" w:themeColor="text1"/>
          <w:szCs w:val="21"/>
          <w14:textFill>
            <w14:solidFill>
              <w14:schemeClr w14:val="tx1"/>
            </w14:solidFill>
          </w14:textFill>
        </w:rPr>
      </w:pPr>
    </w:p>
    <w:p>
      <w:pPr>
        <w:spacing w:line="300" w:lineRule="auto"/>
        <w:rPr>
          <w:rFonts w:ascii="宋体" w:hAnsi="宋体"/>
          <w:color w:val="000000" w:themeColor="text1"/>
          <w:szCs w:val="21"/>
          <w14:textFill>
            <w14:solidFill>
              <w14:schemeClr w14:val="tx1"/>
            </w14:solidFill>
          </w14:textFill>
        </w:rPr>
      </w:pPr>
    </w:p>
    <w:p>
      <w:pPr>
        <w:spacing w:line="300" w:lineRule="auto"/>
        <w:rPr>
          <w:rFonts w:ascii="宋体" w:hAnsi="宋体"/>
          <w:color w:val="000000" w:themeColor="text1"/>
          <w:szCs w:val="21"/>
          <w14:textFill>
            <w14:solidFill>
              <w14:schemeClr w14:val="tx1"/>
            </w14:solidFill>
          </w14:textFill>
        </w:rPr>
      </w:pPr>
    </w:p>
    <w:p>
      <w:pPr>
        <w:spacing w:line="300" w:lineRule="auto"/>
        <w:rPr>
          <w:rFonts w:ascii="宋体" w:hAnsi="宋体"/>
          <w:color w:val="000000" w:themeColor="text1"/>
          <w:szCs w:val="21"/>
          <w14:textFill>
            <w14:solidFill>
              <w14:schemeClr w14:val="tx1"/>
            </w14:solidFill>
          </w14:textFill>
        </w:rPr>
      </w:pPr>
    </w:p>
    <w:p>
      <w:pPr>
        <w:spacing w:line="300" w:lineRule="auto"/>
        <w:rPr>
          <w:rFonts w:ascii="宋体" w:hAnsi="宋体"/>
          <w:color w:val="000000" w:themeColor="text1"/>
          <w:szCs w:val="21"/>
          <w14:textFill>
            <w14:solidFill>
              <w14:schemeClr w14:val="tx1"/>
            </w14:solidFill>
          </w14:textFill>
        </w:rPr>
      </w:pPr>
    </w:p>
    <w:p>
      <w:pPr>
        <w:spacing w:line="300" w:lineRule="auto"/>
        <w:rPr>
          <w:rFonts w:ascii="宋体" w:hAnsi="宋体"/>
          <w:color w:val="000000" w:themeColor="text1"/>
          <w:szCs w:val="21"/>
          <w14:textFill>
            <w14:solidFill>
              <w14:schemeClr w14:val="tx1"/>
            </w14:solidFill>
          </w14:textFill>
        </w:rPr>
      </w:pPr>
    </w:p>
    <w:p>
      <w:pPr>
        <w:spacing w:line="300" w:lineRule="auto"/>
        <w:rPr>
          <w:rFonts w:ascii="宋体" w:hAnsi="宋体"/>
          <w:color w:val="000000" w:themeColor="text1"/>
          <w:szCs w:val="21"/>
          <w14:textFill>
            <w14:solidFill>
              <w14:schemeClr w14:val="tx1"/>
            </w14:solidFill>
          </w14:textFill>
        </w:rPr>
      </w:pPr>
    </w:p>
    <w:p>
      <w:pPr>
        <w:spacing w:line="300" w:lineRule="auto"/>
        <w:rPr>
          <w:rFonts w:ascii="宋体" w:hAnsi="宋体"/>
          <w:color w:val="000000" w:themeColor="text1"/>
          <w:szCs w:val="21"/>
          <w14:textFill>
            <w14:solidFill>
              <w14:schemeClr w14:val="tx1"/>
            </w14:solidFill>
          </w14:textFill>
        </w:rPr>
      </w:pPr>
    </w:p>
    <w:p>
      <w:pPr>
        <w:spacing w:line="300" w:lineRule="auto"/>
        <w:rPr>
          <w:rFonts w:ascii="宋体" w:hAnsi="宋体"/>
          <w:color w:val="000000" w:themeColor="text1"/>
          <w:szCs w:val="21"/>
          <w14:textFill>
            <w14:solidFill>
              <w14:schemeClr w14:val="tx1"/>
            </w14:solidFill>
          </w14:textFill>
        </w:rPr>
      </w:pPr>
    </w:p>
    <w:p>
      <w:pPr>
        <w:spacing w:line="300" w:lineRule="auto"/>
        <w:rPr>
          <w:rFonts w:ascii="宋体" w:hAnsi="宋体"/>
          <w:color w:val="000000" w:themeColor="text1"/>
          <w:szCs w:val="21"/>
          <w14:textFill>
            <w14:solidFill>
              <w14:schemeClr w14:val="tx1"/>
            </w14:solidFill>
          </w14:textFill>
        </w:rPr>
      </w:pPr>
    </w:p>
    <w:p>
      <w:pPr>
        <w:spacing w:line="300" w:lineRule="auto"/>
        <w:rPr>
          <w:rFonts w:ascii="宋体" w:hAnsi="宋体"/>
          <w:color w:val="000000" w:themeColor="text1"/>
          <w:szCs w:val="21"/>
          <w14:textFill>
            <w14:solidFill>
              <w14:schemeClr w14:val="tx1"/>
            </w14:solidFill>
          </w14:textFill>
        </w:rPr>
      </w:pPr>
    </w:p>
    <w:p>
      <w:pPr>
        <w:spacing w:line="300" w:lineRule="auto"/>
        <w:rPr>
          <w:rFonts w:ascii="宋体" w:hAnsi="宋体"/>
          <w:color w:val="000000" w:themeColor="text1"/>
          <w:szCs w:val="21"/>
          <w14:textFill>
            <w14:solidFill>
              <w14:schemeClr w14:val="tx1"/>
            </w14:solidFill>
          </w14:textFill>
        </w:rPr>
      </w:pPr>
    </w:p>
    <w:p>
      <w:pPr>
        <w:spacing w:line="300" w:lineRule="auto"/>
        <w:rPr>
          <w:rFonts w:ascii="宋体" w:hAnsi="宋体"/>
          <w:color w:val="000000" w:themeColor="text1"/>
          <w:szCs w:val="21"/>
          <w14:textFill>
            <w14:solidFill>
              <w14:schemeClr w14:val="tx1"/>
            </w14:solidFill>
          </w14:textFill>
        </w:rPr>
      </w:pPr>
    </w:p>
    <w:p>
      <w:pPr>
        <w:spacing w:line="300" w:lineRule="auto"/>
        <w:rPr>
          <w:rFonts w:ascii="宋体" w:hAnsi="宋体"/>
          <w:color w:val="000000" w:themeColor="text1"/>
          <w:szCs w:val="21"/>
          <w14:textFill>
            <w14:solidFill>
              <w14:schemeClr w14:val="tx1"/>
            </w14:solidFill>
          </w14:textFill>
        </w:rPr>
      </w:pPr>
    </w:p>
    <w:p>
      <w:pPr>
        <w:spacing w:line="300" w:lineRule="auto"/>
        <w:rPr>
          <w:rFonts w:ascii="宋体" w:hAnsi="宋体"/>
          <w:color w:val="000000" w:themeColor="text1"/>
          <w:szCs w:val="21"/>
          <w14:textFill>
            <w14:solidFill>
              <w14:schemeClr w14:val="tx1"/>
            </w14:solidFill>
          </w14:textFill>
        </w:rPr>
      </w:pPr>
    </w:p>
    <w:p>
      <w:pPr>
        <w:spacing w:line="320" w:lineRule="exact"/>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br w:type="page"/>
      </w:r>
      <w:r>
        <w:rPr>
          <w:rFonts w:hint="eastAsia" w:ascii="宋体" w:hAnsi="宋体"/>
          <w:color w:val="000000" w:themeColor="text1"/>
          <w:szCs w:val="21"/>
          <w14:textFill>
            <w14:solidFill>
              <w14:schemeClr w14:val="tx1"/>
            </w14:solidFill>
          </w14:textFill>
        </w:rPr>
        <w:t xml:space="preserve"> </w:t>
      </w:r>
    </w:p>
    <w:p>
      <w:pPr>
        <w:wordWrap w:val="0"/>
        <w:spacing w:before="156" w:beforeLines="50" w:after="50" w:line="320" w:lineRule="exact"/>
        <w:ind w:right="482" w:firstLine="210" w:firstLineChars="100"/>
        <w:contextualSpacing/>
        <w:jc w:val="center"/>
        <w:rPr>
          <w:rFonts w:ascii="宋体" w:hAnsi="宋体"/>
          <w:color w:val="000000" w:themeColor="text1"/>
          <w:szCs w:val="21"/>
          <w14:textFill>
            <w14:solidFill>
              <w14:schemeClr w14:val="tx1"/>
            </w14:solidFill>
          </w14:textFill>
        </w:rPr>
      </w:pPr>
    </w:p>
    <w:p>
      <w:pPr>
        <w:spacing w:line="320" w:lineRule="exact"/>
        <w:jc w:val="center"/>
        <w:rPr>
          <w:rFonts w:ascii="宋体" w:hAnsi="宋体"/>
          <w:b/>
          <w:color w:val="000000" w:themeColor="text1"/>
          <w:sz w:val="32"/>
          <w:szCs w:val="32"/>
          <w14:textFill>
            <w14:solidFill>
              <w14:schemeClr w14:val="tx1"/>
            </w14:solidFill>
          </w14:textFill>
        </w:rPr>
      </w:pPr>
      <w:r>
        <w:rPr>
          <w:rFonts w:hint="eastAsia" w:ascii="宋体" w:hAnsi="宋体"/>
          <w:b/>
          <w:color w:val="000000" w:themeColor="text1"/>
          <w:sz w:val="32"/>
          <w:szCs w:val="32"/>
          <w14:textFill>
            <w14:solidFill>
              <w14:schemeClr w14:val="tx1"/>
            </w14:solidFill>
          </w14:textFill>
        </w:rPr>
        <w:t>供应商直接控股、管理关系信息表</w:t>
      </w:r>
    </w:p>
    <w:p>
      <w:pPr>
        <w:snapToGrid w:val="0"/>
        <w:spacing w:before="156" w:beforeLines="50" w:after="50" w:line="360" w:lineRule="auto"/>
        <w:jc w:val="center"/>
        <w:rPr>
          <w:rFonts w:ascii="宋体" w:hAnsi="宋体"/>
          <w:b/>
          <w:color w:val="000000" w:themeColor="text1"/>
          <w:sz w:val="24"/>
          <w14:textFill>
            <w14:solidFill>
              <w14:schemeClr w14:val="tx1"/>
            </w14:solidFill>
          </w14:textFill>
        </w:rPr>
      </w:pPr>
    </w:p>
    <w:p>
      <w:pPr>
        <w:spacing w:line="360" w:lineRule="auto"/>
        <w:contextualSpacing/>
        <w:jc w:val="center"/>
        <w:rPr>
          <w:rFonts w:ascii="宋体" w:hAnsi="宋体"/>
          <w:b/>
          <w:color w:val="000000" w:themeColor="text1"/>
          <w:sz w:val="32"/>
          <w:szCs w:val="32"/>
          <w14:textFill>
            <w14:solidFill>
              <w14:schemeClr w14:val="tx1"/>
            </w14:solidFill>
          </w14:textFill>
        </w:rPr>
      </w:pPr>
      <w:r>
        <w:rPr>
          <w:rFonts w:hint="eastAsia" w:ascii="宋体" w:hAnsi="宋体"/>
          <w:b/>
          <w:color w:val="000000" w:themeColor="text1"/>
          <w:sz w:val="32"/>
          <w:szCs w:val="32"/>
          <w14:textFill>
            <w14:solidFill>
              <w14:schemeClr w14:val="tx1"/>
            </w14:solidFill>
          </w14:textFill>
        </w:rPr>
        <w:t>供应商直接控股股东信息表</w:t>
      </w:r>
    </w:p>
    <w:p>
      <w:pPr>
        <w:spacing w:line="360" w:lineRule="auto"/>
        <w:contextualSpacing/>
        <w:jc w:val="center"/>
        <w:rPr>
          <w:rFonts w:ascii="宋体" w:hAnsi="宋体"/>
          <w:b/>
          <w:color w:val="000000" w:themeColor="text1"/>
          <w:sz w:val="24"/>
          <w14:textFill>
            <w14:solidFill>
              <w14:schemeClr w14:val="tx1"/>
            </w14:solidFill>
          </w14:textFill>
        </w:rPr>
      </w:pPr>
    </w:p>
    <w:tbl>
      <w:tblPr>
        <w:tblStyle w:val="18"/>
        <w:tblW w:w="10147" w:type="dxa"/>
        <w:jc w:val="center"/>
        <w:shd w:val="clear" w:color="auto" w:fill="FBFBFB"/>
        <w:tblLayout w:type="fixed"/>
        <w:tblCellMar>
          <w:top w:w="0" w:type="dxa"/>
          <w:left w:w="0" w:type="dxa"/>
          <w:bottom w:w="0" w:type="dxa"/>
          <w:right w:w="0" w:type="dxa"/>
        </w:tblCellMar>
      </w:tblPr>
      <w:tblGrid>
        <w:gridCol w:w="880"/>
        <w:gridCol w:w="2655"/>
        <w:gridCol w:w="1455"/>
        <w:gridCol w:w="4287"/>
        <w:gridCol w:w="870"/>
      </w:tblGrid>
      <w:tr>
        <w:tblPrEx>
          <w:tblCellMar>
            <w:top w:w="0" w:type="dxa"/>
            <w:left w:w="0" w:type="dxa"/>
            <w:bottom w:w="0" w:type="dxa"/>
            <w:right w:w="0" w:type="dxa"/>
          </w:tblCellMar>
        </w:tblPrEx>
        <w:trPr>
          <w:tblHeader/>
          <w:jc w:val="center"/>
        </w:trPr>
        <w:tc>
          <w:tcPr>
            <w:tcW w:w="880"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b/>
                <w:bCs/>
                <w:color w:val="000000" w:themeColor="text1"/>
                <w:kern w:val="0"/>
                <w:sz w:val="24"/>
                <w14:textFill>
                  <w14:solidFill>
                    <w14:schemeClr w14:val="tx1"/>
                  </w14:solidFill>
                </w14:textFill>
              </w:rPr>
            </w:pPr>
            <w:r>
              <w:rPr>
                <w:rFonts w:hint="eastAsia" w:ascii="宋体" w:hAnsi="宋体" w:cs="宋体"/>
                <w:b/>
                <w:bCs/>
                <w:color w:val="000000" w:themeColor="text1"/>
                <w:kern w:val="0"/>
                <w:sz w:val="24"/>
                <w14:textFill>
                  <w14:solidFill>
                    <w14:schemeClr w14:val="tx1"/>
                  </w14:solidFill>
                </w14:textFill>
              </w:rPr>
              <w:t>序号</w:t>
            </w:r>
          </w:p>
        </w:tc>
        <w:tc>
          <w:tcPr>
            <w:tcW w:w="2655"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b/>
                <w:bCs/>
                <w:color w:val="000000" w:themeColor="text1"/>
                <w:kern w:val="0"/>
                <w:sz w:val="24"/>
                <w14:textFill>
                  <w14:solidFill>
                    <w14:schemeClr w14:val="tx1"/>
                  </w14:solidFill>
                </w14:textFill>
              </w:rPr>
            </w:pPr>
            <w:r>
              <w:rPr>
                <w:rFonts w:hint="eastAsia" w:ascii="宋体" w:hAnsi="宋体" w:cs="宋体"/>
                <w:b/>
                <w:bCs/>
                <w:color w:val="000000" w:themeColor="text1"/>
                <w:kern w:val="0"/>
                <w:sz w:val="24"/>
                <w14:textFill>
                  <w14:solidFill>
                    <w14:schemeClr w14:val="tx1"/>
                  </w14:solidFill>
                </w14:textFill>
              </w:rPr>
              <w:t>直接控股股东名称</w:t>
            </w:r>
          </w:p>
        </w:tc>
        <w:tc>
          <w:tcPr>
            <w:tcW w:w="1455"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b/>
                <w:bCs/>
                <w:color w:val="000000" w:themeColor="text1"/>
                <w:kern w:val="0"/>
                <w:sz w:val="24"/>
                <w14:textFill>
                  <w14:solidFill>
                    <w14:schemeClr w14:val="tx1"/>
                  </w14:solidFill>
                </w14:textFill>
              </w:rPr>
            </w:pPr>
            <w:r>
              <w:rPr>
                <w:rFonts w:hint="eastAsia" w:ascii="宋体" w:hAnsi="宋体" w:cs="宋体"/>
                <w:b/>
                <w:bCs/>
                <w:color w:val="000000" w:themeColor="text1"/>
                <w:kern w:val="0"/>
                <w:sz w:val="24"/>
                <w14:textFill>
                  <w14:solidFill>
                    <w14:schemeClr w14:val="tx1"/>
                  </w14:solidFill>
                </w14:textFill>
              </w:rPr>
              <w:t>出资比例</w:t>
            </w:r>
          </w:p>
        </w:tc>
        <w:tc>
          <w:tcPr>
            <w:tcW w:w="4287"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b/>
                <w:bCs/>
                <w:color w:val="000000" w:themeColor="text1"/>
                <w:kern w:val="0"/>
                <w:sz w:val="24"/>
                <w14:textFill>
                  <w14:solidFill>
                    <w14:schemeClr w14:val="tx1"/>
                  </w14:solidFill>
                </w14:textFill>
              </w:rPr>
            </w:pPr>
            <w:r>
              <w:rPr>
                <w:rFonts w:hint="eastAsia" w:ascii="宋体" w:hAnsi="宋体" w:cs="宋体"/>
                <w:b/>
                <w:bCs/>
                <w:color w:val="000000" w:themeColor="text1"/>
                <w:kern w:val="0"/>
                <w:sz w:val="24"/>
                <w14:textFill>
                  <w14:solidFill>
                    <w14:schemeClr w14:val="tx1"/>
                  </w14:solidFill>
                </w14:textFill>
              </w:rPr>
              <w:t>身份证号码或者统一社会信用代码</w:t>
            </w:r>
          </w:p>
        </w:tc>
        <w:tc>
          <w:tcPr>
            <w:tcW w:w="870"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b/>
                <w:bCs/>
                <w:color w:val="000000" w:themeColor="text1"/>
                <w:kern w:val="0"/>
                <w:sz w:val="24"/>
                <w14:textFill>
                  <w14:solidFill>
                    <w14:schemeClr w14:val="tx1"/>
                  </w14:solidFill>
                </w14:textFill>
              </w:rPr>
            </w:pPr>
            <w:r>
              <w:rPr>
                <w:rFonts w:hint="eastAsia" w:ascii="宋体" w:hAnsi="宋体" w:cs="宋体"/>
                <w:b/>
                <w:bCs/>
                <w:color w:val="000000" w:themeColor="text1"/>
                <w:kern w:val="0"/>
                <w:sz w:val="24"/>
                <w14:textFill>
                  <w14:solidFill>
                    <w14:schemeClr w14:val="tx1"/>
                  </w14:solidFill>
                </w14:textFill>
              </w:rPr>
              <w:t>备注</w:t>
            </w:r>
          </w:p>
        </w:tc>
      </w:tr>
      <w:tr>
        <w:tblPrEx>
          <w:shd w:val="clear" w:color="auto" w:fill="FBFBFB"/>
          <w:tblCellMar>
            <w:top w:w="0" w:type="dxa"/>
            <w:left w:w="0" w:type="dxa"/>
            <w:bottom w:w="0" w:type="dxa"/>
            <w:right w:w="0" w:type="dxa"/>
          </w:tblCellMar>
        </w:tblPrEx>
        <w:trPr>
          <w:jc w:val="center"/>
        </w:trPr>
        <w:tc>
          <w:tcPr>
            <w:tcW w:w="880"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1</w:t>
            </w:r>
          </w:p>
        </w:tc>
        <w:tc>
          <w:tcPr>
            <w:tcW w:w="2655"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themeColor="text1"/>
                <w:kern w:val="0"/>
                <w:sz w:val="24"/>
                <w14:textFill>
                  <w14:solidFill>
                    <w14:schemeClr w14:val="tx1"/>
                  </w14:solidFill>
                </w14:textFill>
              </w:rPr>
            </w:pPr>
          </w:p>
        </w:tc>
        <w:tc>
          <w:tcPr>
            <w:tcW w:w="1455"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themeColor="text1"/>
                <w:kern w:val="0"/>
                <w:sz w:val="24"/>
                <w14:textFill>
                  <w14:solidFill>
                    <w14:schemeClr w14:val="tx1"/>
                  </w14:solidFill>
                </w14:textFill>
              </w:rPr>
            </w:pPr>
          </w:p>
        </w:tc>
        <w:tc>
          <w:tcPr>
            <w:tcW w:w="4287"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themeColor="text1"/>
                <w:kern w:val="0"/>
                <w:sz w:val="24"/>
                <w14:textFill>
                  <w14:solidFill>
                    <w14:schemeClr w14:val="tx1"/>
                  </w14:solidFill>
                </w14:textFill>
              </w:rPr>
            </w:pPr>
          </w:p>
        </w:tc>
        <w:tc>
          <w:tcPr>
            <w:tcW w:w="870"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themeColor="text1"/>
                <w:kern w:val="0"/>
                <w:sz w:val="24"/>
                <w14:textFill>
                  <w14:solidFill>
                    <w14:schemeClr w14:val="tx1"/>
                  </w14:solidFill>
                </w14:textFill>
              </w:rPr>
            </w:pPr>
          </w:p>
        </w:tc>
      </w:tr>
      <w:tr>
        <w:tblPrEx>
          <w:tblCellMar>
            <w:top w:w="0" w:type="dxa"/>
            <w:left w:w="0" w:type="dxa"/>
            <w:bottom w:w="0" w:type="dxa"/>
            <w:right w:w="0" w:type="dxa"/>
          </w:tblCellMar>
        </w:tblPrEx>
        <w:trPr>
          <w:jc w:val="center"/>
        </w:trPr>
        <w:tc>
          <w:tcPr>
            <w:tcW w:w="880"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2</w:t>
            </w:r>
          </w:p>
        </w:tc>
        <w:tc>
          <w:tcPr>
            <w:tcW w:w="2655"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themeColor="text1"/>
                <w:kern w:val="0"/>
                <w:sz w:val="24"/>
                <w14:textFill>
                  <w14:solidFill>
                    <w14:schemeClr w14:val="tx1"/>
                  </w14:solidFill>
                </w14:textFill>
              </w:rPr>
            </w:pPr>
          </w:p>
        </w:tc>
        <w:tc>
          <w:tcPr>
            <w:tcW w:w="1455"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themeColor="text1"/>
                <w:kern w:val="0"/>
                <w:sz w:val="24"/>
                <w14:textFill>
                  <w14:solidFill>
                    <w14:schemeClr w14:val="tx1"/>
                  </w14:solidFill>
                </w14:textFill>
              </w:rPr>
            </w:pPr>
          </w:p>
        </w:tc>
        <w:tc>
          <w:tcPr>
            <w:tcW w:w="4287"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themeColor="text1"/>
                <w:kern w:val="0"/>
                <w:sz w:val="24"/>
                <w14:textFill>
                  <w14:solidFill>
                    <w14:schemeClr w14:val="tx1"/>
                  </w14:solidFill>
                </w14:textFill>
              </w:rPr>
            </w:pPr>
          </w:p>
        </w:tc>
        <w:tc>
          <w:tcPr>
            <w:tcW w:w="870"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themeColor="text1"/>
                <w:kern w:val="0"/>
                <w:sz w:val="24"/>
                <w14:textFill>
                  <w14:solidFill>
                    <w14:schemeClr w14:val="tx1"/>
                  </w14:solidFill>
                </w14:textFill>
              </w:rPr>
            </w:pPr>
          </w:p>
        </w:tc>
      </w:tr>
      <w:tr>
        <w:tblPrEx>
          <w:tblCellMar>
            <w:top w:w="0" w:type="dxa"/>
            <w:left w:w="0" w:type="dxa"/>
            <w:bottom w:w="0" w:type="dxa"/>
            <w:right w:w="0" w:type="dxa"/>
          </w:tblCellMar>
        </w:tblPrEx>
        <w:trPr>
          <w:jc w:val="center"/>
        </w:trPr>
        <w:tc>
          <w:tcPr>
            <w:tcW w:w="880"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3</w:t>
            </w:r>
          </w:p>
        </w:tc>
        <w:tc>
          <w:tcPr>
            <w:tcW w:w="2655"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themeColor="text1"/>
                <w:kern w:val="0"/>
                <w:sz w:val="24"/>
                <w14:textFill>
                  <w14:solidFill>
                    <w14:schemeClr w14:val="tx1"/>
                  </w14:solidFill>
                </w14:textFill>
              </w:rPr>
            </w:pPr>
          </w:p>
        </w:tc>
        <w:tc>
          <w:tcPr>
            <w:tcW w:w="1455"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themeColor="text1"/>
                <w:kern w:val="0"/>
                <w:sz w:val="24"/>
                <w14:textFill>
                  <w14:solidFill>
                    <w14:schemeClr w14:val="tx1"/>
                  </w14:solidFill>
                </w14:textFill>
              </w:rPr>
            </w:pPr>
          </w:p>
        </w:tc>
        <w:tc>
          <w:tcPr>
            <w:tcW w:w="4287"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themeColor="text1"/>
                <w:kern w:val="0"/>
                <w:sz w:val="24"/>
                <w14:textFill>
                  <w14:solidFill>
                    <w14:schemeClr w14:val="tx1"/>
                  </w14:solidFill>
                </w14:textFill>
              </w:rPr>
            </w:pPr>
          </w:p>
        </w:tc>
        <w:tc>
          <w:tcPr>
            <w:tcW w:w="870"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themeColor="text1"/>
                <w:kern w:val="0"/>
                <w:sz w:val="24"/>
                <w14:textFill>
                  <w14:solidFill>
                    <w14:schemeClr w14:val="tx1"/>
                  </w14:solidFill>
                </w14:textFill>
              </w:rPr>
            </w:pPr>
          </w:p>
        </w:tc>
      </w:tr>
      <w:tr>
        <w:tblPrEx>
          <w:tblCellMar>
            <w:top w:w="0" w:type="dxa"/>
            <w:left w:w="0" w:type="dxa"/>
            <w:bottom w:w="0" w:type="dxa"/>
            <w:right w:w="0" w:type="dxa"/>
          </w:tblCellMar>
        </w:tblPrEx>
        <w:trPr>
          <w:jc w:val="center"/>
        </w:trPr>
        <w:tc>
          <w:tcPr>
            <w:tcW w:w="880"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w:t>
            </w:r>
          </w:p>
        </w:tc>
        <w:tc>
          <w:tcPr>
            <w:tcW w:w="2655"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themeColor="text1"/>
                <w:kern w:val="0"/>
                <w:sz w:val="24"/>
                <w14:textFill>
                  <w14:solidFill>
                    <w14:schemeClr w14:val="tx1"/>
                  </w14:solidFill>
                </w14:textFill>
              </w:rPr>
            </w:pPr>
          </w:p>
        </w:tc>
        <w:tc>
          <w:tcPr>
            <w:tcW w:w="1455"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themeColor="text1"/>
                <w:kern w:val="0"/>
                <w:sz w:val="24"/>
                <w14:textFill>
                  <w14:solidFill>
                    <w14:schemeClr w14:val="tx1"/>
                  </w14:solidFill>
                </w14:textFill>
              </w:rPr>
            </w:pPr>
          </w:p>
        </w:tc>
        <w:tc>
          <w:tcPr>
            <w:tcW w:w="4287"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themeColor="text1"/>
                <w:kern w:val="0"/>
                <w:sz w:val="24"/>
                <w14:textFill>
                  <w14:solidFill>
                    <w14:schemeClr w14:val="tx1"/>
                  </w14:solidFill>
                </w14:textFill>
              </w:rPr>
            </w:pPr>
          </w:p>
        </w:tc>
        <w:tc>
          <w:tcPr>
            <w:tcW w:w="870"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themeColor="text1"/>
                <w:kern w:val="0"/>
                <w:sz w:val="24"/>
                <w14:textFill>
                  <w14:solidFill>
                    <w14:schemeClr w14:val="tx1"/>
                  </w14:solidFill>
                </w14:textFill>
              </w:rPr>
            </w:pPr>
          </w:p>
        </w:tc>
      </w:tr>
    </w:tbl>
    <w:p>
      <w:pPr>
        <w:spacing w:line="360" w:lineRule="auto"/>
        <w:contextualSpacing/>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注：</w:t>
      </w:r>
    </w:p>
    <w:p>
      <w:pPr>
        <w:spacing w:line="360" w:lineRule="auto"/>
        <w:ind w:firstLine="480" w:firstLineChars="200"/>
        <w:contextualSpacing/>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直接控股股东：是指其出资额占有限责任公司资本总额百分之五十以上或者其持有的股份占股份有限公司股份总额百分之五十以上的股东；出资额或者持有股份的比例虽然不足百分之五十，但依其出资额或者持有的股份所享有的表决权已足以对股东会、股东大会的决议产生重大影响的股东。</w:t>
      </w:r>
    </w:p>
    <w:p>
      <w:pPr>
        <w:spacing w:line="360" w:lineRule="auto"/>
        <w:ind w:firstLine="480" w:firstLineChars="200"/>
        <w:contextualSpacing/>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2.本表所指的控股关系仅限于直接控股关系，不包括间接的控股关系。公司实际控制人与公司之间的关系不属于本表所指的直接控股关系。</w:t>
      </w:r>
    </w:p>
    <w:p>
      <w:pPr>
        <w:spacing w:line="360" w:lineRule="auto"/>
        <w:ind w:firstLine="480" w:firstLineChars="200"/>
        <w:contextualSpacing/>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3.供应商不存在直接控股股东的，则填“无”。</w:t>
      </w:r>
    </w:p>
    <w:p>
      <w:pPr>
        <w:snapToGrid w:val="0"/>
        <w:spacing w:line="360" w:lineRule="auto"/>
        <w:jc w:val="left"/>
        <w:rPr>
          <w:rFonts w:ascii="宋体" w:hAnsi="宋体" w:cs="宋体"/>
          <w:color w:val="000000" w:themeColor="text1"/>
          <w:sz w:val="24"/>
          <w14:textFill>
            <w14:solidFill>
              <w14:schemeClr w14:val="tx1"/>
            </w14:solidFill>
          </w14:textFill>
        </w:rPr>
      </w:pPr>
    </w:p>
    <w:p>
      <w:pPr>
        <w:snapToGrid w:val="0"/>
        <w:spacing w:line="360" w:lineRule="auto"/>
        <w:jc w:val="left"/>
        <w:rPr>
          <w:rFonts w:ascii="宋体" w:hAnsi="宋体" w:cs="宋体"/>
          <w:color w:val="000000" w:themeColor="text1"/>
          <w:sz w:val="24"/>
          <w14:textFill>
            <w14:solidFill>
              <w14:schemeClr w14:val="tx1"/>
            </w14:solidFill>
          </w14:textFill>
        </w:rPr>
      </w:pPr>
    </w:p>
    <w:p>
      <w:pPr>
        <w:snapToGrid w:val="0"/>
        <w:spacing w:line="360" w:lineRule="auto"/>
        <w:jc w:val="left"/>
        <w:rPr>
          <w:rFonts w:ascii="宋体" w:hAnsi="宋体" w:cs="宋体"/>
          <w:color w:val="000000" w:themeColor="text1"/>
          <w:sz w:val="24"/>
          <w14:textFill>
            <w14:solidFill>
              <w14:schemeClr w14:val="tx1"/>
            </w14:solidFill>
          </w14:textFill>
        </w:rPr>
      </w:pPr>
    </w:p>
    <w:p>
      <w:pPr>
        <w:snapToGrid w:val="0"/>
        <w:spacing w:before="156" w:beforeLines="50" w:line="360" w:lineRule="auto"/>
        <w:ind w:right="480" w:firstLine="3480" w:firstLineChars="1450"/>
        <w:rPr>
          <w:rFonts w:ascii="宋体" w:hAnsi="宋体" w:cs="宋体"/>
          <w:color w:val="000000" w:themeColor="text1"/>
          <w:sz w:val="24"/>
          <w:u w:val="single"/>
          <w14:textFill>
            <w14:solidFill>
              <w14:schemeClr w14:val="tx1"/>
            </w14:solidFill>
          </w14:textFill>
        </w:rPr>
      </w:pPr>
      <w:r>
        <w:rPr>
          <w:rFonts w:hint="eastAsia" w:ascii="宋体" w:hAnsi="宋体" w:cs="宋体"/>
          <w:color w:val="000000" w:themeColor="text1"/>
          <w:sz w:val="24"/>
          <w14:textFill>
            <w14:solidFill>
              <w14:schemeClr w14:val="tx1"/>
            </w14:solidFill>
          </w14:textFill>
        </w:rPr>
        <w:t>法定代表人或者委托代理人签字：</w:t>
      </w:r>
      <w:r>
        <w:rPr>
          <w:rFonts w:hint="eastAsia" w:ascii="宋体" w:hAnsi="宋体" w:cs="宋体"/>
          <w:color w:val="000000" w:themeColor="text1"/>
          <w:sz w:val="24"/>
          <w:u w:val="single"/>
          <w14:textFill>
            <w14:solidFill>
              <w14:schemeClr w14:val="tx1"/>
            </w14:solidFill>
          </w14:textFill>
        </w:rPr>
        <w:t xml:space="preserve">                </w:t>
      </w:r>
    </w:p>
    <w:p>
      <w:pPr>
        <w:snapToGrid w:val="0"/>
        <w:spacing w:before="156" w:beforeLines="50" w:after="50" w:line="360" w:lineRule="auto"/>
        <w:ind w:right="480" w:firstLine="3480" w:firstLineChars="1450"/>
        <w:rPr>
          <w:rFonts w:ascii="宋体" w:hAnsi="宋体" w:cs="宋体"/>
          <w:color w:val="000000" w:themeColor="text1"/>
          <w:sz w:val="24"/>
          <w:u w:val="single"/>
          <w14:textFill>
            <w14:solidFill>
              <w14:schemeClr w14:val="tx1"/>
            </w14:solidFill>
          </w14:textFill>
        </w:rPr>
      </w:pPr>
      <w:r>
        <w:rPr>
          <w:rFonts w:hint="eastAsia" w:ascii="宋体" w:hAnsi="宋体" w:cs="宋体"/>
          <w:color w:val="000000" w:themeColor="text1"/>
          <w:sz w:val="24"/>
          <w14:textFill>
            <w14:solidFill>
              <w14:schemeClr w14:val="tx1"/>
            </w14:solidFill>
          </w14:textFill>
        </w:rPr>
        <w:t>供应商（盖公章 ）：</w:t>
      </w:r>
      <w:r>
        <w:rPr>
          <w:rFonts w:hint="eastAsia" w:ascii="宋体" w:hAnsi="宋体" w:cs="宋体"/>
          <w:color w:val="000000" w:themeColor="text1"/>
          <w:sz w:val="24"/>
          <w:u w:val="single"/>
          <w14:textFill>
            <w14:solidFill>
              <w14:schemeClr w14:val="tx1"/>
            </w14:solidFill>
          </w14:textFill>
        </w:rPr>
        <w:t xml:space="preserve">                           </w:t>
      </w:r>
    </w:p>
    <w:p>
      <w:pPr>
        <w:snapToGrid w:val="0"/>
        <w:spacing w:before="156" w:beforeLines="50" w:after="50" w:line="360" w:lineRule="auto"/>
        <w:ind w:right="480" w:firstLine="5280" w:firstLineChars="2200"/>
        <w:rPr>
          <w:rFonts w:ascii="宋体" w:hAnsi="宋体"/>
          <w:b/>
          <w:color w:val="000000" w:themeColor="text1"/>
          <w:sz w:val="28"/>
          <w:szCs w:val="28"/>
          <w14:textFill>
            <w14:solidFill>
              <w14:schemeClr w14:val="tx1"/>
            </w14:solidFill>
          </w14:textFill>
        </w:rPr>
      </w:pPr>
      <w:r>
        <w:rPr>
          <w:rFonts w:hint="eastAsia" w:ascii="宋体" w:hAnsi="宋体" w:cs="宋体"/>
          <w:color w:val="000000" w:themeColor="text1"/>
          <w:sz w:val="24"/>
          <w14:textFill>
            <w14:solidFill>
              <w14:schemeClr w14:val="tx1"/>
            </w14:solidFill>
          </w14:textFill>
        </w:rPr>
        <w:t>年    月    日</w:t>
      </w:r>
      <w:r>
        <w:rPr>
          <w:rFonts w:ascii="宋体" w:hAnsi="宋体"/>
          <w:b/>
          <w:color w:val="000000" w:themeColor="text1"/>
          <w:sz w:val="28"/>
          <w:szCs w:val="28"/>
          <w14:textFill>
            <w14:solidFill>
              <w14:schemeClr w14:val="tx1"/>
            </w14:solidFill>
          </w14:textFill>
        </w:rPr>
        <w:br w:type="page"/>
      </w:r>
    </w:p>
    <w:p>
      <w:pPr>
        <w:spacing w:line="320" w:lineRule="exact"/>
        <w:jc w:val="center"/>
        <w:rPr>
          <w:rFonts w:ascii="宋体" w:hAnsi="宋体"/>
          <w:b/>
          <w:color w:val="000000" w:themeColor="text1"/>
          <w:sz w:val="32"/>
          <w:szCs w:val="32"/>
          <w14:textFill>
            <w14:solidFill>
              <w14:schemeClr w14:val="tx1"/>
            </w14:solidFill>
          </w14:textFill>
        </w:rPr>
      </w:pPr>
      <w:r>
        <w:rPr>
          <w:rFonts w:hint="eastAsia" w:ascii="宋体" w:hAnsi="宋体"/>
          <w:b/>
          <w:color w:val="000000" w:themeColor="text1"/>
          <w:sz w:val="32"/>
          <w:szCs w:val="32"/>
          <w14:textFill>
            <w14:solidFill>
              <w14:schemeClr w14:val="tx1"/>
            </w14:solidFill>
          </w14:textFill>
        </w:rPr>
        <w:t>供应商直接管理关系信息表</w:t>
      </w:r>
    </w:p>
    <w:p>
      <w:pPr>
        <w:snapToGrid w:val="0"/>
        <w:spacing w:line="360" w:lineRule="auto"/>
        <w:jc w:val="center"/>
        <w:rPr>
          <w:rFonts w:ascii="宋体" w:hAnsi="宋体"/>
          <w:b/>
          <w:color w:val="000000" w:themeColor="text1"/>
          <w:sz w:val="24"/>
          <w14:textFill>
            <w14:solidFill>
              <w14:schemeClr w14:val="tx1"/>
            </w14:solidFill>
          </w14:textFill>
        </w:rPr>
      </w:pPr>
    </w:p>
    <w:tbl>
      <w:tblPr>
        <w:tblStyle w:val="18"/>
        <w:tblW w:w="9652" w:type="dxa"/>
        <w:jc w:val="center"/>
        <w:shd w:val="clear" w:color="auto" w:fill="FBFBFB"/>
        <w:tblLayout w:type="fixed"/>
        <w:tblCellMar>
          <w:top w:w="0" w:type="dxa"/>
          <w:left w:w="0" w:type="dxa"/>
          <w:bottom w:w="0" w:type="dxa"/>
          <w:right w:w="0" w:type="dxa"/>
        </w:tblCellMar>
      </w:tblPr>
      <w:tblGrid>
        <w:gridCol w:w="808"/>
        <w:gridCol w:w="3600"/>
        <w:gridCol w:w="3555"/>
        <w:gridCol w:w="1689"/>
      </w:tblGrid>
      <w:tr>
        <w:tblPrEx>
          <w:tblCellMar>
            <w:top w:w="0" w:type="dxa"/>
            <w:left w:w="0" w:type="dxa"/>
            <w:bottom w:w="0" w:type="dxa"/>
            <w:right w:w="0" w:type="dxa"/>
          </w:tblCellMar>
        </w:tblPrEx>
        <w:trPr>
          <w:tblHeader/>
          <w:jc w:val="center"/>
        </w:trPr>
        <w:tc>
          <w:tcPr>
            <w:tcW w:w="808"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b/>
                <w:bCs/>
                <w:color w:val="000000" w:themeColor="text1"/>
                <w:kern w:val="0"/>
                <w:sz w:val="24"/>
                <w14:textFill>
                  <w14:solidFill>
                    <w14:schemeClr w14:val="tx1"/>
                  </w14:solidFill>
                </w14:textFill>
              </w:rPr>
            </w:pPr>
            <w:r>
              <w:rPr>
                <w:rFonts w:hint="eastAsia" w:ascii="宋体" w:hAnsi="宋体" w:cs="宋体"/>
                <w:b/>
                <w:bCs/>
                <w:color w:val="000000" w:themeColor="text1"/>
                <w:kern w:val="0"/>
                <w:sz w:val="24"/>
                <w14:textFill>
                  <w14:solidFill>
                    <w14:schemeClr w14:val="tx1"/>
                  </w14:solidFill>
                </w14:textFill>
              </w:rPr>
              <w:t>序号</w:t>
            </w:r>
          </w:p>
        </w:tc>
        <w:tc>
          <w:tcPr>
            <w:tcW w:w="3600"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b/>
                <w:bCs/>
                <w:color w:val="000000" w:themeColor="text1"/>
                <w:kern w:val="0"/>
                <w:sz w:val="24"/>
                <w14:textFill>
                  <w14:solidFill>
                    <w14:schemeClr w14:val="tx1"/>
                  </w14:solidFill>
                </w14:textFill>
              </w:rPr>
            </w:pPr>
            <w:r>
              <w:rPr>
                <w:rFonts w:hint="eastAsia" w:ascii="宋体" w:hAnsi="宋体" w:cs="宋体"/>
                <w:b/>
                <w:bCs/>
                <w:color w:val="000000" w:themeColor="text1"/>
                <w:kern w:val="0"/>
                <w:sz w:val="24"/>
                <w14:textFill>
                  <w14:solidFill>
                    <w14:schemeClr w14:val="tx1"/>
                  </w14:solidFill>
                </w14:textFill>
              </w:rPr>
              <w:t>直接管理关系单位名称</w:t>
            </w:r>
          </w:p>
        </w:tc>
        <w:tc>
          <w:tcPr>
            <w:tcW w:w="3555"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b/>
                <w:bCs/>
                <w:color w:val="000000" w:themeColor="text1"/>
                <w:kern w:val="0"/>
                <w:sz w:val="24"/>
                <w14:textFill>
                  <w14:solidFill>
                    <w14:schemeClr w14:val="tx1"/>
                  </w14:solidFill>
                </w14:textFill>
              </w:rPr>
            </w:pPr>
            <w:r>
              <w:rPr>
                <w:rFonts w:hint="eastAsia" w:ascii="宋体" w:hAnsi="宋体" w:cs="宋体"/>
                <w:b/>
                <w:bCs/>
                <w:color w:val="000000" w:themeColor="text1"/>
                <w:kern w:val="0"/>
                <w:sz w:val="24"/>
                <w14:textFill>
                  <w14:solidFill>
                    <w14:schemeClr w14:val="tx1"/>
                  </w14:solidFill>
                </w14:textFill>
              </w:rPr>
              <w:t>统一社会信用代码</w:t>
            </w:r>
          </w:p>
        </w:tc>
        <w:tc>
          <w:tcPr>
            <w:tcW w:w="1689"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b/>
                <w:bCs/>
                <w:color w:val="000000" w:themeColor="text1"/>
                <w:kern w:val="0"/>
                <w:sz w:val="24"/>
                <w14:textFill>
                  <w14:solidFill>
                    <w14:schemeClr w14:val="tx1"/>
                  </w14:solidFill>
                </w14:textFill>
              </w:rPr>
            </w:pPr>
            <w:r>
              <w:rPr>
                <w:rFonts w:hint="eastAsia" w:ascii="宋体" w:hAnsi="宋体" w:cs="宋体"/>
                <w:b/>
                <w:bCs/>
                <w:color w:val="000000" w:themeColor="text1"/>
                <w:kern w:val="0"/>
                <w:sz w:val="24"/>
                <w14:textFill>
                  <w14:solidFill>
                    <w14:schemeClr w14:val="tx1"/>
                  </w14:solidFill>
                </w14:textFill>
              </w:rPr>
              <w:t>备注</w:t>
            </w:r>
          </w:p>
        </w:tc>
      </w:tr>
      <w:tr>
        <w:tblPrEx>
          <w:tblCellMar>
            <w:top w:w="0" w:type="dxa"/>
            <w:left w:w="0" w:type="dxa"/>
            <w:bottom w:w="0" w:type="dxa"/>
            <w:right w:w="0" w:type="dxa"/>
          </w:tblCellMar>
        </w:tblPrEx>
        <w:trPr>
          <w:jc w:val="center"/>
        </w:trPr>
        <w:tc>
          <w:tcPr>
            <w:tcW w:w="808"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1</w:t>
            </w:r>
          </w:p>
        </w:tc>
        <w:tc>
          <w:tcPr>
            <w:tcW w:w="3600"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themeColor="text1"/>
                <w:kern w:val="0"/>
                <w:sz w:val="24"/>
                <w14:textFill>
                  <w14:solidFill>
                    <w14:schemeClr w14:val="tx1"/>
                  </w14:solidFill>
                </w14:textFill>
              </w:rPr>
            </w:pPr>
          </w:p>
        </w:tc>
        <w:tc>
          <w:tcPr>
            <w:tcW w:w="3555"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themeColor="text1"/>
                <w:kern w:val="0"/>
                <w:sz w:val="24"/>
                <w14:textFill>
                  <w14:solidFill>
                    <w14:schemeClr w14:val="tx1"/>
                  </w14:solidFill>
                </w14:textFill>
              </w:rPr>
            </w:pPr>
          </w:p>
        </w:tc>
        <w:tc>
          <w:tcPr>
            <w:tcW w:w="1689"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themeColor="text1"/>
                <w:kern w:val="0"/>
                <w:sz w:val="24"/>
                <w14:textFill>
                  <w14:solidFill>
                    <w14:schemeClr w14:val="tx1"/>
                  </w14:solidFill>
                </w14:textFill>
              </w:rPr>
            </w:pPr>
          </w:p>
        </w:tc>
      </w:tr>
      <w:tr>
        <w:tblPrEx>
          <w:tblCellMar>
            <w:top w:w="0" w:type="dxa"/>
            <w:left w:w="0" w:type="dxa"/>
            <w:bottom w:w="0" w:type="dxa"/>
            <w:right w:w="0" w:type="dxa"/>
          </w:tblCellMar>
        </w:tblPrEx>
        <w:trPr>
          <w:jc w:val="center"/>
        </w:trPr>
        <w:tc>
          <w:tcPr>
            <w:tcW w:w="808"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2</w:t>
            </w:r>
          </w:p>
        </w:tc>
        <w:tc>
          <w:tcPr>
            <w:tcW w:w="3600"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themeColor="text1"/>
                <w:kern w:val="0"/>
                <w:sz w:val="24"/>
                <w14:textFill>
                  <w14:solidFill>
                    <w14:schemeClr w14:val="tx1"/>
                  </w14:solidFill>
                </w14:textFill>
              </w:rPr>
            </w:pPr>
          </w:p>
        </w:tc>
        <w:tc>
          <w:tcPr>
            <w:tcW w:w="3555"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themeColor="text1"/>
                <w:kern w:val="0"/>
                <w:sz w:val="24"/>
                <w14:textFill>
                  <w14:solidFill>
                    <w14:schemeClr w14:val="tx1"/>
                  </w14:solidFill>
                </w14:textFill>
              </w:rPr>
            </w:pPr>
          </w:p>
        </w:tc>
        <w:tc>
          <w:tcPr>
            <w:tcW w:w="1689"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themeColor="text1"/>
                <w:kern w:val="0"/>
                <w:sz w:val="24"/>
                <w14:textFill>
                  <w14:solidFill>
                    <w14:schemeClr w14:val="tx1"/>
                  </w14:solidFill>
                </w14:textFill>
              </w:rPr>
            </w:pPr>
          </w:p>
        </w:tc>
      </w:tr>
      <w:tr>
        <w:tblPrEx>
          <w:tblCellMar>
            <w:top w:w="0" w:type="dxa"/>
            <w:left w:w="0" w:type="dxa"/>
            <w:bottom w:w="0" w:type="dxa"/>
            <w:right w:w="0" w:type="dxa"/>
          </w:tblCellMar>
        </w:tblPrEx>
        <w:trPr>
          <w:jc w:val="center"/>
        </w:trPr>
        <w:tc>
          <w:tcPr>
            <w:tcW w:w="808"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3</w:t>
            </w:r>
          </w:p>
        </w:tc>
        <w:tc>
          <w:tcPr>
            <w:tcW w:w="3600"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themeColor="text1"/>
                <w:kern w:val="0"/>
                <w:sz w:val="24"/>
                <w14:textFill>
                  <w14:solidFill>
                    <w14:schemeClr w14:val="tx1"/>
                  </w14:solidFill>
                </w14:textFill>
              </w:rPr>
            </w:pPr>
          </w:p>
        </w:tc>
        <w:tc>
          <w:tcPr>
            <w:tcW w:w="3555"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themeColor="text1"/>
                <w:kern w:val="0"/>
                <w:sz w:val="24"/>
                <w14:textFill>
                  <w14:solidFill>
                    <w14:schemeClr w14:val="tx1"/>
                  </w14:solidFill>
                </w14:textFill>
              </w:rPr>
            </w:pPr>
          </w:p>
        </w:tc>
        <w:tc>
          <w:tcPr>
            <w:tcW w:w="1689"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themeColor="text1"/>
                <w:kern w:val="0"/>
                <w:sz w:val="24"/>
                <w14:textFill>
                  <w14:solidFill>
                    <w14:schemeClr w14:val="tx1"/>
                  </w14:solidFill>
                </w14:textFill>
              </w:rPr>
            </w:pPr>
          </w:p>
        </w:tc>
      </w:tr>
      <w:tr>
        <w:tblPrEx>
          <w:tblCellMar>
            <w:top w:w="0" w:type="dxa"/>
            <w:left w:w="0" w:type="dxa"/>
            <w:bottom w:w="0" w:type="dxa"/>
            <w:right w:w="0" w:type="dxa"/>
          </w:tblCellMar>
        </w:tblPrEx>
        <w:trPr>
          <w:jc w:val="center"/>
        </w:trPr>
        <w:tc>
          <w:tcPr>
            <w:tcW w:w="808"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w:t>
            </w:r>
          </w:p>
        </w:tc>
        <w:tc>
          <w:tcPr>
            <w:tcW w:w="3600"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themeColor="text1"/>
                <w:kern w:val="0"/>
                <w:sz w:val="24"/>
                <w14:textFill>
                  <w14:solidFill>
                    <w14:schemeClr w14:val="tx1"/>
                  </w14:solidFill>
                </w14:textFill>
              </w:rPr>
            </w:pPr>
          </w:p>
        </w:tc>
        <w:tc>
          <w:tcPr>
            <w:tcW w:w="3555"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themeColor="text1"/>
                <w:kern w:val="0"/>
                <w:sz w:val="24"/>
                <w14:textFill>
                  <w14:solidFill>
                    <w14:schemeClr w14:val="tx1"/>
                  </w14:solidFill>
                </w14:textFill>
              </w:rPr>
            </w:pPr>
          </w:p>
        </w:tc>
        <w:tc>
          <w:tcPr>
            <w:tcW w:w="1689"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000000" w:themeColor="text1"/>
                <w:kern w:val="0"/>
                <w:sz w:val="24"/>
                <w14:textFill>
                  <w14:solidFill>
                    <w14:schemeClr w14:val="tx1"/>
                  </w14:solidFill>
                </w14:textFill>
              </w:rPr>
            </w:pPr>
          </w:p>
        </w:tc>
      </w:tr>
    </w:tbl>
    <w:p>
      <w:pPr>
        <w:spacing w:line="360" w:lineRule="auto"/>
        <w:contextualSpacing/>
        <w:jc w:val="left"/>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注：</w:t>
      </w:r>
    </w:p>
    <w:p>
      <w:pPr>
        <w:spacing w:line="360" w:lineRule="auto"/>
        <w:ind w:firstLine="480" w:firstLineChars="200"/>
        <w:contextualSpacing/>
        <w:jc w:val="left"/>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1.管理关系：是指不具有出资持股关系的其他单位之间存在的管理与被管理关系，如一些上下级关系的事业单位和团体组织。</w:t>
      </w:r>
    </w:p>
    <w:p>
      <w:pPr>
        <w:spacing w:line="360" w:lineRule="auto"/>
        <w:ind w:firstLine="480" w:firstLineChars="200"/>
        <w:contextualSpacing/>
        <w:jc w:val="left"/>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2.</w:t>
      </w:r>
      <w:r>
        <w:rPr>
          <w:rFonts w:hint="eastAsia" w:ascii="宋体" w:hAnsi="宋体"/>
          <w:color w:val="000000" w:themeColor="text1"/>
          <w:spacing w:val="-6"/>
          <w:sz w:val="24"/>
          <w14:textFill>
            <w14:solidFill>
              <w14:schemeClr w14:val="tx1"/>
            </w14:solidFill>
          </w14:textFill>
        </w:rPr>
        <w:t>本表所指的管理关系仅限于直接管理关系，不包括间接的管理关系。</w:t>
      </w:r>
    </w:p>
    <w:p>
      <w:pPr>
        <w:spacing w:line="360" w:lineRule="auto"/>
        <w:ind w:firstLine="480" w:firstLineChars="200"/>
        <w:contextualSpacing/>
        <w:jc w:val="left"/>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3.供应商不存在直接管理关系的，则填“无”。</w:t>
      </w:r>
    </w:p>
    <w:p>
      <w:pPr>
        <w:spacing w:line="360" w:lineRule="auto"/>
        <w:contextualSpacing/>
        <w:jc w:val="left"/>
        <w:rPr>
          <w:rFonts w:ascii="宋体" w:hAnsi="宋体"/>
          <w:color w:val="000000" w:themeColor="text1"/>
          <w:sz w:val="24"/>
          <w14:textFill>
            <w14:solidFill>
              <w14:schemeClr w14:val="tx1"/>
            </w14:solidFill>
          </w14:textFill>
        </w:rPr>
      </w:pPr>
    </w:p>
    <w:p>
      <w:pPr>
        <w:spacing w:line="360" w:lineRule="auto"/>
        <w:contextualSpacing/>
        <w:jc w:val="left"/>
        <w:rPr>
          <w:rFonts w:ascii="宋体" w:hAnsi="宋体"/>
          <w:color w:val="000000" w:themeColor="text1"/>
          <w:sz w:val="24"/>
          <w14:textFill>
            <w14:solidFill>
              <w14:schemeClr w14:val="tx1"/>
            </w14:solidFill>
          </w14:textFill>
        </w:rPr>
      </w:pPr>
    </w:p>
    <w:p>
      <w:pPr>
        <w:spacing w:line="360" w:lineRule="auto"/>
        <w:contextualSpacing/>
        <w:jc w:val="left"/>
        <w:rPr>
          <w:color w:val="000000" w:themeColor="text1"/>
          <w:sz w:val="24"/>
          <w14:textFill>
            <w14:solidFill>
              <w14:schemeClr w14:val="tx1"/>
            </w14:solidFill>
          </w14:textFill>
        </w:rPr>
      </w:pPr>
    </w:p>
    <w:p>
      <w:pPr>
        <w:spacing w:line="360" w:lineRule="auto"/>
        <w:contextualSpacing/>
        <w:jc w:val="left"/>
        <w:rPr>
          <w:color w:val="000000" w:themeColor="text1"/>
          <w:sz w:val="24"/>
          <w14:textFill>
            <w14:solidFill>
              <w14:schemeClr w14:val="tx1"/>
            </w14:solidFill>
          </w14:textFill>
        </w:rPr>
      </w:pPr>
    </w:p>
    <w:p>
      <w:pPr>
        <w:spacing w:line="360" w:lineRule="auto"/>
        <w:contextualSpacing/>
        <w:jc w:val="left"/>
        <w:rPr>
          <w:color w:val="000000" w:themeColor="text1"/>
          <w:sz w:val="24"/>
          <w14:textFill>
            <w14:solidFill>
              <w14:schemeClr w14:val="tx1"/>
            </w14:solidFill>
          </w14:textFill>
        </w:rPr>
      </w:pPr>
    </w:p>
    <w:p>
      <w:pPr>
        <w:spacing w:line="360" w:lineRule="auto"/>
        <w:contextualSpacing/>
        <w:jc w:val="left"/>
        <w:rPr>
          <w:rFonts w:ascii="宋体" w:hAnsi="宋体"/>
          <w:color w:val="000000" w:themeColor="text1"/>
          <w:sz w:val="24"/>
          <w14:textFill>
            <w14:solidFill>
              <w14:schemeClr w14:val="tx1"/>
            </w14:solidFill>
          </w14:textFill>
        </w:rPr>
      </w:pPr>
    </w:p>
    <w:p>
      <w:pPr>
        <w:spacing w:line="360" w:lineRule="auto"/>
        <w:ind w:right="480" w:firstLine="3360" w:firstLineChars="1400"/>
        <w:contextualSpacing/>
        <w:rPr>
          <w:rFonts w:ascii="宋体" w:hAnsi="宋体"/>
          <w:color w:val="000000" w:themeColor="text1"/>
          <w:sz w:val="24"/>
          <w:u w:val="single"/>
          <w14:textFill>
            <w14:solidFill>
              <w14:schemeClr w14:val="tx1"/>
            </w14:solidFill>
          </w14:textFill>
        </w:rPr>
      </w:pPr>
      <w:r>
        <w:rPr>
          <w:rFonts w:hint="eastAsia" w:ascii="宋体" w:hAnsi="宋体"/>
          <w:color w:val="000000" w:themeColor="text1"/>
          <w:sz w:val="24"/>
          <w14:textFill>
            <w14:solidFill>
              <w14:schemeClr w14:val="tx1"/>
            </w14:solidFill>
          </w14:textFill>
        </w:rPr>
        <w:t>法定代表人或者委托代理人签字：</w:t>
      </w:r>
      <w:r>
        <w:rPr>
          <w:rFonts w:hint="eastAsia" w:ascii="宋体" w:hAnsi="宋体"/>
          <w:color w:val="000000" w:themeColor="text1"/>
          <w:sz w:val="24"/>
          <w:u w:val="single"/>
          <w14:textFill>
            <w14:solidFill>
              <w14:schemeClr w14:val="tx1"/>
            </w14:solidFill>
          </w14:textFill>
        </w:rPr>
        <w:t xml:space="preserve">               </w:t>
      </w:r>
    </w:p>
    <w:p>
      <w:pPr>
        <w:spacing w:line="360" w:lineRule="auto"/>
        <w:ind w:right="480" w:firstLine="3360" w:firstLineChars="1400"/>
        <w:contextualSpacing/>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供应商（盖公章）：</w:t>
      </w:r>
      <w:r>
        <w:rPr>
          <w:rFonts w:hint="eastAsia" w:ascii="宋体" w:hAnsi="宋体"/>
          <w:color w:val="000000" w:themeColor="text1"/>
          <w:sz w:val="24"/>
          <w:u w:val="single"/>
          <w14:textFill>
            <w14:solidFill>
              <w14:schemeClr w14:val="tx1"/>
            </w14:solidFill>
          </w14:textFill>
        </w:rPr>
        <w:t xml:space="preserve">                </w:t>
      </w:r>
    </w:p>
    <w:p>
      <w:pPr>
        <w:spacing w:line="360" w:lineRule="auto"/>
        <w:ind w:right="480" w:firstLine="240" w:firstLineChars="100"/>
        <w:contextualSpacing/>
        <w:jc w:val="center"/>
        <w:rPr>
          <w:rFonts w:ascii="宋体" w:hAnsi="宋体"/>
          <w:color w:val="000000" w:themeColor="text1"/>
          <w:sz w:val="28"/>
          <w:szCs w:val="28"/>
          <w14:textFill>
            <w14:solidFill>
              <w14:schemeClr w14:val="tx1"/>
            </w14:solidFill>
          </w14:textFill>
        </w:rPr>
      </w:pPr>
      <w:r>
        <w:rPr>
          <w:rFonts w:hint="eastAsia" w:ascii="宋体" w:hAnsi="宋体"/>
          <w:color w:val="000000" w:themeColor="text1"/>
          <w:sz w:val="24"/>
          <w14:textFill>
            <w14:solidFill>
              <w14:schemeClr w14:val="tx1"/>
            </w14:solidFill>
          </w14:textFill>
        </w:rPr>
        <w:t xml:space="preserve">                                        年    月    日</w:t>
      </w:r>
    </w:p>
    <w:p>
      <w:pPr>
        <w:spacing w:line="320" w:lineRule="exact"/>
        <w:jc w:val="center"/>
        <w:rPr>
          <w:rFonts w:ascii="宋体" w:hAnsi="宋体"/>
          <w:b/>
          <w:color w:val="000000" w:themeColor="text1"/>
          <w:sz w:val="32"/>
          <w:szCs w:val="32"/>
          <w14:textFill>
            <w14:solidFill>
              <w14:schemeClr w14:val="tx1"/>
            </w14:solidFill>
          </w14:textFill>
        </w:rPr>
      </w:pPr>
      <w:r>
        <w:rPr>
          <w:rFonts w:ascii="宋体" w:hAnsi="宋体"/>
          <w:color w:val="000000" w:themeColor="text1"/>
          <w:sz w:val="28"/>
          <w:szCs w:val="28"/>
          <w14:textFill>
            <w14:solidFill>
              <w14:schemeClr w14:val="tx1"/>
            </w14:solidFill>
          </w14:textFill>
        </w:rPr>
        <w:br w:type="page"/>
      </w:r>
      <w:r>
        <w:rPr>
          <w:rFonts w:hint="eastAsia" w:ascii="宋体" w:hAnsi="宋体"/>
          <w:b/>
          <w:color w:val="000000" w:themeColor="text1"/>
          <w:sz w:val="32"/>
          <w:szCs w:val="32"/>
          <w14:textFill>
            <w14:solidFill>
              <w14:schemeClr w14:val="tx1"/>
            </w14:solidFill>
          </w14:textFill>
        </w:rPr>
        <w:t>竞标声明</w:t>
      </w:r>
    </w:p>
    <w:p>
      <w:pPr>
        <w:spacing w:line="320" w:lineRule="exact"/>
        <w:jc w:val="center"/>
        <w:rPr>
          <w:rFonts w:ascii="宋体" w:hAnsi="宋体"/>
          <w:color w:val="000000" w:themeColor="text1"/>
          <w:sz w:val="24"/>
          <w:szCs w:val="20"/>
          <w14:textFill>
            <w14:solidFill>
              <w14:schemeClr w14:val="tx1"/>
            </w14:solidFill>
          </w14:textFill>
        </w:rPr>
      </w:pPr>
    </w:p>
    <w:p>
      <w:pPr>
        <w:spacing w:line="360" w:lineRule="auto"/>
        <w:contextualSpacing/>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致：</w:t>
      </w:r>
      <w:r>
        <w:rPr>
          <w:rFonts w:hint="eastAsia" w:ascii="宋体" w:hAnsi="宋体" w:cs="宋体"/>
          <w:color w:val="000000" w:themeColor="text1"/>
          <w:sz w:val="24"/>
          <w:u w:val="single"/>
          <w14:textFill>
            <w14:solidFill>
              <w14:schemeClr w14:val="tx1"/>
            </w14:solidFill>
          </w14:textFill>
        </w:rPr>
        <w:t>（采购人名称）</w:t>
      </w:r>
      <w:r>
        <w:rPr>
          <w:rFonts w:hint="eastAsia" w:ascii="宋体" w:hAnsi="宋体" w:cs="宋体"/>
          <w:color w:val="000000" w:themeColor="text1"/>
          <w:sz w:val="24"/>
          <w14:textFill>
            <w14:solidFill>
              <w14:schemeClr w14:val="tx1"/>
            </w14:solidFill>
          </w14:textFill>
        </w:rPr>
        <w:t>：</w:t>
      </w:r>
    </w:p>
    <w:p>
      <w:pPr>
        <w:spacing w:line="360" w:lineRule="auto"/>
        <w:ind w:firstLine="480" w:firstLineChars="200"/>
        <w:contextualSpacing/>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u w:val="single"/>
          <w14:textFill>
            <w14:solidFill>
              <w14:schemeClr w14:val="tx1"/>
            </w14:solidFill>
          </w14:textFill>
        </w:rPr>
        <w:t>（供应商名称）</w:t>
      </w:r>
      <w:r>
        <w:rPr>
          <w:rFonts w:hint="eastAsia" w:ascii="宋体" w:hAnsi="宋体" w:cs="宋体"/>
          <w:color w:val="000000" w:themeColor="text1"/>
          <w:sz w:val="24"/>
          <w14:textFill>
            <w14:solidFill>
              <w14:schemeClr w14:val="tx1"/>
            </w14:solidFill>
          </w14:textFill>
        </w:rPr>
        <w:t>系中华人民共和国合法供应商，经营地址</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w:t>
      </w:r>
    </w:p>
    <w:p>
      <w:pPr>
        <w:spacing w:line="360" w:lineRule="auto"/>
        <w:ind w:firstLine="480" w:firstLineChars="200"/>
        <w:contextualSpacing/>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我方愿意参加贵方组织的</w:t>
      </w:r>
      <w:r>
        <w:rPr>
          <w:rFonts w:hint="eastAsia" w:ascii="宋体" w:hAnsi="宋体" w:cs="宋体"/>
          <w:color w:val="000000" w:themeColor="text1"/>
          <w:sz w:val="24"/>
          <w:u w:val="single"/>
          <w14:textFill>
            <w14:solidFill>
              <w14:schemeClr w14:val="tx1"/>
            </w14:solidFill>
          </w14:textFill>
        </w:rPr>
        <w:t>（项目名称）</w:t>
      </w:r>
      <w:r>
        <w:rPr>
          <w:rFonts w:hint="eastAsia" w:ascii="宋体" w:hAnsi="宋体" w:cs="宋体"/>
          <w:color w:val="000000" w:themeColor="text1"/>
          <w:sz w:val="24"/>
          <w14:textFill>
            <w14:solidFill>
              <w14:schemeClr w14:val="tx1"/>
            </w14:solidFill>
          </w14:textFill>
        </w:rPr>
        <w:t>项目的竞标，为便于贵方公正、择优地确定成交供应商及其竞标产品和服务，我方就本次竞标有关事项郑重声明如下：</w:t>
      </w:r>
    </w:p>
    <w:p>
      <w:pPr>
        <w:spacing w:line="360" w:lineRule="auto"/>
        <w:ind w:firstLine="480" w:firstLineChars="200"/>
        <w:contextualSpacing/>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1.我方向贵方提交的所有响应文件、资料都是准确的和真实的。</w:t>
      </w:r>
    </w:p>
    <w:p>
      <w:pPr>
        <w:spacing w:line="360" w:lineRule="auto"/>
        <w:ind w:firstLine="480" w:firstLineChars="200"/>
        <w:contextualSpacing/>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2.</w:t>
      </w:r>
      <w:r>
        <w:rPr>
          <w:rFonts w:hint="eastAsia" w:ascii="宋体" w:hAnsi="宋体"/>
          <w:color w:val="000000" w:themeColor="text1"/>
          <w:sz w:val="24"/>
          <w14:textFill>
            <w14:solidFill>
              <w14:schemeClr w14:val="tx1"/>
            </w14:solidFill>
          </w14:textFill>
        </w:rPr>
        <w:t>我方不是为本次采购项目提供整体设计、规范编制或者项目管理、监理、检测等服务的供应商</w:t>
      </w:r>
      <w:r>
        <w:rPr>
          <w:rFonts w:hint="eastAsia" w:ascii="宋体" w:hAnsi="宋体" w:cs="宋体"/>
          <w:color w:val="000000" w:themeColor="text1"/>
          <w:sz w:val="24"/>
          <w14:textFill>
            <w14:solidFill>
              <w14:schemeClr w14:val="tx1"/>
            </w14:solidFill>
          </w14:textFill>
        </w:rPr>
        <w:t>。</w:t>
      </w:r>
    </w:p>
    <w:p>
      <w:pPr>
        <w:spacing w:line="360" w:lineRule="auto"/>
        <w:ind w:firstLine="480" w:firstLineChars="200"/>
        <w:contextualSpacing/>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3.在此，我方宣布同意如下：</w:t>
      </w:r>
    </w:p>
    <w:p>
      <w:pPr>
        <w:spacing w:line="360" w:lineRule="auto"/>
        <w:ind w:firstLine="480" w:firstLineChars="200"/>
        <w:contextualSpacing/>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（1）将按磋商文件的约定履行合同责任和义务；</w:t>
      </w:r>
    </w:p>
    <w:p>
      <w:pPr>
        <w:spacing w:line="360" w:lineRule="auto"/>
        <w:ind w:firstLine="480" w:firstLineChars="200"/>
        <w:contextualSpacing/>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（2）已详细审查全部磋商文件，包括澄清或者更正公告（如有）；</w:t>
      </w:r>
    </w:p>
    <w:p>
      <w:pPr>
        <w:spacing w:line="360" w:lineRule="auto"/>
        <w:ind w:firstLine="480" w:firstLineChars="200"/>
        <w:contextualSpacing/>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（3）同意提供按照贵方可能要求的与磋商有关的一切数据或者资料；</w:t>
      </w:r>
    </w:p>
    <w:p>
      <w:pPr>
        <w:spacing w:line="360" w:lineRule="auto"/>
        <w:ind w:firstLine="480" w:firstLineChars="200"/>
        <w:contextualSpacing/>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（4）响应磋商文件规定的竞标有效期。</w:t>
      </w:r>
    </w:p>
    <w:p>
      <w:pPr>
        <w:spacing w:line="360" w:lineRule="auto"/>
        <w:ind w:firstLine="480" w:firstLineChars="200"/>
        <w:contextualSpacing/>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4.我方承诺符合《中华人民共和国政府采购法》第二十二条规定：</w:t>
      </w:r>
    </w:p>
    <w:p>
      <w:pPr>
        <w:spacing w:line="360" w:lineRule="auto"/>
        <w:ind w:firstLine="480" w:firstLineChars="200"/>
        <w:contextualSpacing/>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（1）具有独立承担民事责任的能力；</w:t>
      </w:r>
    </w:p>
    <w:p>
      <w:pPr>
        <w:spacing w:line="360" w:lineRule="auto"/>
        <w:ind w:firstLine="480" w:firstLineChars="200"/>
        <w:contextualSpacing/>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（2）具有良好的商业信誉和健全的财务会计制度；</w:t>
      </w:r>
    </w:p>
    <w:p>
      <w:pPr>
        <w:spacing w:line="360" w:lineRule="auto"/>
        <w:ind w:firstLine="480" w:firstLineChars="200"/>
        <w:contextualSpacing/>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（3）具有履行合同所必需的设备和专业技术能力；</w:t>
      </w:r>
    </w:p>
    <w:p>
      <w:pPr>
        <w:spacing w:line="360" w:lineRule="auto"/>
        <w:ind w:firstLine="480" w:firstLineChars="200"/>
        <w:contextualSpacing/>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（4）有依法缴纳税收和社会保障资金的良好记录；</w:t>
      </w:r>
    </w:p>
    <w:p>
      <w:pPr>
        <w:spacing w:line="360" w:lineRule="auto"/>
        <w:ind w:firstLine="480" w:firstLineChars="200"/>
        <w:contextualSpacing/>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（5）参加政府采购活动前三年内，在经营活动中没有重大违法记录；</w:t>
      </w:r>
    </w:p>
    <w:p>
      <w:pPr>
        <w:spacing w:line="360" w:lineRule="auto"/>
        <w:ind w:firstLine="480" w:firstLineChars="200"/>
        <w:contextualSpacing/>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（6）法律、行政法规规定的其他条件。</w:t>
      </w:r>
    </w:p>
    <w:p>
      <w:pPr>
        <w:spacing w:line="360" w:lineRule="auto"/>
        <w:ind w:firstLine="480" w:firstLineChars="200"/>
        <w:contextualSpacing/>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5.我方在此声明，我方在参加本项目的政府采购活动前三年内，在经营活动中没有重大违法记录（重大违法记录是指供应商因违法经营受到刑事处罚或者责令停产停业、吊销许可证或者执照、较大数额罚款等行政处罚），未被列入失信被执行人、重大税收违法案件当事人名单、政府采购严重违法失信行为记录名单，完全符合《中华人民共和国政府采购法》第二十二条规定的供应商资格条件，我方对此声明负全部法律责任。</w:t>
      </w:r>
    </w:p>
    <w:p>
      <w:pPr>
        <w:spacing w:line="360" w:lineRule="auto"/>
        <w:ind w:firstLine="480" w:firstLineChars="200"/>
        <w:contextualSpacing/>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6.根据《中华人民共和国政府采购法实施条例》第五十条要求对政府采购合同进行公告，但政府采购合同中涉及国家秘密、商业秘密的内容除外。我方就对本次响应文件进行注明如下：（两项内容中必须选择一项）</w:t>
      </w:r>
    </w:p>
    <w:p>
      <w:pPr>
        <w:spacing w:line="360" w:lineRule="auto"/>
        <w:ind w:firstLine="480" w:firstLineChars="200"/>
        <w:contextualSpacing/>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□我方本次响应文件</w:t>
      </w:r>
      <w:r>
        <w:rPr>
          <w:rFonts w:hint="eastAsia" w:ascii="宋体" w:hAnsi="宋体" w:cs="宋体"/>
          <w:color w:val="000000" w:themeColor="text1"/>
          <w:kern w:val="0"/>
          <w:sz w:val="24"/>
          <w14:textFill>
            <w14:solidFill>
              <w14:schemeClr w14:val="tx1"/>
            </w14:solidFill>
          </w14:textFill>
        </w:rPr>
        <w:t>内容中</w:t>
      </w:r>
      <w:r>
        <w:rPr>
          <w:rFonts w:hint="eastAsia" w:ascii="宋体" w:hAnsi="宋体" w:cs="宋体"/>
          <w:color w:val="000000" w:themeColor="text1"/>
          <w:sz w:val="24"/>
          <w14:textFill>
            <w14:solidFill>
              <w14:schemeClr w14:val="tx1"/>
            </w14:solidFill>
          </w14:textFill>
        </w:rPr>
        <w:t>未</w:t>
      </w:r>
      <w:r>
        <w:rPr>
          <w:rFonts w:hint="eastAsia" w:ascii="宋体" w:hAnsi="宋体" w:cs="宋体"/>
          <w:color w:val="000000" w:themeColor="text1"/>
          <w:kern w:val="0"/>
          <w:sz w:val="24"/>
          <w14:textFill>
            <w14:solidFill>
              <w14:schemeClr w14:val="tx1"/>
            </w14:solidFill>
          </w14:textFill>
        </w:rPr>
        <w:t>涉及商业秘密；</w:t>
      </w:r>
    </w:p>
    <w:p>
      <w:pPr>
        <w:spacing w:line="360" w:lineRule="auto"/>
        <w:ind w:firstLine="480" w:firstLineChars="200"/>
        <w:contextualSpacing/>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□我方本次响应文件</w:t>
      </w:r>
      <w:r>
        <w:rPr>
          <w:rFonts w:hint="eastAsia" w:ascii="宋体" w:hAnsi="宋体" w:cs="宋体"/>
          <w:color w:val="000000" w:themeColor="text1"/>
          <w:kern w:val="0"/>
          <w:sz w:val="24"/>
          <w14:textFill>
            <w14:solidFill>
              <w14:schemeClr w14:val="tx1"/>
            </w14:solidFill>
          </w14:textFill>
        </w:rPr>
        <w:t>涉及商业秘密的内容有：</w:t>
      </w:r>
      <w:r>
        <w:rPr>
          <w:rFonts w:hint="eastAsia" w:ascii="宋体" w:hAnsi="宋体" w:cs="宋体"/>
          <w:color w:val="000000" w:themeColor="text1"/>
          <w:kern w:val="0"/>
          <w:sz w:val="24"/>
          <w:u w:val="single"/>
          <w14:textFill>
            <w14:solidFill>
              <w14:schemeClr w14:val="tx1"/>
            </w14:solidFill>
          </w14:textFill>
        </w:rPr>
        <w:t xml:space="preserve">                         </w:t>
      </w:r>
      <w:r>
        <w:rPr>
          <w:rFonts w:hint="eastAsia" w:ascii="宋体" w:hAnsi="宋体" w:cs="宋体"/>
          <w:color w:val="000000" w:themeColor="text1"/>
          <w:kern w:val="0"/>
          <w:sz w:val="24"/>
          <w14:textFill>
            <w14:solidFill>
              <w14:schemeClr w14:val="tx1"/>
            </w14:solidFill>
          </w14:textFill>
        </w:rPr>
        <w:t>；</w:t>
      </w:r>
    </w:p>
    <w:p>
      <w:pPr>
        <w:pStyle w:val="12"/>
        <w:spacing w:line="360" w:lineRule="auto"/>
        <w:ind w:firstLine="480" w:firstLineChars="200"/>
        <w:contextualSpacing/>
        <w:rPr>
          <w:rFonts w:hAnsi="宋体" w:cs="宋体"/>
          <w:color w:val="000000" w:themeColor="text1"/>
          <w:sz w:val="24"/>
          <w:szCs w:val="24"/>
          <w:u w:val="single"/>
          <w14:textFill>
            <w14:solidFill>
              <w14:schemeClr w14:val="tx1"/>
            </w14:solidFill>
          </w14:textFill>
        </w:rPr>
      </w:pPr>
      <w:r>
        <w:rPr>
          <w:rFonts w:hint="eastAsia" w:hAnsi="宋体" w:cs="宋体"/>
          <w:color w:val="000000" w:themeColor="text1"/>
          <w:sz w:val="24"/>
          <w:szCs w:val="24"/>
          <w14:textFill>
            <w14:solidFill>
              <w14:schemeClr w14:val="tx1"/>
            </w14:solidFill>
          </w14:textFill>
        </w:rPr>
        <w:t>7.与本磋商有关的一切正式往来信函请寄：</w:t>
      </w:r>
      <w:r>
        <w:rPr>
          <w:rFonts w:hint="eastAsia" w:hAnsi="宋体" w:cs="宋体"/>
          <w:color w:val="000000" w:themeColor="text1"/>
          <w:sz w:val="24"/>
          <w:szCs w:val="24"/>
          <w:u w:val="single"/>
          <w14:textFill>
            <w14:solidFill>
              <w14:schemeClr w14:val="tx1"/>
            </w14:solidFill>
          </w14:textFill>
        </w:rPr>
        <w:t xml:space="preserve">                  </w:t>
      </w:r>
      <w:r>
        <w:rPr>
          <w:rFonts w:hint="eastAsia" w:hAnsi="宋体" w:cs="宋体"/>
          <w:color w:val="000000" w:themeColor="text1"/>
          <w:sz w:val="24"/>
          <w:szCs w:val="24"/>
          <w14:textFill>
            <w14:solidFill>
              <w14:schemeClr w14:val="tx1"/>
            </w14:solidFill>
          </w14:textFill>
        </w:rPr>
        <w:t>邮政编号：</w:t>
      </w:r>
      <w:r>
        <w:rPr>
          <w:rFonts w:hint="eastAsia" w:hAnsi="宋体" w:cs="宋体"/>
          <w:color w:val="000000" w:themeColor="text1"/>
          <w:sz w:val="24"/>
          <w:szCs w:val="24"/>
          <w:u w:val="single"/>
          <w14:textFill>
            <w14:solidFill>
              <w14:schemeClr w14:val="tx1"/>
            </w14:solidFill>
          </w14:textFill>
        </w:rPr>
        <w:t xml:space="preserve">        </w:t>
      </w:r>
    </w:p>
    <w:p>
      <w:pPr>
        <w:pStyle w:val="12"/>
        <w:spacing w:line="360" w:lineRule="auto"/>
        <w:ind w:firstLine="480" w:firstLineChars="200"/>
        <w:contextualSpacing/>
        <w:rPr>
          <w:rFonts w:hAnsi="宋体" w:cs="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电话/传真：</w:t>
      </w:r>
      <w:r>
        <w:rPr>
          <w:rFonts w:hint="eastAsia" w:hAnsi="宋体" w:cs="宋体"/>
          <w:color w:val="000000" w:themeColor="text1"/>
          <w:sz w:val="24"/>
          <w:szCs w:val="24"/>
          <w:u w:val="single"/>
          <w14:textFill>
            <w14:solidFill>
              <w14:schemeClr w14:val="tx1"/>
            </w14:solidFill>
          </w14:textFill>
        </w:rPr>
        <w:t xml:space="preserve">                        </w:t>
      </w:r>
      <w:r>
        <w:rPr>
          <w:rFonts w:hint="eastAsia" w:hAnsi="宋体" w:cs="宋体"/>
          <w:color w:val="000000" w:themeColor="text1"/>
          <w:sz w:val="24"/>
          <w:szCs w:val="24"/>
          <w14:textFill>
            <w14:solidFill>
              <w14:schemeClr w14:val="tx1"/>
            </w14:solidFill>
          </w14:textFill>
        </w:rPr>
        <w:t xml:space="preserve"> 电子函件：</w:t>
      </w:r>
      <w:r>
        <w:rPr>
          <w:rFonts w:hint="eastAsia" w:hAnsi="宋体" w:cs="宋体"/>
          <w:color w:val="000000" w:themeColor="text1"/>
          <w:sz w:val="24"/>
          <w:szCs w:val="24"/>
          <w:u w:val="single"/>
          <w14:textFill>
            <w14:solidFill>
              <w14:schemeClr w14:val="tx1"/>
            </w14:solidFill>
          </w14:textFill>
        </w:rPr>
        <w:t xml:space="preserve">                            </w:t>
      </w:r>
      <w:r>
        <w:rPr>
          <w:rFonts w:hint="eastAsia" w:hAnsi="宋体" w:cs="宋体"/>
          <w:color w:val="000000" w:themeColor="text1"/>
          <w:sz w:val="24"/>
          <w:szCs w:val="24"/>
          <w14:textFill>
            <w14:solidFill>
              <w14:schemeClr w14:val="tx1"/>
            </w14:solidFill>
          </w14:textFill>
        </w:rPr>
        <w:t xml:space="preserve">    </w:t>
      </w:r>
    </w:p>
    <w:p>
      <w:pPr>
        <w:pStyle w:val="11"/>
        <w:tabs>
          <w:tab w:val="left" w:pos="939"/>
        </w:tabs>
        <w:spacing w:line="360" w:lineRule="auto"/>
        <w:ind w:left="141" w:leftChars="67" w:firstLine="360" w:firstLineChars="15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开户银行：</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 xml:space="preserve">  帐号：</w:t>
      </w:r>
      <w:r>
        <w:rPr>
          <w:rFonts w:hint="eastAsia" w:ascii="宋体" w:hAnsi="宋体" w:cs="宋体"/>
          <w:color w:val="000000" w:themeColor="text1"/>
          <w:sz w:val="24"/>
          <w:u w:val="single"/>
          <w14:textFill>
            <w14:solidFill>
              <w14:schemeClr w14:val="tx1"/>
            </w14:solidFill>
          </w14:textFill>
        </w:rPr>
        <w:t xml:space="preserve">                               </w:t>
      </w:r>
    </w:p>
    <w:p>
      <w:pPr>
        <w:pStyle w:val="11"/>
        <w:tabs>
          <w:tab w:val="left" w:pos="939"/>
        </w:tabs>
        <w:spacing w:line="360" w:lineRule="auto"/>
        <w:ind w:left="0" w:leftChars="0"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8.以上事项如有虚假或者隐瞒，我方愿意承担一切后果，并不再寻求任何旨在减轻或者免除法律责任的辩解。</w:t>
      </w:r>
    </w:p>
    <w:p>
      <w:pPr>
        <w:pStyle w:val="11"/>
        <w:tabs>
          <w:tab w:val="left" w:pos="939"/>
        </w:tabs>
        <w:spacing w:line="360" w:lineRule="auto"/>
        <w:ind w:left="141" w:leftChars="67" w:firstLine="360" w:firstLineChars="15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特此承诺。</w:t>
      </w:r>
    </w:p>
    <w:p>
      <w:pPr>
        <w:pStyle w:val="11"/>
        <w:tabs>
          <w:tab w:val="left" w:pos="939"/>
        </w:tabs>
        <w:spacing w:line="360" w:lineRule="auto"/>
        <w:ind w:left="0" w:leftChars="0" w:firstLine="482" w:firstLineChars="200"/>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注：如为联合体竞标，盖章处须加盖联合体各方公章并由联合体各方法定代表人签署，否则其响应文件按无效响应处理。</w:t>
      </w:r>
    </w:p>
    <w:p>
      <w:pPr>
        <w:pStyle w:val="11"/>
        <w:tabs>
          <w:tab w:val="left" w:pos="939"/>
        </w:tabs>
        <w:spacing w:line="360" w:lineRule="auto"/>
        <w:ind w:left="0" w:leftChars="0" w:firstLine="480" w:firstLineChars="200"/>
        <w:rPr>
          <w:rFonts w:ascii="宋体" w:hAnsi="宋体" w:cs="宋体"/>
          <w:color w:val="000000" w:themeColor="text1"/>
          <w:sz w:val="24"/>
          <w14:textFill>
            <w14:solidFill>
              <w14:schemeClr w14:val="tx1"/>
            </w14:solidFill>
          </w14:textFill>
        </w:rPr>
      </w:pPr>
    </w:p>
    <w:p>
      <w:pPr>
        <w:spacing w:line="360" w:lineRule="auto"/>
        <w:ind w:firstLine="4320" w:firstLineChars="1800"/>
        <w:contextualSpacing/>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法定代表人（签字或者盖章）：</w:t>
      </w:r>
      <w:r>
        <w:rPr>
          <w:rFonts w:hint="eastAsia"/>
          <w:color w:val="000000" w:themeColor="text1"/>
          <w:sz w:val="24"/>
          <w:u w:val="single"/>
          <w14:textFill>
            <w14:solidFill>
              <w14:schemeClr w14:val="tx1"/>
            </w14:solidFill>
          </w14:textFill>
        </w:rPr>
        <w:t xml:space="preserve">                             </w:t>
      </w:r>
      <w:r>
        <w:rPr>
          <w:rFonts w:hint="eastAsia"/>
          <w:color w:val="000000" w:themeColor="text1"/>
          <w:sz w:val="24"/>
          <w14:textFill>
            <w14:solidFill>
              <w14:schemeClr w14:val="tx1"/>
            </w14:solidFill>
          </w14:textFill>
        </w:rPr>
        <w:t xml:space="preserve">                                     </w:t>
      </w:r>
    </w:p>
    <w:p>
      <w:pPr>
        <w:spacing w:line="360" w:lineRule="auto"/>
        <w:ind w:firstLine="4320" w:firstLineChars="1800"/>
        <w:contextualSpacing/>
        <w:rPr>
          <w:rFonts w:ascii="宋体" w:hAnsi="宋体" w:cs="宋体"/>
          <w:color w:val="000000" w:themeColor="text1"/>
          <w:sz w:val="24"/>
          <w:u w:val="single"/>
          <w14:textFill>
            <w14:solidFill>
              <w14:schemeClr w14:val="tx1"/>
            </w14:solidFill>
          </w14:textFill>
        </w:rPr>
      </w:pPr>
      <w:r>
        <w:rPr>
          <w:rFonts w:hint="eastAsia"/>
          <w:color w:val="000000" w:themeColor="text1"/>
          <w:sz w:val="24"/>
          <w14:textFill>
            <w14:solidFill>
              <w14:schemeClr w14:val="tx1"/>
            </w14:solidFill>
          </w14:textFill>
        </w:rPr>
        <w:t>供应商（盖公章）：</w:t>
      </w:r>
      <w:r>
        <w:rPr>
          <w:rFonts w:hint="eastAsia"/>
          <w:color w:val="000000" w:themeColor="text1"/>
          <w:sz w:val="24"/>
          <w:u w:val="single"/>
          <w14:textFill>
            <w14:solidFill>
              <w14:schemeClr w14:val="tx1"/>
            </w14:solidFill>
          </w14:textFill>
        </w:rPr>
        <w:t xml:space="preserve">                               </w:t>
      </w:r>
      <w:r>
        <w:rPr>
          <w:rFonts w:hint="eastAsia"/>
          <w:color w:val="000000" w:themeColor="text1"/>
          <w:sz w:val="24"/>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 xml:space="preserve">    </w:t>
      </w:r>
    </w:p>
    <w:p>
      <w:pPr>
        <w:spacing w:line="360" w:lineRule="auto"/>
        <w:ind w:right="480" w:firstLine="240" w:firstLineChars="100"/>
        <w:contextualSpacing/>
        <w:jc w:val="center"/>
        <w:rPr>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 xml:space="preserve">                                                  </w:t>
      </w:r>
      <w:r>
        <w:rPr>
          <w:rFonts w:hint="eastAsia"/>
          <w:color w:val="000000" w:themeColor="text1"/>
          <w:sz w:val="24"/>
          <w14:textFill>
            <w14:solidFill>
              <w14:schemeClr w14:val="tx1"/>
            </w14:solidFill>
          </w14:textFill>
        </w:rPr>
        <w:t xml:space="preserve"> 年    月    日</w:t>
      </w:r>
    </w:p>
    <w:p>
      <w:pPr>
        <w:pStyle w:val="6"/>
        <w:overflowPunct w:val="0"/>
        <w:spacing w:line="520" w:lineRule="exact"/>
        <w:ind w:right="480" w:firstLine="321" w:firstLineChars="100"/>
        <w:contextualSpacing/>
        <w:jc w:val="center"/>
        <w:rPr>
          <w:rFonts w:ascii="宋体" w:hAnsi="宋体"/>
          <w:b/>
          <w:bCs/>
          <w:color w:val="000000" w:themeColor="text1"/>
          <w:sz w:val="32"/>
          <w:szCs w:val="32"/>
          <w14:textFill>
            <w14:solidFill>
              <w14:schemeClr w14:val="tx1"/>
            </w14:solidFill>
          </w14:textFill>
        </w:rPr>
      </w:pPr>
    </w:p>
    <w:p>
      <w:pPr>
        <w:snapToGrid w:val="0"/>
        <w:spacing w:before="156" w:beforeLines="50" w:after="50" w:line="360" w:lineRule="auto"/>
        <w:ind w:right="480"/>
        <w:rPr>
          <w:rFonts w:ascii="宋体" w:hAnsi="宋体"/>
          <w:b/>
          <w:color w:val="000000" w:themeColor="text1"/>
          <w:sz w:val="32"/>
          <w:szCs w:val="32"/>
          <w14:textFill>
            <w14:solidFill>
              <w14:schemeClr w14:val="tx1"/>
            </w14:solidFill>
          </w14:textFill>
        </w:rPr>
      </w:pPr>
      <w:r>
        <w:rPr>
          <w:rFonts w:ascii="宋体" w:hAnsi="宋体"/>
          <w:b/>
          <w:bCs/>
          <w:color w:val="000000" w:themeColor="text1"/>
          <w:sz w:val="32"/>
          <w:szCs w:val="32"/>
          <w14:textFill>
            <w14:solidFill>
              <w14:schemeClr w14:val="tx1"/>
            </w14:solidFill>
          </w14:textFill>
        </w:rPr>
        <w:br w:type="page"/>
      </w:r>
      <w:r>
        <w:rPr>
          <w:rFonts w:hint="eastAsia" w:ascii="宋体" w:hAnsi="宋体"/>
          <w:b/>
          <w:bCs/>
          <w:color w:val="000000" w:themeColor="text1"/>
          <w:sz w:val="32"/>
          <w:szCs w:val="32"/>
          <w14:textFill>
            <w14:solidFill>
              <w14:schemeClr w14:val="tx1"/>
            </w14:solidFill>
          </w14:textFill>
        </w:rPr>
        <w:t>二、</w:t>
      </w:r>
      <w:r>
        <w:rPr>
          <w:rFonts w:hint="eastAsia" w:ascii="宋体" w:hAnsi="宋体"/>
          <w:b/>
          <w:color w:val="000000" w:themeColor="text1"/>
          <w:sz w:val="32"/>
          <w:szCs w:val="32"/>
          <w14:textFill>
            <w14:solidFill>
              <w14:schemeClr w14:val="tx1"/>
            </w14:solidFill>
          </w14:textFill>
        </w:rPr>
        <w:t>报价商务技术文件格式</w:t>
      </w:r>
    </w:p>
    <w:p>
      <w:pPr>
        <w:snapToGrid w:val="0"/>
        <w:spacing w:before="156" w:beforeLines="50" w:after="50" w:line="360" w:lineRule="auto"/>
        <w:jc w:val="left"/>
        <w:rPr>
          <w:rFonts w:ascii="宋体" w:hAnsi="宋体"/>
          <w:b/>
          <w:color w:val="000000" w:themeColor="text1"/>
          <w:sz w:val="32"/>
          <w:szCs w:val="32"/>
          <w14:textFill>
            <w14:solidFill>
              <w14:schemeClr w14:val="tx1"/>
            </w14:solidFill>
          </w14:textFill>
        </w:rPr>
      </w:pPr>
      <w:r>
        <w:rPr>
          <w:rFonts w:hint="eastAsia" w:ascii="宋体" w:hAnsi="宋体"/>
          <w:b/>
          <w:color w:val="000000" w:themeColor="text1"/>
          <w:sz w:val="32"/>
          <w:szCs w:val="32"/>
          <w14:textFill>
            <w14:solidFill>
              <w14:schemeClr w14:val="tx1"/>
            </w14:solidFill>
          </w14:textFill>
        </w:rPr>
        <w:t>1.报价商务技术文件封面格式</w:t>
      </w:r>
    </w:p>
    <w:p>
      <w:pPr>
        <w:snapToGrid w:val="0"/>
        <w:spacing w:before="156" w:beforeLines="50" w:after="50"/>
        <w:rPr>
          <w:rFonts w:ascii="宋体" w:hAnsi="宋体"/>
          <w:bCs/>
          <w:color w:val="000000" w:themeColor="text1"/>
          <w:sz w:val="32"/>
          <w:szCs w:val="20"/>
          <w14:textFill>
            <w14:solidFill>
              <w14:schemeClr w14:val="tx1"/>
            </w14:solidFill>
          </w14:textFill>
        </w:rPr>
      </w:pPr>
      <w:r>
        <w:rPr>
          <w:rFonts w:hint="eastAsia" w:ascii="宋体" w:hAnsi="宋体"/>
          <w:color w:val="000000" w:themeColor="text1"/>
          <w:sz w:val="24"/>
          <w14:textFill>
            <w14:solidFill>
              <w14:schemeClr w14:val="tx1"/>
            </w14:solidFill>
          </w14:textFill>
        </w:rPr>
        <w:t xml:space="preserve">                                                   </w:t>
      </w:r>
    </w:p>
    <w:p>
      <w:pPr>
        <w:snapToGrid w:val="0"/>
        <w:spacing w:before="156" w:beforeLines="50" w:after="50"/>
        <w:rPr>
          <w:rFonts w:ascii="宋体" w:hAnsi="宋体"/>
          <w:color w:val="000000" w:themeColor="text1"/>
          <w:sz w:val="24"/>
          <w:szCs w:val="20"/>
          <w14:textFill>
            <w14:solidFill>
              <w14:schemeClr w14:val="tx1"/>
            </w14:solidFill>
          </w14:textFill>
        </w:rPr>
      </w:pPr>
    </w:p>
    <w:p>
      <w:pPr>
        <w:snapToGrid w:val="0"/>
        <w:spacing w:before="156" w:beforeLines="50" w:after="50"/>
        <w:jc w:val="center"/>
        <w:rPr>
          <w:rFonts w:ascii="方正小标宋简体" w:hAnsi="方正小标宋简体" w:eastAsia="方正小标宋简体" w:cs="方正小标宋简体"/>
          <w:bCs/>
          <w:color w:val="000000" w:themeColor="text1"/>
          <w:sz w:val="84"/>
          <w:szCs w:val="84"/>
          <w14:textFill>
            <w14:solidFill>
              <w14:schemeClr w14:val="tx1"/>
            </w14:solidFill>
          </w14:textFill>
        </w:rPr>
      </w:pPr>
      <w:r>
        <w:rPr>
          <w:rFonts w:hint="eastAsia" w:ascii="方正小标宋简体" w:hAnsi="方正小标宋简体" w:eastAsia="方正小标宋简体" w:cs="方正小标宋简体"/>
          <w:bCs/>
          <w:color w:val="000000" w:themeColor="text1"/>
          <w:sz w:val="84"/>
          <w:szCs w:val="84"/>
          <w14:textFill>
            <w14:solidFill>
              <w14:schemeClr w14:val="tx1"/>
            </w14:solidFill>
          </w14:textFill>
        </w:rPr>
        <w:t>响  应  文  件</w:t>
      </w:r>
    </w:p>
    <w:p>
      <w:pPr>
        <w:snapToGrid w:val="0"/>
        <w:spacing w:before="156" w:beforeLines="50" w:after="50"/>
        <w:jc w:val="center"/>
        <w:rPr>
          <w:rFonts w:ascii="方正小标宋简体" w:hAnsi="方正小标宋简体" w:eastAsia="方正小标宋简体" w:cs="方正小标宋简体"/>
          <w:bCs/>
          <w:color w:val="000000" w:themeColor="text1"/>
          <w:sz w:val="32"/>
          <w:szCs w:val="32"/>
          <w14:textFill>
            <w14:solidFill>
              <w14:schemeClr w14:val="tx1"/>
            </w14:solidFill>
          </w14:textFill>
        </w:rPr>
      </w:pPr>
      <w:r>
        <w:rPr>
          <w:rFonts w:hint="eastAsia" w:ascii="方正小标宋简体" w:hAnsi="方正小标宋简体" w:eastAsia="方正小标宋简体" w:cs="方正小标宋简体"/>
          <w:bCs/>
          <w:color w:val="000000" w:themeColor="text1"/>
          <w:sz w:val="32"/>
          <w:szCs w:val="32"/>
          <w14:textFill>
            <w14:solidFill>
              <w14:schemeClr w14:val="tx1"/>
            </w14:solidFill>
          </w14:textFill>
        </w:rPr>
        <w:t>报  价  商  务  技  术  文  件</w:t>
      </w:r>
    </w:p>
    <w:p>
      <w:pPr>
        <w:snapToGrid w:val="0"/>
        <w:spacing w:before="156" w:beforeLines="50" w:after="50"/>
        <w:rPr>
          <w:rFonts w:ascii="宋体" w:hAnsi="宋体"/>
          <w:bCs/>
          <w:color w:val="000000" w:themeColor="text1"/>
          <w:sz w:val="24"/>
          <w:szCs w:val="20"/>
          <w14:textFill>
            <w14:solidFill>
              <w14:schemeClr w14:val="tx1"/>
            </w14:solidFill>
          </w14:textFill>
        </w:rPr>
      </w:pPr>
    </w:p>
    <w:p>
      <w:pPr>
        <w:snapToGrid w:val="0"/>
        <w:spacing w:before="156" w:beforeLines="50" w:after="50"/>
        <w:rPr>
          <w:rFonts w:ascii="宋体" w:hAnsi="宋体"/>
          <w:bCs/>
          <w:color w:val="000000" w:themeColor="text1"/>
          <w:sz w:val="24"/>
          <w:szCs w:val="20"/>
          <w14:textFill>
            <w14:solidFill>
              <w14:schemeClr w14:val="tx1"/>
            </w14:solidFill>
          </w14:textFill>
        </w:rPr>
      </w:pPr>
    </w:p>
    <w:p>
      <w:pPr>
        <w:snapToGrid w:val="0"/>
        <w:spacing w:before="156" w:beforeLines="50" w:after="50"/>
        <w:rPr>
          <w:rFonts w:ascii="宋体" w:hAnsi="宋体"/>
          <w:bCs/>
          <w:color w:val="000000" w:themeColor="text1"/>
          <w:sz w:val="24"/>
          <w:szCs w:val="20"/>
          <w14:textFill>
            <w14:solidFill>
              <w14:schemeClr w14:val="tx1"/>
            </w14:solidFill>
          </w14:textFill>
        </w:rPr>
      </w:pPr>
    </w:p>
    <w:p>
      <w:pPr>
        <w:snapToGrid w:val="0"/>
        <w:spacing w:before="156" w:beforeLines="50" w:after="50"/>
        <w:rPr>
          <w:rFonts w:ascii="宋体" w:hAnsi="宋体"/>
          <w:bCs/>
          <w:color w:val="000000" w:themeColor="text1"/>
          <w:sz w:val="24"/>
          <w:szCs w:val="20"/>
          <w14:textFill>
            <w14:solidFill>
              <w14:schemeClr w14:val="tx1"/>
            </w14:solidFill>
          </w14:textFill>
        </w:rPr>
      </w:pPr>
    </w:p>
    <w:p>
      <w:pPr>
        <w:snapToGrid w:val="0"/>
        <w:spacing w:before="156" w:beforeLines="50" w:after="50"/>
        <w:rPr>
          <w:rFonts w:ascii="宋体" w:hAnsi="宋体"/>
          <w:bCs/>
          <w:color w:val="000000" w:themeColor="text1"/>
          <w:sz w:val="24"/>
          <w:szCs w:val="20"/>
          <w14:textFill>
            <w14:solidFill>
              <w14:schemeClr w14:val="tx1"/>
            </w14:solidFill>
          </w14:textFill>
        </w:rPr>
      </w:pPr>
    </w:p>
    <w:p>
      <w:pPr>
        <w:snapToGrid w:val="0"/>
        <w:spacing w:before="156" w:beforeLines="50" w:after="50"/>
        <w:ind w:firstLine="640" w:firstLineChars="200"/>
        <w:rPr>
          <w:rFonts w:ascii="宋体" w:hAnsi="宋体" w:cs="仿宋_GB2312"/>
          <w:bCs/>
          <w:color w:val="000000" w:themeColor="text1"/>
          <w:sz w:val="32"/>
          <w:szCs w:val="32"/>
          <w14:textFill>
            <w14:solidFill>
              <w14:schemeClr w14:val="tx1"/>
            </w14:solidFill>
          </w14:textFill>
        </w:rPr>
      </w:pPr>
      <w:r>
        <w:rPr>
          <w:rFonts w:hint="eastAsia" w:ascii="宋体" w:hAnsi="宋体" w:cs="仿宋_GB2312"/>
          <w:bCs/>
          <w:color w:val="000000" w:themeColor="text1"/>
          <w:sz w:val="32"/>
          <w:szCs w:val="32"/>
          <w14:textFill>
            <w14:solidFill>
              <w14:schemeClr w14:val="tx1"/>
            </w14:solidFill>
          </w14:textFill>
        </w:rPr>
        <w:t>项目名称：</w:t>
      </w:r>
    </w:p>
    <w:p>
      <w:pPr>
        <w:snapToGrid w:val="0"/>
        <w:spacing w:before="156" w:beforeLines="50" w:after="50"/>
        <w:ind w:firstLine="720" w:firstLineChars="225"/>
        <w:rPr>
          <w:rFonts w:ascii="宋体" w:hAnsi="宋体" w:cs="仿宋_GB2312"/>
          <w:bCs/>
          <w:color w:val="000000" w:themeColor="text1"/>
          <w:sz w:val="32"/>
          <w:szCs w:val="32"/>
          <w14:textFill>
            <w14:solidFill>
              <w14:schemeClr w14:val="tx1"/>
            </w14:solidFill>
          </w14:textFill>
        </w:rPr>
      </w:pPr>
    </w:p>
    <w:p>
      <w:pPr>
        <w:snapToGrid w:val="0"/>
        <w:spacing w:before="156" w:beforeLines="50" w:after="50"/>
        <w:ind w:firstLine="640" w:firstLineChars="200"/>
        <w:rPr>
          <w:rFonts w:ascii="宋体" w:hAnsi="宋体" w:cs="仿宋_GB2312"/>
          <w:bCs/>
          <w:color w:val="000000" w:themeColor="text1"/>
          <w:sz w:val="32"/>
          <w:szCs w:val="32"/>
          <w14:textFill>
            <w14:solidFill>
              <w14:schemeClr w14:val="tx1"/>
            </w14:solidFill>
          </w14:textFill>
        </w:rPr>
      </w:pPr>
      <w:r>
        <w:rPr>
          <w:rFonts w:hint="eastAsia" w:ascii="宋体" w:hAnsi="宋体" w:cs="仿宋_GB2312"/>
          <w:bCs/>
          <w:color w:val="000000" w:themeColor="text1"/>
          <w:sz w:val="32"/>
          <w:szCs w:val="32"/>
          <w14:textFill>
            <w14:solidFill>
              <w14:schemeClr w14:val="tx1"/>
            </w14:solidFill>
          </w14:textFill>
        </w:rPr>
        <w:t>项目编号：</w:t>
      </w:r>
    </w:p>
    <w:p>
      <w:pPr>
        <w:snapToGrid w:val="0"/>
        <w:spacing w:before="156" w:beforeLines="50" w:after="50"/>
        <w:ind w:firstLine="720" w:firstLineChars="225"/>
        <w:rPr>
          <w:rFonts w:ascii="宋体" w:hAnsi="宋体" w:cs="仿宋_GB2312"/>
          <w:bCs/>
          <w:color w:val="000000" w:themeColor="text1"/>
          <w:sz w:val="32"/>
          <w:szCs w:val="32"/>
          <w14:textFill>
            <w14:solidFill>
              <w14:schemeClr w14:val="tx1"/>
            </w14:solidFill>
          </w14:textFill>
        </w:rPr>
      </w:pPr>
      <w:r>
        <w:rPr>
          <w:rFonts w:hint="eastAsia" w:ascii="宋体" w:hAnsi="宋体" w:cs="仿宋_GB2312"/>
          <w:bCs/>
          <w:color w:val="000000" w:themeColor="text1"/>
          <w:sz w:val="32"/>
          <w:szCs w:val="32"/>
          <w14:textFill>
            <w14:solidFill>
              <w14:schemeClr w14:val="tx1"/>
            </w14:solidFill>
          </w14:textFill>
        </w:rPr>
        <w:t xml:space="preserve"> </w:t>
      </w:r>
    </w:p>
    <w:p>
      <w:pPr>
        <w:snapToGrid w:val="0"/>
        <w:spacing w:before="156" w:beforeLines="50" w:after="50"/>
        <w:ind w:firstLine="640" w:firstLineChars="200"/>
        <w:rPr>
          <w:rFonts w:ascii="宋体" w:hAnsi="宋体" w:cs="仿宋_GB2312"/>
          <w:bCs/>
          <w:color w:val="000000" w:themeColor="text1"/>
          <w:sz w:val="32"/>
          <w:szCs w:val="32"/>
          <w14:textFill>
            <w14:solidFill>
              <w14:schemeClr w14:val="tx1"/>
            </w14:solidFill>
          </w14:textFill>
        </w:rPr>
      </w:pPr>
      <w:r>
        <w:rPr>
          <w:rFonts w:hint="eastAsia" w:ascii="宋体" w:hAnsi="宋体" w:cs="仿宋_GB2312"/>
          <w:bCs/>
          <w:color w:val="000000" w:themeColor="text1"/>
          <w:sz w:val="32"/>
          <w:szCs w:val="32"/>
          <w14:textFill>
            <w14:solidFill>
              <w14:schemeClr w14:val="tx1"/>
            </w14:solidFill>
          </w14:textFill>
        </w:rPr>
        <w:t>所竞分标：</w:t>
      </w:r>
    </w:p>
    <w:p>
      <w:pPr>
        <w:snapToGrid w:val="0"/>
        <w:spacing w:before="156" w:beforeLines="50" w:after="50"/>
        <w:ind w:firstLine="720" w:firstLineChars="225"/>
        <w:rPr>
          <w:rFonts w:ascii="宋体" w:hAnsi="宋体" w:cs="仿宋_GB2312"/>
          <w:bCs/>
          <w:color w:val="000000" w:themeColor="text1"/>
          <w:sz w:val="32"/>
          <w:szCs w:val="32"/>
          <w14:textFill>
            <w14:solidFill>
              <w14:schemeClr w14:val="tx1"/>
            </w14:solidFill>
          </w14:textFill>
        </w:rPr>
      </w:pPr>
    </w:p>
    <w:p>
      <w:pPr>
        <w:pStyle w:val="6"/>
        <w:snapToGrid w:val="0"/>
        <w:spacing w:before="50" w:after="50"/>
        <w:ind w:firstLine="640" w:firstLineChars="200"/>
        <w:rPr>
          <w:rFonts w:ascii="宋体" w:hAnsi="宋体" w:cs="仿宋_GB2312"/>
          <w:bCs/>
          <w:color w:val="000000" w:themeColor="text1"/>
          <w:sz w:val="32"/>
          <w:szCs w:val="32"/>
          <w14:textFill>
            <w14:solidFill>
              <w14:schemeClr w14:val="tx1"/>
            </w14:solidFill>
          </w14:textFill>
        </w:rPr>
      </w:pPr>
      <w:r>
        <w:rPr>
          <w:rFonts w:hint="eastAsia" w:ascii="宋体" w:hAnsi="宋体" w:cs="仿宋_GB2312"/>
          <w:bCs/>
          <w:color w:val="000000" w:themeColor="text1"/>
          <w:sz w:val="32"/>
          <w:szCs w:val="32"/>
          <w14:textFill>
            <w14:solidFill>
              <w14:schemeClr w14:val="tx1"/>
            </w14:solidFill>
          </w14:textFill>
        </w:rPr>
        <w:t>供应商名称：</w:t>
      </w:r>
    </w:p>
    <w:p>
      <w:pPr>
        <w:pStyle w:val="6"/>
        <w:snapToGrid w:val="0"/>
        <w:spacing w:before="50" w:after="50"/>
        <w:ind w:firstLine="720" w:firstLineChars="225"/>
        <w:rPr>
          <w:rFonts w:ascii="宋体" w:hAnsi="宋体" w:cs="仿宋_GB2312"/>
          <w:bCs/>
          <w:color w:val="000000" w:themeColor="text1"/>
          <w:sz w:val="32"/>
          <w:szCs w:val="32"/>
          <w14:textFill>
            <w14:solidFill>
              <w14:schemeClr w14:val="tx1"/>
            </w14:solidFill>
          </w14:textFill>
        </w:rPr>
      </w:pPr>
    </w:p>
    <w:p>
      <w:pPr>
        <w:pStyle w:val="6"/>
        <w:snapToGrid w:val="0"/>
        <w:spacing w:before="50" w:after="50"/>
        <w:ind w:firstLine="720" w:firstLineChars="225"/>
        <w:rPr>
          <w:rFonts w:ascii="宋体" w:hAnsi="宋体" w:cs="仿宋_GB2312"/>
          <w:bCs/>
          <w:color w:val="000000" w:themeColor="text1"/>
          <w:sz w:val="32"/>
          <w:szCs w:val="32"/>
          <w14:textFill>
            <w14:solidFill>
              <w14:schemeClr w14:val="tx1"/>
            </w14:solidFill>
          </w14:textFill>
        </w:rPr>
      </w:pPr>
    </w:p>
    <w:p>
      <w:pPr>
        <w:pStyle w:val="6"/>
        <w:snapToGrid w:val="0"/>
        <w:spacing w:before="50" w:after="50"/>
        <w:ind w:firstLine="1280" w:firstLineChars="400"/>
        <w:rPr>
          <w:rFonts w:ascii="宋体" w:hAnsi="宋体" w:cs="仿宋_GB2312"/>
          <w:bCs/>
          <w:color w:val="000000" w:themeColor="text1"/>
          <w:sz w:val="32"/>
          <w:szCs w:val="32"/>
          <w14:textFill>
            <w14:solidFill>
              <w14:schemeClr w14:val="tx1"/>
            </w14:solidFill>
          </w14:textFill>
        </w:rPr>
      </w:pPr>
    </w:p>
    <w:p>
      <w:pPr>
        <w:snapToGrid w:val="0"/>
        <w:spacing w:before="156" w:beforeLines="50" w:after="50"/>
        <w:jc w:val="center"/>
        <w:rPr>
          <w:rFonts w:ascii="宋体" w:hAnsi="宋体" w:cs="仿宋_GB2312"/>
          <w:color w:val="000000" w:themeColor="text1"/>
          <w:sz w:val="32"/>
          <w:szCs w:val="32"/>
          <w14:textFill>
            <w14:solidFill>
              <w14:schemeClr w14:val="tx1"/>
            </w14:solidFill>
          </w14:textFill>
        </w:rPr>
      </w:pPr>
      <w:r>
        <w:rPr>
          <w:rFonts w:hint="eastAsia" w:ascii="宋体" w:hAnsi="宋体" w:cs="仿宋_GB2312"/>
          <w:color w:val="000000" w:themeColor="text1"/>
          <w:sz w:val="32"/>
          <w:szCs w:val="32"/>
          <w14:textFill>
            <w14:solidFill>
              <w14:schemeClr w14:val="tx1"/>
            </w14:solidFill>
          </w14:textFill>
        </w:rPr>
        <w:t>年    月    日</w:t>
      </w:r>
    </w:p>
    <w:p>
      <w:pPr>
        <w:snapToGrid w:val="0"/>
        <w:spacing w:before="156" w:beforeLines="50" w:after="50" w:line="360" w:lineRule="auto"/>
        <w:ind w:left="142"/>
        <w:jc w:val="left"/>
        <w:rPr>
          <w:rFonts w:ascii="宋体" w:hAnsi="宋体"/>
          <w:b/>
          <w:bCs/>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br w:type="page"/>
      </w:r>
      <w:r>
        <w:rPr>
          <w:rFonts w:hint="eastAsia" w:ascii="宋体" w:hAnsi="宋体"/>
          <w:b/>
          <w:bCs/>
          <w:color w:val="000000" w:themeColor="text1"/>
          <w:sz w:val="32"/>
          <w:szCs w:val="32"/>
          <w14:textFill>
            <w14:solidFill>
              <w14:schemeClr w14:val="tx1"/>
            </w14:solidFill>
          </w14:textFill>
        </w:rPr>
        <w:t>2.报价商务技术文件目录</w:t>
      </w:r>
    </w:p>
    <w:p>
      <w:pPr>
        <w:snapToGrid w:val="0"/>
        <w:spacing w:before="156" w:beforeLines="50" w:after="50" w:line="360" w:lineRule="auto"/>
        <w:ind w:firstLine="640" w:firstLineChars="200"/>
        <w:rPr>
          <w:rFonts w:ascii="宋体" w:hAnsi="宋体"/>
          <w:color w:val="000000" w:themeColor="text1"/>
          <w:sz w:val="32"/>
          <w:szCs w:val="32"/>
          <w14:textFill>
            <w14:solidFill>
              <w14:schemeClr w14:val="tx1"/>
            </w14:solidFill>
          </w14:textFill>
        </w:rPr>
      </w:pPr>
      <w:r>
        <w:rPr>
          <w:rFonts w:hint="eastAsia" w:ascii="宋体" w:hAnsi="宋体"/>
          <w:color w:val="000000" w:themeColor="text1"/>
          <w:sz w:val="32"/>
          <w:szCs w:val="32"/>
          <w14:textFill>
            <w14:solidFill>
              <w14:schemeClr w14:val="tx1"/>
            </w14:solidFill>
          </w14:textFill>
        </w:rPr>
        <w:t>根据磋商文件规定及供应商提供的材料自行编写目录（部分格式后附）。</w:t>
      </w:r>
    </w:p>
    <w:p>
      <w:pPr>
        <w:spacing w:line="400" w:lineRule="exact"/>
        <w:rPr>
          <w:rFonts w:ascii="仿宋_GB2312" w:hAnsi="仿宋_GB2312" w:eastAsia="仿宋_GB2312" w:cs="仿宋_GB2312"/>
          <w:color w:val="000000" w:themeColor="text1"/>
          <w:sz w:val="32"/>
          <w:szCs w:val="32"/>
          <w14:textFill>
            <w14:solidFill>
              <w14:schemeClr w14:val="tx1"/>
            </w14:solidFill>
          </w14:textFill>
        </w:rPr>
      </w:pPr>
    </w:p>
    <w:p>
      <w:pPr>
        <w:spacing w:line="520" w:lineRule="exact"/>
        <w:jc w:val="center"/>
        <w:rPr>
          <w:rFonts w:ascii="仿宋_GB2312" w:hAnsi="仿宋_GB2312" w:eastAsia="仿宋_GB2312" w:cs="仿宋_GB2312"/>
          <w:color w:val="000000" w:themeColor="text1"/>
          <w:sz w:val="32"/>
          <w:szCs w:val="32"/>
          <w14:textFill>
            <w14:solidFill>
              <w14:schemeClr w14:val="tx1"/>
            </w14:solidFill>
          </w14:textFill>
        </w:rPr>
      </w:pPr>
      <w:r>
        <w:rPr>
          <w:rFonts w:hint="eastAsia" w:ascii="方正小标宋简体" w:hAnsi="方正小标宋简体" w:eastAsia="方正小标宋简体" w:cs="方正小标宋简体"/>
          <w:color w:val="000000" w:themeColor="text1"/>
          <w:sz w:val="44"/>
          <w:szCs w:val="44"/>
          <w14:textFill>
            <w14:solidFill>
              <w14:schemeClr w14:val="tx1"/>
            </w14:solidFill>
          </w14:textFill>
        </w:rPr>
        <w:br w:type="page"/>
      </w:r>
      <w:r>
        <w:rPr>
          <w:rFonts w:hint="eastAsia" w:ascii="方正小标宋简体" w:hAnsi="方正小标宋简体" w:eastAsia="方正小标宋简体" w:cs="方正小标宋简体"/>
          <w:color w:val="000000" w:themeColor="text1"/>
          <w:sz w:val="44"/>
          <w:szCs w:val="44"/>
          <w14:textFill>
            <w14:solidFill>
              <w14:schemeClr w14:val="tx1"/>
            </w14:solidFill>
          </w14:textFill>
        </w:rPr>
        <w:t>无串通竞标行为的承诺函</w:t>
      </w:r>
    </w:p>
    <w:p>
      <w:pPr>
        <w:spacing w:line="360" w:lineRule="auto"/>
        <w:ind w:firstLine="640" w:firstLineChars="200"/>
        <w:contextualSpacing/>
        <w:rPr>
          <w:rFonts w:ascii="仿宋_GB2312" w:hAnsi="仿宋_GB2312" w:eastAsia="仿宋_GB2312" w:cs="仿宋_GB2312"/>
          <w:color w:val="000000" w:themeColor="text1"/>
          <w:sz w:val="32"/>
          <w:szCs w:val="32"/>
          <w14:textFill>
            <w14:solidFill>
              <w14:schemeClr w14:val="tx1"/>
            </w14:solidFill>
          </w14:textFill>
        </w:rPr>
      </w:pPr>
    </w:p>
    <w:p>
      <w:pPr>
        <w:spacing w:line="360" w:lineRule="auto"/>
        <w:ind w:firstLine="482" w:firstLineChars="200"/>
        <w:contextualSpacing/>
        <w:rPr>
          <w:rFonts w:ascii="宋体" w:hAnsi="宋体" w:cs="仿宋_GB2312"/>
          <w:b/>
          <w:bCs/>
          <w:color w:val="000000" w:themeColor="text1"/>
          <w:sz w:val="24"/>
          <w14:textFill>
            <w14:solidFill>
              <w14:schemeClr w14:val="tx1"/>
            </w14:solidFill>
          </w14:textFill>
        </w:rPr>
      </w:pPr>
      <w:r>
        <w:rPr>
          <w:rFonts w:hint="eastAsia" w:ascii="宋体" w:hAnsi="宋体" w:cs="仿宋_GB2312"/>
          <w:b/>
          <w:bCs/>
          <w:color w:val="000000" w:themeColor="text1"/>
          <w:sz w:val="24"/>
          <w14:textFill>
            <w14:solidFill>
              <w14:schemeClr w14:val="tx1"/>
            </w14:solidFill>
          </w14:textFill>
        </w:rPr>
        <w:t>一、我方承诺无下列相互串通竞标的情形：</w:t>
      </w:r>
    </w:p>
    <w:p>
      <w:pPr>
        <w:spacing w:line="360" w:lineRule="auto"/>
        <w:ind w:firstLine="480" w:firstLineChars="200"/>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 xml:space="preserve">1.不同供应商的响应文件由同一单位或者个人编制； </w:t>
      </w:r>
    </w:p>
    <w:p>
      <w:pPr>
        <w:spacing w:line="360" w:lineRule="auto"/>
        <w:ind w:firstLine="480" w:firstLineChars="200"/>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2.不同供应商委托同一单位或者个人办理竞标事宜；</w:t>
      </w:r>
    </w:p>
    <w:p>
      <w:pPr>
        <w:spacing w:line="360" w:lineRule="auto"/>
        <w:ind w:firstLine="480" w:firstLineChars="200"/>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3.不同供应商的响应文件载明的项目管理员为同一个人；</w:t>
      </w:r>
    </w:p>
    <w:p>
      <w:pPr>
        <w:spacing w:line="360" w:lineRule="auto"/>
        <w:ind w:firstLine="480" w:firstLineChars="200"/>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4.不</w:t>
      </w:r>
      <w:r>
        <w:rPr>
          <w:rFonts w:hint="eastAsia" w:ascii="宋体" w:hAnsi="宋体" w:cs="仿宋_GB2312"/>
          <w:color w:val="000000" w:themeColor="text1"/>
          <w:spacing w:val="-6"/>
          <w:sz w:val="24"/>
          <w14:textFill>
            <w14:solidFill>
              <w14:schemeClr w14:val="tx1"/>
            </w14:solidFill>
          </w14:textFill>
        </w:rPr>
        <w:t>同供应商的响应文件异常一致或者竞标报价呈规律性差异；</w:t>
      </w:r>
    </w:p>
    <w:p>
      <w:pPr>
        <w:spacing w:line="360" w:lineRule="auto"/>
        <w:ind w:firstLine="480" w:firstLineChars="200"/>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5.不同供应商的响应文件相互混装；</w:t>
      </w:r>
    </w:p>
    <w:p>
      <w:pPr>
        <w:spacing w:line="360" w:lineRule="auto"/>
        <w:ind w:firstLine="480" w:firstLineChars="200"/>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6.不同供应商的磋商保证金从同一单位或者个人账户转出。</w:t>
      </w:r>
    </w:p>
    <w:p>
      <w:pPr>
        <w:spacing w:line="360" w:lineRule="auto"/>
        <w:ind w:firstLine="482" w:firstLineChars="200"/>
        <w:contextualSpacing/>
        <w:rPr>
          <w:rFonts w:ascii="宋体" w:hAnsi="宋体" w:cs="仿宋_GB2312"/>
          <w:b/>
          <w:bCs/>
          <w:color w:val="000000" w:themeColor="text1"/>
          <w:sz w:val="24"/>
          <w14:textFill>
            <w14:solidFill>
              <w14:schemeClr w14:val="tx1"/>
            </w14:solidFill>
          </w14:textFill>
        </w:rPr>
      </w:pPr>
      <w:r>
        <w:rPr>
          <w:rFonts w:hint="eastAsia" w:ascii="宋体" w:hAnsi="宋体" w:cs="仿宋_GB2312"/>
          <w:b/>
          <w:bCs/>
          <w:color w:val="000000" w:themeColor="text1"/>
          <w:sz w:val="24"/>
          <w14:textFill>
            <w14:solidFill>
              <w14:schemeClr w14:val="tx1"/>
            </w14:solidFill>
          </w14:textFill>
        </w:rPr>
        <w:t>二、我方承诺无下列恶意串通的情形：</w:t>
      </w:r>
    </w:p>
    <w:p>
      <w:pPr>
        <w:spacing w:line="360" w:lineRule="auto"/>
        <w:ind w:firstLine="480" w:firstLineChars="200"/>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1.供应商直接或者间接从采购人或者采购代理机构处获得其他供应商的相关信息并修改其响应文件；</w:t>
      </w:r>
    </w:p>
    <w:p>
      <w:pPr>
        <w:spacing w:line="360" w:lineRule="auto"/>
        <w:ind w:firstLine="480" w:firstLineChars="200"/>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2.供应商按照采购人或者采购代理机构的授意撤换、修改响应文件；</w:t>
      </w:r>
    </w:p>
    <w:p>
      <w:pPr>
        <w:spacing w:line="360" w:lineRule="auto"/>
        <w:ind w:firstLine="480" w:firstLineChars="200"/>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3.供</w:t>
      </w:r>
      <w:r>
        <w:rPr>
          <w:rFonts w:hint="eastAsia" w:ascii="宋体" w:hAnsi="宋体" w:cs="仿宋_GB2312"/>
          <w:color w:val="000000" w:themeColor="text1"/>
          <w:spacing w:val="-6"/>
          <w:sz w:val="24"/>
          <w14:textFill>
            <w14:solidFill>
              <w14:schemeClr w14:val="tx1"/>
            </w14:solidFill>
          </w14:textFill>
        </w:rPr>
        <w:t>应商之间协商报价、技术方案等响应文件的实质性内容；</w:t>
      </w:r>
    </w:p>
    <w:p>
      <w:pPr>
        <w:spacing w:line="360" w:lineRule="auto"/>
        <w:ind w:firstLine="480" w:firstLineChars="200"/>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4.属于同一集团、协会、商会等组织成员的供应商按照该组织要求协同参加政府采购活动；</w:t>
      </w:r>
    </w:p>
    <w:p>
      <w:pPr>
        <w:spacing w:line="360" w:lineRule="auto"/>
        <w:ind w:firstLine="480" w:firstLineChars="200"/>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5.供应商之间事先约定一致抬高或者压低竞标报价，或者在竞争性磋商项目中事先约定轮流以高价位或者低价位成交，或者事先约定由某一特定供应商成交，然后再参加竞标；</w:t>
      </w:r>
    </w:p>
    <w:p>
      <w:pPr>
        <w:spacing w:line="360" w:lineRule="auto"/>
        <w:ind w:firstLine="480" w:firstLineChars="200"/>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6.供应商之间商定部分供应商放弃参加政府采购活动或者放弃成交；</w:t>
      </w:r>
    </w:p>
    <w:p>
      <w:pPr>
        <w:spacing w:line="360" w:lineRule="auto"/>
        <w:ind w:firstLine="480" w:firstLineChars="200"/>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7.供应商与采购人或者采购代理机构之间、供应商相互之间，为</w:t>
      </w:r>
      <w:r>
        <w:rPr>
          <w:rFonts w:hint="eastAsia" w:ascii="宋体" w:hAnsi="宋体" w:cs="仿宋_GB2312"/>
          <w:color w:val="000000" w:themeColor="text1"/>
          <w:spacing w:val="-6"/>
          <w:sz w:val="24"/>
          <w14:textFill>
            <w14:solidFill>
              <w14:schemeClr w14:val="tx1"/>
            </w14:solidFill>
          </w14:textFill>
        </w:rPr>
        <w:t>谋求特定供应商成交或者排斥其他供应商的其他串通行为。</w:t>
      </w:r>
    </w:p>
    <w:p>
      <w:pPr>
        <w:spacing w:line="360" w:lineRule="auto"/>
        <w:ind w:firstLine="480" w:firstLineChars="200"/>
        <w:contextualSpacing/>
        <w:rPr>
          <w:rFonts w:ascii="宋体" w:hAnsi="宋体" w:cs="仿宋_GB2312"/>
          <w:color w:val="000000" w:themeColor="text1"/>
          <w:sz w:val="24"/>
          <w14:textFill>
            <w14:solidFill>
              <w14:schemeClr w14:val="tx1"/>
            </w14:solidFill>
          </w14:textFill>
        </w:rPr>
      </w:pPr>
    </w:p>
    <w:p>
      <w:pPr>
        <w:spacing w:line="360" w:lineRule="auto"/>
        <w:ind w:firstLine="482" w:firstLineChars="200"/>
        <w:contextualSpacing/>
        <w:rPr>
          <w:rFonts w:ascii="宋体" w:hAnsi="宋体" w:cs="仿宋_GB2312"/>
          <w:b/>
          <w:bCs/>
          <w:color w:val="000000" w:themeColor="text1"/>
          <w:sz w:val="24"/>
          <w14:textFill>
            <w14:solidFill>
              <w14:schemeClr w14:val="tx1"/>
            </w14:solidFill>
          </w14:textFill>
        </w:rPr>
      </w:pPr>
      <w:r>
        <w:rPr>
          <w:rFonts w:hint="eastAsia" w:ascii="宋体" w:hAnsi="宋体" w:cs="仿宋_GB2312"/>
          <w:b/>
          <w:bCs/>
          <w:color w:val="000000" w:themeColor="text1"/>
          <w:sz w:val="24"/>
          <w14:textFill>
            <w14:solidFill>
              <w14:schemeClr w14:val="tx1"/>
            </w14:solidFill>
          </w14:textFill>
        </w:rPr>
        <w:t>以上情形一经核查属实，我方愿意承担一切后果，并不再寻求任何旨在减轻或者免除法律责任的辩解。</w:t>
      </w:r>
    </w:p>
    <w:p>
      <w:pPr>
        <w:spacing w:line="360" w:lineRule="auto"/>
        <w:contextualSpacing/>
        <w:rPr>
          <w:rFonts w:ascii="宋体" w:hAnsi="宋体" w:cs="仿宋_GB2312"/>
          <w:color w:val="000000" w:themeColor="text1"/>
          <w:sz w:val="24"/>
          <w14:textFill>
            <w14:solidFill>
              <w14:schemeClr w14:val="tx1"/>
            </w14:solidFill>
          </w14:textFill>
        </w:rPr>
      </w:pPr>
    </w:p>
    <w:p>
      <w:pPr>
        <w:spacing w:line="360" w:lineRule="auto"/>
        <w:ind w:firstLine="3600" w:firstLineChars="1500"/>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供应商（盖公章）：</w:t>
      </w:r>
    </w:p>
    <w:p>
      <w:pPr>
        <w:spacing w:line="360" w:lineRule="auto"/>
        <w:ind w:firstLine="480" w:firstLineChars="200"/>
        <w:contextualSpacing/>
        <w:jc w:val="center"/>
        <w:rPr>
          <w:rFonts w:ascii="仿宋_GB2312" w:hAnsi="仿宋_GB2312" w:eastAsia="仿宋_GB2312" w:cs="仿宋_GB2312"/>
          <w:color w:val="000000" w:themeColor="text1"/>
          <w:sz w:val="32"/>
          <w:szCs w:val="32"/>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 xml:space="preserve">                               年   月   日</w:t>
      </w:r>
    </w:p>
    <w:p>
      <w:pPr>
        <w:spacing w:line="520" w:lineRule="exact"/>
        <w:jc w:val="center"/>
        <w:rPr>
          <w:rFonts w:ascii="方正小标宋简体" w:hAnsi="方正小标宋简体" w:eastAsia="方正小标宋简体" w:cs="方正小标宋简体"/>
          <w:bCs/>
          <w:color w:val="000000" w:themeColor="text1"/>
          <w:sz w:val="32"/>
          <w:szCs w:val="32"/>
          <w14:textFill>
            <w14:solidFill>
              <w14:schemeClr w14:val="tx1"/>
            </w14:solidFill>
          </w14:textFill>
        </w:rPr>
      </w:pPr>
      <w:r>
        <w:rPr>
          <w:rFonts w:hint="eastAsia" w:ascii="方正小标宋简体" w:hAnsi="方正小标宋简体" w:eastAsia="方正小标宋简体" w:cs="方正小标宋简体"/>
          <w:bCs/>
          <w:color w:val="000000" w:themeColor="text1"/>
          <w:sz w:val="44"/>
          <w:szCs w:val="44"/>
          <w14:textFill>
            <w14:solidFill>
              <w14:schemeClr w14:val="tx1"/>
            </w14:solidFill>
          </w14:textFill>
        </w:rPr>
        <w:br w:type="page"/>
      </w:r>
      <w:r>
        <w:rPr>
          <w:rFonts w:hint="eastAsia" w:ascii="方正小标宋简体" w:hAnsi="方正小标宋简体" w:eastAsia="方正小标宋简体" w:cs="方正小标宋简体"/>
          <w:bCs/>
          <w:color w:val="000000" w:themeColor="text1"/>
          <w:sz w:val="44"/>
          <w:szCs w:val="44"/>
          <w14:textFill>
            <w14:solidFill>
              <w14:schemeClr w14:val="tx1"/>
            </w14:solidFill>
          </w14:textFill>
        </w:rPr>
        <w:t>竞  标  报  价  表</w:t>
      </w:r>
    </w:p>
    <w:p>
      <w:pPr>
        <w:spacing w:line="440" w:lineRule="exact"/>
        <w:jc w:val="center"/>
        <w:rPr>
          <w:rFonts w:ascii="方正小标宋简体" w:hAnsi="方正小标宋简体" w:eastAsia="方正小标宋简体" w:cs="方正小标宋简体"/>
          <w:bCs/>
          <w:color w:val="000000" w:themeColor="text1"/>
          <w:sz w:val="32"/>
          <w:szCs w:val="32"/>
          <w14:textFill>
            <w14:solidFill>
              <w14:schemeClr w14:val="tx1"/>
            </w14:solidFill>
          </w14:textFill>
        </w:rPr>
      </w:pPr>
    </w:p>
    <w:p>
      <w:pPr>
        <w:spacing w:line="360" w:lineRule="auto"/>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项目名称：</w:t>
      </w:r>
      <w:r>
        <w:rPr>
          <w:rFonts w:hint="eastAsia" w:ascii="宋体" w:hAnsi="宋体" w:cs="仿宋_GB2312"/>
          <w:color w:val="000000" w:themeColor="text1"/>
          <w:sz w:val="24"/>
          <w:u w:val="single"/>
          <w14:textFill>
            <w14:solidFill>
              <w14:schemeClr w14:val="tx1"/>
            </w14:solidFill>
          </w14:textFill>
        </w:rPr>
        <w:t xml:space="preserve">                </w:t>
      </w:r>
      <w:r>
        <w:rPr>
          <w:rFonts w:hint="eastAsia" w:ascii="宋体" w:hAnsi="宋体" w:cs="仿宋_GB2312"/>
          <w:color w:val="000000" w:themeColor="text1"/>
          <w:sz w:val="24"/>
          <w14:textFill>
            <w14:solidFill>
              <w14:schemeClr w14:val="tx1"/>
            </w14:solidFill>
          </w14:textFill>
        </w:rPr>
        <w:t>项目编号：</w:t>
      </w:r>
      <w:r>
        <w:rPr>
          <w:rFonts w:hint="eastAsia" w:ascii="宋体" w:hAnsi="宋体" w:cs="仿宋_GB2312"/>
          <w:color w:val="000000" w:themeColor="text1"/>
          <w:sz w:val="24"/>
          <w:u w:val="single"/>
          <w14:textFill>
            <w14:solidFill>
              <w14:schemeClr w14:val="tx1"/>
            </w14:solidFill>
          </w14:textFill>
        </w:rPr>
        <w:t xml:space="preserve">                   </w:t>
      </w:r>
      <w:r>
        <w:rPr>
          <w:rFonts w:hint="eastAsia" w:ascii="宋体" w:hAnsi="宋体" w:cs="仿宋_GB2312"/>
          <w:color w:val="000000" w:themeColor="text1"/>
          <w:sz w:val="24"/>
          <w14:textFill>
            <w14:solidFill>
              <w14:schemeClr w14:val="tx1"/>
            </w14:solidFill>
          </w14:textFill>
        </w:rPr>
        <w:t xml:space="preserve">     </w:t>
      </w:r>
    </w:p>
    <w:p>
      <w:pPr>
        <w:spacing w:line="360" w:lineRule="auto"/>
        <w:contextualSpacing/>
        <w:rPr>
          <w:rFonts w:ascii="宋体" w:hAnsi="宋体" w:cs="仿宋_GB2312"/>
          <w:color w:val="000000" w:themeColor="text1"/>
          <w:sz w:val="24"/>
          <w:u w:val="single"/>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分标（如有）：</w:t>
      </w:r>
      <w:r>
        <w:rPr>
          <w:rFonts w:hint="eastAsia" w:ascii="宋体" w:hAnsi="宋体" w:cs="仿宋_GB2312"/>
          <w:color w:val="000000" w:themeColor="text1"/>
          <w:sz w:val="24"/>
          <w:u w:val="single"/>
          <w14:textFill>
            <w14:solidFill>
              <w14:schemeClr w14:val="tx1"/>
            </w14:solidFill>
          </w14:textFill>
        </w:rPr>
        <w:t xml:space="preserve">                                         </w:t>
      </w:r>
    </w:p>
    <w:p>
      <w:pPr>
        <w:spacing w:line="360" w:lineRule="auto"/>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供应商名称：</w:t>
      </w:r>
      <w:r>
        <w:rPr>
          <w:rFonts w:hint="eastAsia" w:ascii="宋体" w:hAnsi="宋体" w:cs="仿宋_GB2312"/>
          <w:color w:val="000000" w:themeColor="text1"/>
          <w:sz w:val="24"/>
          <w:u w:val="single"/>
          <w14:textFill>
            <w14:solidFill>
              <w14:schemeClr w14:val="tx1"/>
            </w14:solidFill>
          </w14:textFill>
        </w:rPr>
        <w:t xml:space="preserve">                                           </w:t>
      </w:r>
      <w:r>
        <w:rPr>
          <w:rFonts w:hint="eastAsia" w:ascii="宋体" w:hAnsi="宋体" w:cs="仿宋_GB2312"/>
          <w:color w:val="000000" w:themeColor="text1"/>
          <w:sz w:val="24"/>
          <w14:textFill>
            <w14:solidFill>
              <w14:schemeClr w14:val="tx1"/>
            </w14:solidFill>
          </w14:textFill>
        </w:rPr>
        <w:t xml:space="preserve">   </w:t>
      </w:r>
    </w:p>
    <w:p>
      <w:pPr>
        <w:spacing w:line="360" w:lineRule="auto"/>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 xml:space="preserve">                                                单位：元</w:t>
      </w:r>
    </w:p>
    <w:tbl>
      <w:tblPr>
        <w:tblStyle w:val="18"/>
        <w:tblW w:w="9095" w:type="dxa"/>
        <w:jc w:val="right"/>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87"/>
        <w:gridCol w:w="2712"/>
        <w:gridCol w:w="617"/>
        <w:gridCol w:w="617"/>
        <w:gridCol w:w="2194"/>
        <w:gridCol w:w="1184"/>
        <w:gridCol w:w="11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7" w:hRule="atLeast"/>
          <w:jc w:val="right"/>
        </w:trPr>
        <w:tc>
          <w:tcPr>
            <w:tcW w:w="587"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000000" w:themeColor="text1"/>
                <w:sz w:val="24"/>
                <w14:textFill>
                  <w14:solidFill>
                    <w14:schemeClr w14:val="tx1"/>
                  </w14:solidFill>
                </w14:textFill>
              </w:rPr>
            </w:pPr>
            <w:r>
              <w:rPr>
                <w:rFonts w:ascii="宋体" w:hAnsi="宋体" w:cs="仿宋_GB2312"/>
                <w:color w:val="000000" w:themeColor="text1"/>
                <w:sz w:val="24"/>
                <w14:textFill>
                  <w14:solidFill>
                    <w14:schemeClr w14:val="tx1"/>
                  </w14:solidFill>
                </w14:textFill>
              </w:rPr>
              <w:t>序号</w:t>
            </w:r>
          </w:p>
        </w:tc>
        <w:tc>
          <w:tcPr>
            <w:tcW w:w="2712"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标的</w:t>
            </w:r>
            <w:r>
              <w:rPr>
                <w:rFonts w:ascii="宋体" w:hAnsi="宋体" w:cs="仿宋_GB2312"/>
                <w:color w:val="000000" w:themeColor="text1"/>
                <w:sz w:val="24"/>
                <w14:textFill>
                  <w14:solidFill>
                    <w14:schemeClr w14:val="tx1"/>
                  </w14:solidFill>
                </w14:textFill>
              </w:rPr>
              <w:t>名称</w:t>
            </w:r>
            <w:r>
              <w:rPr>
                <w:rFonts w:hint="eastAsia" w:ascii="宋体" w:hAnsi="宋体" w:cs="仿宋_GB2312"/>
                <w:color w:val="000000" w:themeColor="text1"/>
                <w:sz w:val="24"/>
                <w14:textFill>
                  <w14:solidFill>
                    <w14:schemeClr w14:val="tx1"/>
                  </w14:solidFill>
                </w14:textFill>
              </w:rPr>
              <w:t>（按各分标实际填写）</w:t>
            </w:r>
          </w:p>
        </w:tc>
        <w:tc>
          <w:tcPr>
            <w:tcW w:w="617"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数量</w:t>
            </w:r>
          </w:p>
        </w:tc>
        <w:tc>
          <w:tcPr>
            <w:tcW w:w="617"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单位</w:t>
            </w:r>
          </w:p>
        </w:tc>
        <w:tc>
          <w:tcPr>
            <w:tcW w:w="2194"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单价</w:t>
            </w:r>
          </w:p>
        </w:tc>
        <w:tc>
          <w:tcPr>
            <w:tcW w:w="1184"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总价</w:t>
            </w:r>
          </w:p>
        </w:tc>
        <w:tc>
          <w:tcPr>
            <w:tcW w:w="1184"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000000" w:themeColor="text1"/>
                <w:sz w:val="24"/>
                <w14:textFill>
                  <w14:solidFill>
                    <w14:schemeClr w14:val="tx1"/>
                  </w14:solidFill>
                </w14:textFill>
              </w:rPr>
            </w:pPr>
            <w:r>
              <w:rPr>
                <w:rFonts w:ascii="宋体" w:hAnsi="宋体" w:cs="仿宋_GB2312"/>
                <w:color w:val="000000" w:themeColor="text1"/>
                <w:sz w:val="24"/>
                <w14:textFill>
                  <w14:solidFill>
                    <w14:schemeClr w14:val="tx1"/>
                  </w14:solidFill>
                </w14:textFill>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7" w:hRule="atLeast"/>
          <w:jc w:val="right"/>
        </w:trPr>
        <w:tc>
          <w:tcPr>
            <w:tcW w:w="587"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000000" w:themeColor="text1"/>
                <w:sz w:val="24"/>
                <w14:textFill>
                  <w14:solidFill>
                    <w14:schemeClr w14:val="tx1"/>
                  </w14:solidFill>
                </w14:textFill>
              </w:rPr>
            </w:pPr>
            <w:r>
              <w:rPr>
                <w:rFonts w:ascii="宋体" w:hAnsi="宋体" w:cs="仿宋_GB2312"/>
                <w:color w:val="000000" w:themeColor="text1"/>
                <w:sz w:val="24"/>
                <w14:textFill>
                  <w14:solidFill>
                    <w14:schemeClr w14:val="tx1"/>
                  </w14:solidFill>
                </w14:textFill>
              </w:rPr>
              <w:t>1</w:t>
            </w:r>
          </w:p>
        </w:tc>
        <w:tc>
          <w:tcPr>
            <w:tcW w:w="2712"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如：挥发性有机物监测系统、颗粒物组分网第三方运维服务</w:t>
            </w:r>
          </w:p>
        </w:tc>
        <w:tc>
          <w:tcPr>
            <w:tcW w:w="617"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1</w:t>
            </w:r>
          </w:p>
        </w:tc>
        <w:tc>
          <w:tcPr>
            <w:tcW w:w="617"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项</w:t>
            </w:r>
          </w:p>
        </w:tc>
        <w:tc>
          <w:tcPr>
            <w:tcW w:w="2194" w:type="dxa"/>
            <w:tcBorders>
              <w:top w:val="single" w:color="auto" w:sz="4" w:space="0"/>
              <w:left w:val="single" w:color="auto" w:sz="4" w:space="0"/>
              <w:bottom w:val="single" w:color="auto" w:sz="4" w:space="0"/>
              <w:right w:val="single" w:color="auto" w:sz="4" w:space="0"/>
            </w:tcBorders>
          </w:tcPr>
          <w:p>
            <w:pPr>
              <w:spacing w:line="360" w:lineRule="auto"/>
              <w:contextualSpacing/>
              <w:rPr>
                <w:rFonts w:ascii="宋体" w:hAnsi="宋体" w:cs="仿宋_GB2312"/>
                <w:color w:val="000000" w:themeColor="text1"/>
                <w:sz w:val="24"/>
                <w14:textFill>
                  <w14:solidFill>
                    <w14:schemeClr w14:val="tx1"/>
                  </w14:solidFill>
                </w14:textFill>
              </w:rPr>
            </w:pPr>
          </w:p>
        </w:tc>
        <w:tc>
          <w:tcPr>
            <w:tcW w:w="1184" w:type="dxa"/>
            <w:tcBorders>
              <w:top w:val="single" w:color="auto" w:sz="4" w:space="0"/>
              <w:left w:val="single" w:color="auto" w:sz="4" w:space="0"/>
              <w:bottom w:val="single" w:color="auto" w:sz="4" w:space="0"/>
              <w:right w:val="single" w:color="auto" w:sz="4" w:space="0"/>
            </w:tcBorders>
          </w:tcPr>
          <w:p>
            <w:pPr>
              <w:spacing w:line="360" w:lineRule="auto"/>
              <w:contextualSpacing/>
              <w:rPr>
                <w:rFonts w:ascii="宋体" w:hAnsi="宋体" w:cs="仿宋_GB2312"/>
                <w:color w:val="000000" w:themeColor="text1"/>
                <w:sz w:val="24"/>
                <w14:textFill>
                  <w14:solidFill>
                    <w14:schemeClr w14:val="tx1"/>
                  </w14:solidFill>
                </w14:textFill>
              </w:rPr>
            </w:pPr>
          </w:p>
        </w:tc>
        <w:tc>
          <w:tcPr>
            <w:tcW w:w="1184"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rPr>
                <w:rFonts w:ascii="宋体" w:hAnsi="宋体" w:cs="仿宋_GB2312"/>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7" w:hRule="atLeast"/>
          <w:jc w:val="right"/>
        </w:trPr>
        <w:tc>
          <w:tcPr>
            <w:tcW w:w="587"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2</w:t>
            </w:r>
          </w:p>
        </w:tc>
        <w:tc>
          <w:tcPr>
            <w:tcW w:w="2712"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如：大气颗粒物组分网手工监测</w:t>
            </w:r>
          </w:p>
        </w:tc>
        <w:tc>
          <w:tcPr>
            <w:tcW w:w="617"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1</w:t>
            </w:r>
          </w:p>
        </w:tc>
        <w:tc>
          <w:tcPr>
            <w:tcW w:w="617"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项</w:t>
            </w:r>
          </w:p>
        </w:tc>
        <w:tc>
          <w:tcPr>
            <w:tcW w:w="2194" w:type="dxa"/>
            <w:tcBorders>
              <w:top w:val="single" w:color="auto" w:sz="4" w:space="0"/>
              <w:left w:val="single" w:color="auto" w:sz="4" w:space="0"/>
              <w:bottom w:val="single" w:color="auto" w:sz="4" w:space="0"/>
              <w:right w:val="single" w:color="auto" w:sz="4" w:space="0"/>
            </w:tcBorders>
          </w:tcPr>
          <w:p>
            <w:pPr>
              <w:spacing w:line="360" w:lineRule="auto"/>
              <w:contextualSpacing/>
              <w:rPr>
                <w:rFonts w:ascii="宋体" w:hAnsi="宋体" w:cs="仿宋_GB2312"/>
                <w:color w:val="000000" w:themeColor="text1"/>
                <w:sz w:val="24"/>
                <w14:textFill>
                  <w14:solidFill>
                    <w14:schemeClr w14:val="tx1"/>
                  </w14:solidFill>
                </w14:textFill>
              </w:rPr>
            </w:pPr>
          </w:p>
        </w:tc>
        <w:tc>
          <w:tcPr>
            <w:tcW w:w="1184" w:type="dxa"/>
            <w:tcBorders>
              <w:top w:val="single" w:color="auto" w:sz="4" w:space="0"/>
              <w:left w:val="single" w:color="auto" w:sz="4" w:space="0"/>
              <w:bottom w:val="single" w:color="auto" w:sz="4" w:space="0"/>
              <w:right w:val="single" w:color="auto" w:sz="4" w:space="0"/>
            </w:tcBorders>
          </w:tcPr>
          <w:p>
            <w:pPr>
              <w:spacing w:line="360" w:lineRule="auto"/>
              <w:contextualSpacing/>
              <w:rPr>
                <w:rFonts w:ascii="宋体" w:hAnsi="宋体" w:cs="仿宋_GB2312"/>
                <w:color w:val="000000" w:themeColor="text1"/>
                <w:sz w:val="24"/>
                <w14:textFill>
                  <w14:solidFill>
                    <w14:schemeClr w14:val="tx1"/>
                  </w14:solidFill>
                </w14:textFill>
              </w:rPr>
            </w:pPr>
          </w:p>
        </w:tc>
        <w:tc>
          <w:tcPr>
            <w:tcW w:w="1184"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rPr>
                <w:rFonts w:ascii="宋体" w:hAnsi="宋体" w:cs="仿宋_GB2312"/>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7" w:hRule="atLeast"/>
          <w:jc w:val="right"/>
        </w:trPr>
        <w:tc>
          <w:tcPr>
            <w:tcW w:w="587"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3</w:t>
            </w:r>
          </w:p>
        </w:tc>
        <w:tc>
          <w:tcPr>
            <w:tcW w:w="2712"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000000" w:themeColor="text1"/>
                <w:sz w:val="24"/>
                <w14:textFill>
                  <w14:solidFill>
                    <w14:schemeClr w14:val="tx1"/>
                  </w14:solidFill>
                </w14:textFill>
              </w:rPr>
            </w:pPr>
          </w:p>
        </w:tc>
        <w:tc>
          <w:tcPr>
            <w:tcW w:w="617"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000000" w:themeColor="text1"/>
                <w:sz w:val="24"/>
                <w14:textFill>
                  <w14:solidFill>
                    <w14:schemeClr w14:val="tx1"/>
                  </w14:solidFill>
                </w14:textFill>
              </w:rPr>
            </w:pPr>
          </w:p>
        </w:tc>
        <w:tc>
          <w:tcPr>
            <w:tcW w:w="617" w:type="dxa"/>
            <w:tcBorders>
              <w:top w:val="single" w:color="auto" w:sz="4" w:space="0"/>
              <w:left w:val="single" w:color="auto" w:sz="4" w:space="0"/>
              <w:bottom w:val="single" w:color="auto" w:sz="4" w:space="0"/>
              <w:right w:val="single" w:color="auto" w:sz="4" w:space="0"/>
            </w:tcBorders>
          </w:tcPr>
          <w:p>
            <w:pPr>
              <w:spacing w:line="360" w:lineRule="auto"/>
              <w:contextualSpacing/>
              <w:rPr>
                <w:rFonts w:ascii="宋体" w:hAnsi="宋体" w:cs="仿宋_GB2312"/>
                <w:color w:val="000000" w:themeColor="text1"/>
                <w:sz w:val="24"/>
                <w14:textFill>
                  <w14:solidFill>
                    <w14:schemeClr w14:val="tx1"/>
                  </w14:solidFill>
                </w14:textFill>
              </w:rPr>
            </w:pPr>
          </w:p>
        </w:tc>
        <w:tc>
          <w:tcPr>
            <w:tcW w:w="2194" w:type="dxa"/>
            <w:tcBorders>
              <w:top w:val="single" w:color="auto" w:sz="4" w:space="0"/>
              <w:left w:val="single" w:color="auto" w:sz="4" w:space="0"/>
              <w:bottom w:val="single" w:color="auto" w:sz="4" w:space="0"/>
              <w:right w:val="single" w:color="auto" w:sz="4" w:space="0"/>
            </w:tcBorders>
          </w:tcPr>
          <w:p>
            <w:pPr>
              <w:spacing w:line="360" w:lineRule="auto"/>
              <w:contextualSpacing/>
              <w:rPr>
                <w:rFonts w:ascii="宋体" w:hAnsi="宋体" w:cs="仿宋_GB2312"/>
                <w:color w:val="000000" w:themeColor="text1"/>
                <w:sz w:val="24"/>
                <w14:textFill>
                  <w14:solidFill>
                    <w14:schemeClr w14:val="tx1"/>
                  </w14:solidFill>
                </w14:textFill>
              </w:rPr>
            </w:pPr>
          </w:p>
        </w:tc>
        <w:tc>
          <w:tcPr>
            <w:tcW w:w="1184" w:type="dxa"/>
            <w:tcBorders>
              <w:top w:val="single" w:color="auto" w:sz="4" w:space="0"/>
              <w:left w:val="single" w:color="auto" w:sz="4" w:space="0"/>
              <w:bottom w:val="single" w:color="auto" w:sz="4" w:space="0"/>
              <w:right w:val="single" w:color="auto" w:sz="4" w:space="0"/>
            </w:tcBorders>
          </w:tcPr>
          <w:p>
            <w:pPr>
              <w:spacing w:line="360" w:lineRule="auto"/>
              <w:contextualSpacing/>
              <w:rPr>
                <w:rFonts w:ascii="宋体" w:hAnsi="宋体" w:cs="仿宋_GB2312"/>
                <w:color w:val="000000" w:themeColor="text1"/>
                <w:sz w:val="24"/>
                <w14:textFill>
                  <w14:solidFill>
                    <w14:schemeClr w14:val="tx1"/>
                  </w14:solidFill>
                </w14:textFill>
              </w:rPr>
            </w:pPr>
          </w:p>
        </w:tc>
        <w:tc>
          <w:tcPr>
            <w:tcW w:w="1184"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rPr>
                <w:rFonts w:ascii="宋体" w:hAnsi="宋体" w:cs="仿宋_GB2312"/>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7" w:hRule="atLeast"/>
          <w:jc w:val="right"/>
        </w:trPr>
        <w:tc>
          <w:tcPr>
            <w:tcW w:w="587"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w:t>
            </w:r>
          </w:p>
        </w:tc>
        <w:tc>
          <w:tcPr>
            <w:tcW w:w="2712"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w:t>
            </w:r>
          </w:p>
        </w:tc>
        <w:tc>
          <w:tcPr>
            <w:tcW w:w="617"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w:t>
            </w:r>
          </w:p>
        </w:tc>
        <w:tc>
          <w:tcPr>
            <w:tcW w:w="617"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w:t>
            </w:r>
          </w:p>
        </w:tc>
        <w:tc>
          <w:tcPr>
            <w:tcW w:w="2194"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w:t>
            </w:r>
          </w:p>
        </w:tc>
        <w:tc>
          <w:tcPr>
            <w:tcW w:w="1184"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w:t>
            </w:r>
          </w:p>
        </w:tc>
        <w:tc>
          <w:tcPr>
            <w:tcW w:w="1184"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7" w:hRule="atLeast"/>
          <w:jc w:val="right"/>
        </w:trPr>
        <w:tc>
          <w:tcPr>
            <w:tcW w:w="9095" w:type="dxa"/>
            <w:gridSpan w:val="7"/>
            <w:tcBorders>
              <w:top w:val="single" w:color="auto" w:sz="4" w:space="0"/>
              <w:left w:val="single" w:color="auto" w:sz="4" w:space="0"/>
              <w:bottom w:val="single" w:color="auto" w:sz="4" w:space="0"/>
              <w:right w:val="single" w:color="auto" w:sz="4" w:space="0"/>
            </w:tcBorders>
            <w:vAlign w:val="center"/>
          </w:tcPr>
          <w:p>
            <w:pPr>
              <w:spacing w:line="360" w:lineRule="auto"/>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合计金额大写：人民币</w:t>
            </w:r>
            <w:r>
              <w:rPr>
                <w:rFonts w:hint="eastAsia" w:ascii="宋体" w:hAnsi="宋体" w:cs="仿宋_GB2312"/>
                <w:color w:val="000000" w:themeColor="text1"/>
                <w:sz w:val="24"/>
                <w:u w:val="single"/>
                <w14:textFill>
                  <w14:solidFill>
                    <w14:schemeClr w14:val="tx1"/>
                  </w14:solidFill>
                </w14:textFill>
              </w:rPr>
              <w:t xml:space="preserve">           </w:t>
            </w:r>
            <w:r>
              <w:rPr>
                <w:rFonts w:hint="eastAsia" w:ascii="宋体" w:hAnsi="宋体" w:cs="仿宋_GB2312"/>
                <w:color w:val="000000" w:themeColor="text1"/>
                <w:sz w:val="24"/>
                <w14:textFill>
                  <w14:solidFill>
                    <w14:schemeClr w14:val="tx1"/>
                  </w14:solidFill>
                </w14:textFill>
              </w:rPr>
              <w:t>（￥</w:t>
            </w:r>
            <w:r>
              <w:rPr>
                <w:rFonts w:hint="eastAsia" w:ascii="宋体" w:hAnsi="宋体" w:cs="仿宋_GB2312"/>
                <w:color w:val="000000" w:themeColor="text1"/>
                <w:sz w:val="24"/>
                <w:u w:val="single"/>
                <w14:textFill>
                  <w14:solidFill>
                    <w14:schemeClr w14:val="tx1"/>
                  </w14:solidFill>
                </w14:textFill>
              </w:rPr>
              <w:t xml:space="preserve">           </w:t>
            </w:r>
            <w:r>
              <w:rPr>
                <w:rFonts w:hint="eastAsia" w:ascii="宋体" w:hAnsi="宋体" w:cs="仿宋_GB2312"/>
                <w:color w:val="000000" w:themeColor="text1"/>
                <w:sz w:val="24"/>
                <w14:textFill>
                  <w14:solidFill>
                    <w14:schemeClr w14:val="tx1"/>
                  </w14:solidFill>
                </w14:textFill>
              </w:rPr>
              <w:t>）</w:t>
            </w:r>
          </w:p>
        </w:tc>
      </w:tr>
    </w:tbl>
    <w:p>
      <w:pPr>
        <w:spacing w:line="360" w:lineRule="auto"/>
        <w:contextualSpacing/>
        <w:jc w:val="left"/>
        <w:rPr>
          <w:rFonts w:ascii="宋体" w:hAnsi="宋体" w:cs="仿宋_GB2312"/>
          <w:color w:val="000000" w:themeColor="text1"/>
          <w:sz w:val="24"/>
          <w14:textFill>
            <w14:solidFill>
              <w14:schemeClr w14:val="tx1"/>
            </w14:solidFill>
          </w14:textFill>
        </w:rPr>
      </w:pPr>
    </w:p>
    <w:p>
      <w:pPr>
        <w:spacing w:line="360" w:lineRule="auto"/>
        <w:contextualSpacing/>
        <w:jc w:val="left"/>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 xml:space="preserve">注: </w:t>
      </w:r>
    </w:p>
    <w:p>
      <w:pPr>
        <w:spacing w:line="360" w:lineRule="auto"/>
        <w:ind w:firstLine="480" w:firstLineChars="200"/>
        <w:contextualSpacing/>
        <w:jc w:val="left"/>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1.供应商的报价表必须由法定代表人或者委托代理人签字并加盖供应商公章，</w:t>
      </w:r>
      <w:r>
        <w:rPr>
          <w:rFonts w:hint="eastAsia" w:ascii="宋体" w:hAnsi="宋体" w:cs="仿宋_GB2312"/>
          <w:b/>
          <w:color w:val="000000" w:themeColor="text1"/>
          <w:sz w:val="24"/>
          <w14:textFill>
            <w14:solidFill>
              <w14:schemeClr w14:val="tx1"/>
            </w14:solidFill>
          </w14:textFill>
        </w:rPr>
        <w:t>否则其响应文件按无效响应处理</w:t>
      </w:r>
      <w:r>
        <w:rPr>
          <w:rFonts w:hint="eastAsia" w:ascii="宋体" w:hAnsi="宋体" w:cs="仿宋_GB2312"/>
          <w:color w:val="000000" w:themeColor="text1"/>
          <w:sz w:val="24"/>
          <w14:textFill>
            <w14:solidFill>
              <w14:schemeClr w14:val="tx1"/>
            </w14:solidFill>
          </w14:textFill>
        </w:rPr>
        <w:t>。</w:t>
      </w:r>
    </w:p>
    <w:p>
      <w:pPr>
        <w:spacing w:line="360" w:lineRule="auto"/>
        <w:ind w:firstLine="480" w:firstLineChars="200"/>
        <w:contextualSpacing/>
        <w:jc w:val="left"/>
        <w:rPr>
          <w:rFonts w:ascii="宋体" w:hAnsi="宋体" w:cs="仿宋_GB2312"/>
          <w:b/>
          <w:color w:val="000000" w:themeColor="text1"/>
          <w:sz w:val="24"/>
          <w14:textFill>
            <w14:solidFill>
              <w14:schemeClr w14:val="tx1"/>
            </w14:solidFill>
          </w14:textFill>
        </w:rPr>
      </w:pPr>
      <w:r>
        <w:rPr>
          <w:rFonts w:hint="eastAsia" w:ascii="宋体" w:hAnsi="宋体" w:cs="仿宋_GB2312"/>
          <w:bCs/>
          <w:color w:val="000000" w:themeColor="text1"/>
          <w:sz w:val="24"/>
          <w14:textFill>
            <w14:solidFill>
              <w14:schemeClr w14:val="tx1"/>
            </w14:solidFill>
          </w14:textFill>
        </w:rPr>
        <w:t>2.</w:t>
      </w:r>
      <w:r>
        <w:rPr>
          <w:rFonts w:hint="eastAsia" w:ascii="宋体" w:hAnsi="宋体" w:cs="仿宋_GB2312"/>
          <w:color w:val="000000" w:themeColor="text1"/>
          <w:sz w:val="24"/>
          <w14:textFill>
            <w14:solidFill>
              <w14:schemeClr w14:val="tx1"/>
            </w14:solidFill>
          </w14:textFill>
        </w:rPr>
        <w:t>报价一经涂改，应在涂改处加盖供应商公章或者由法定代表人或者委托代理人签字后加盖公章</w:t>
      </w:r>
      <w:r>
        <w:rPr>
          <w:rFonts w:hint="eastAsia" w:ascii="宋体" w:hAnsi="宋体" w:cs="仿宋_GB2312"/>
          <w:b/>
          <w:color w:val="000000" w:themeColor="text1"/>
          <w:sz w:val="24"/>
          <w14:textFill>
            <w14:solidFill>
              <w14:schemeClr w14:val="tx1"/>
            </w14:solidFill>
          </w14:textFill>
        </w:rPr>
        <w:t>，否则其响应文件按无效响应处理。</w:t>
      </w:r>
    </w:p>
    <w:p>
      <w:pPr>
        <w:spacing w:line="360" w:lineRule="auto"/>
        <w:ind w:right="-817" w:rightChars="-389"/>
        <w:contextualSpacing/>
        <w:rPr>
          <w:rFonts w:ascii="宋体" w:hAnsi="宋体" w:cs="仿宋_GB2312"/>
          <w:color w:val="000000" w:themeColor="text1"/>
          <w:sz w:val="24"/>
          <w14:textFill>
            <w14:solidFill>
              <w14:schemeClr w14:val="tx1"/>
            </w14:solidFill>
          </w14:textFill>
        </w:rPr>
      </w:pPr>
    </w:p>
    <w:p>
      <w:pPr>
        <w:spacing w:line="360" w:lineRule="auto"/>
        <w:ind w:right="-817" w:rightChars="-389" w:firstLine="2640" w:firstLineChars="1100"/>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 xml:space="preserve">法定代表人或者委托代理人（签字）：                    </w:t>
      </w:r>
    </w:p>
    <w:p>
      <w:pPr>
        <w:spacing w:line="360" w:lineRule="auto"/>
        <w:ind w:right="-817" w:rightChars="-389" w:firstLine="2640" w:firstLineChars="1100"/>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 xml:space="preserve">供应商（盖公章）：      </w:t>
      </w:r>
    </w:p>
    <w:p>
      <w:pPr>
        <w:spacing w:line="360" w:lineRule="auto"/>
        <w:ind w:right="-817" w:rightChars="-389" w:firstLine="4080" w:firstLineChars="1700"/>
        <w:contextualSpacing/>
        <w:rPr>
          <w:rFonts w:ascii="宋体" w:hAnsi="宋体" w:cs="仿宋_GB2312"/>
          <w:b/>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日期：   年   月   日</w:t>
      </w:r>
    </w:p>
    <w:p>
      <w:pPr>
        <w:spacing w:before="312" w:beforeLines="100" w:after="156" w:afterLines="50" w:line="520" w:lineRule="exact"/>
        <w:ind w:left="540"/>
        <w:jc w:val="center"/>
        <w:rPr>
          <w:rFonts w:ascii="仿宋_GB2312" w:hAnsi="仿宋_GB2312" w:eastAsia="仿宋_GB2312" w:cs="仿宋_GB2312"/>
          <w:color w:val="000000" w:themeColor="text1"/>
          <w:sz w:val="32"/>
          <w:szCs w:val="32"/>
          <w14:textFill>
            <w14:solidFill>
              <w14:schemeClr w14:val="tx1"/>
            </w14:solidFill>
          </w14:textFill>
        </w:rPr>
      </w:pPr>
      <w:r>
        <w:rPr>
          <w:rFonts w:hint="eastAsia" w:ascii="宋体" w:hAnsi="Courier New"/>
          <w:b/>
          <w:color w:val="000000" w:themeColor="text1"/>
          <w:sz w:val="32"/>
          <w:szCs w:val="32"/>
          <w14:textFill>
            <w14:solidFill>
              <w14:schemeClr w14:val="tx1"/>
            </w14:solidFill>
          </w14:textFill>
        </w:rPr>
        <w:br w:type="page"/>
      </w:r>
      <w:r>
        <w:rPr>
          <w:rFonts w:hint="eastAsia" w:ascii="方正小标宋简体" w:hAnsi="方正小标宋简体" w:eastAsia="方正小标宋简体" w:cs="方正小标宋简体"/>
          <w:bCs/>
          <w:color w:val="000000" w:themeColor="text1"/>
          <w:sz w:val="44"/>
          <w:szCs w:val="44"/>
          <w14:textFill>
            <w14:solidFill>
              <w14:schemeClr w14:val="tx1"/>
            </w14:solidFill>
          </w14:textFill>
        </w:rPr>
        <w:t>法定代表人身份证明</w:t>
      </w:r>
    </w:p>
    <w:p>
      <w:pPr>
        <w:spacing w:line="360" w:lineRule="auto"/>
        <w:ind w:left="540"/>
        <w:contextualSpacing/>
        <w:rPr>
          <w:rFonts w:ascii="仿宋_GB2312" w:hAnsi="仿宋_GB2312" w:eastAsia="仿宋_GB2312" w:cs="仿宋_GB2312"/>
          <w:color w:val="000000" w:themeColor="text1"/>
          <w:sz w:val="32"/>
          <w:szCs w:val="32"/>
          <w14:textFill>
            <w14:solidFill>
              <w14:schemeClr w14:val="tx1"/>
            </w14:solidFill>
          </w14:textFill>
        </w:rPr>
      </w:pPr>
    </w:p>
    <w:p>
      <w:pPr>
        <w:spacing w:line="360" w:lineRule="auto"/>
        <w:ind w:left="540"/>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供应商名称：</w:t>
      </w:r>
      <w:r>
        <w:rPr>
          <w:rFonts w:hint="eastAsia" w:ascii="宋体" w:hAnsi="宋体" w:cs="仿宋_GB2312"/>
          <w:color w:val="000000" w:themeColor="text1"/>
          <w:sz w:val="24"/>
          <w:u w:val="single"/>
          <w14:textFill>
            <w14:solidFill>
              <w14:schemeClr w14:val="tx1"/>
            </w14:solidFill>
          </w14:textFill>
        </w:rPr>
        <w:t xml:space="preserve">                                                        </w:t>
      </w:r>
    </w:p>
    <w:p>
      <w:pPr>
        <w:spacing w:line="360" w:lineRule="auto"/>
        <w:ind w:left="540"/>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地    址：</w:t>
      </w:r>
      <w:r>
        <w:rPr>
          <w:rFonts w:hint="eastAsia" w:ascii="宋体" w:hAnsi="宋体" w:cs="仿宋_GB2312"/>
          <w:color w:val="000000" w:themeColor="text1"/>
          <w:sz w:val="24"/>
          <w:u w:val="single"/>
          <w14:textFill>
            <w14:solidFill>
              <w14:schemeClr w14:val="tx1"/>
            </w14:solidFill>
          </w14:textFill>
        </w:rPr>
        <w:t xml:space="preserve">                                                        </w:t>
      </w:r>
    </w:p>
    <w:p>
      <w:pPr>
        <w:spacing w:line="360" w:lineRule="auto"/>
        <w:ind w:left="540"/>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姓    名：</w:t>
      </w:r>
      <w:r>
        <w:rPr>
          <w:rFonts w:hint="eastAsia" w:ascii="宋体" w:hAnsi="宋体" w:cs="仿宋_GB2312"/>
          <w:color w:val="000000" w:themeColor="text1"/>
          <w:sz w:val="24"/>
          <w:u w:val="single"/>
          <w14:textFill>
            <w14:solidFill>
              <w14:schemeClr w14:val="tx1"/>
            </w14:solidFill>
          </w14:textFill>
        </w:rPr>
        <w:t xml:space="preserve">                </w:t>
      </w:r>
      <w:r>
        <w:rPr>
          <w:rFonts w:hint="eastAsia" w:ascii="宋体" w:hAnsi="宋体" w:cs="仿宋_GB2312"/>
          <w:color w:val="000000" w:themeColor="text1"/>
          <w:sz w:val="24"/>
          <w14:textFill>
            <w14:solidFill>
              <w14:schemeClr w14:val="tx1"/>
            </w14:solidFill>
          </w14:textFill>
        </w:rPr>
        <w:t>性     别：</w:t>
      </w:r>
      <w:r>
        <w:rPr>
          <w:rFonts w:hint="eastAsia" w:ascii="宋体" w:hAnsi="宋体" w:cs="仿宋_GB2312"/>
          <w:color w:val="000000" w:themeColor="text1"/>
          <w:sz w:val="24"/>
          <w:u w:val="single"/>
          <w14:textFill>
            <w14:solidFill>
              <w14:schemeClr w14:val="tx1"/>
            </w14:solidFill>
          </w14:textFill>
        </w:rPr>
        <w:t xml:space="preserve">                </w:t>
      </w:r>
    </w:p>
    <w:p>
      <w:pPr>
        <w:spacing w:line="360" w:lineRule="auto"/>
        <w:ind w:left="540"/>
        <w:contextualSpacing/>
        <w:rPr>
          <w:rFonts w:ascii="宋体" w:hAnsi="宋体" w:cs="仿宋_GB2312"/>
          <w:color w:val="000000" w:themeColor="text1"/>
          <w:sz w:val="24"/>
          <w:u w:val="single"/>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年    龄：</w:t>
      </w:r>
      <w:r>
        <w:rPr>
          <w:rFonts w:hint="eastAsia" w:ascii="宋体" w:hAnsi="宋体" w:cs="仿宋_GB2312"/>
          <w:color w:val="000000" w:themeColor="text1"/>
          <w:sz w:val="24"/>
          <w:u w:val="single"/>
          <w14:textFill>
            <w14:solidFill>
              <w14:schemeClr w14:val="tx1"/>
            </w14:solidFill>
          </w14:textFill>
        </w:rPr>
        <w:t xml:space="preserve">                </w:t>
      </w:r>
      <w:r>
        <w:rPr>
          <w:rFonts w:hint="eastAsia" w:ascii="宋体" w:hAnsi="宋体" w:cs="仿宋_GB2312"/>
          <w:color w:val="000000" w:themeColor="text1"/>
          <w:sz w:val="24"/>
          <w14:textFill>
            <w14:solidFill>
              <w14:schemeClr w14:val="tx1"/>
            </w14:solidFill>
          </w14:textFill>
        </w:rPr>
        <w:t>职     务：</w:t>
      </w:r>
      <w:r>
        <w:rPr>
          <w:rFonts w:hint="eastAsia" w:ascii="宋体" w:hAnsi="宋体" w:cs="仿宋_GB2312"/>
          <w:color w:val="000000" w:themeColor="text1"/>
          <w:sz w:val="24"/>
          <w:u w:val="single"/>
          <w14:textFill>
            <w14:solidFill>
              <w14:schemeClr w14:val="tx1"/>
            </w14:solidFill>
          </w14:textFill>
        </w:rPr>
        <w:t xml:space="preserve">                </w:t>
      </w:r>
    </w:p>
    <w:p>
      <w:pPr>
        <w:spacing w:line="360" w:lineRule="auto"/>
        <w:ind w:left="540"/>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身份证号码：</w:t>
      </w:r>
      <w:r>
        <w:rPr>
          <w:rFonts w:hint="eastAsia" w:ascii="宋体" w:hAnsi="宋体" w:cs="仿宋_GB2312"/>
          <w:color w:val="000000" w:themeColor="text1"/>
          <w:sz w:val="24"/>
          <w:u w:val="single"/>
          <w14:textFill>
            <w14:solidFill>
              <w14:schemeClr w14:val="tx1"/>
            </w14:solidFill>
          </w14:textFill>
        </w:rPr>
        <w:t xml:space="preserve">                                        </w:t>
      </w:r>
    </w:p>
    <w:p>
      <w:pPr>
        <w:spacing w:line="360" w:lineRule="auto"/>
        <w:ind w:firstLine="480" w:firstLineChars="200"/>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系</w:t>
      </w:r>
      <w:r>
        <w:rPr>
          <w:rFonts w:hint="eastAsia" w:ascii="宋体" w:hAnsi="宋体" w:cs="仿宋_GB2312"/>
          <w:color w:val="000000" w:themeColor="text1"/>
          <w:sz w:val="24"/>
          <w:u w:val="single"/>
          <w14:textFill>
            <w14:solidFill>
              <w14:schemeClr w14:val="tx1"/>
            </w14:solidFill>
          </w14:textFill>
        </w:rPr>
        <w:t>（供应商名称）</w:t>
      </w:r>
      <w:r>
        <w:rPr>
          <w:rFonts w:hint="eastAsia" w:ascii="宋体" w:hAnsi="宋体" w:cs="仿宋_GB2312"/>
          <w:color w:val="000000" w:themeColor="text1"/>
          <w:sz w:val="24"/>
          <w14:textFill>
            <w14:solidFill>
              <w14:schemeClr w14:val="tx1"/>
            </w14:solidFill>
          </w14:textFill>
        </w:rPr>
        <w:t>的法定代表人。</w:t>
      </w:r>
    </w:p>
    <w:p>
      <w:pPr>
        <w:spacing w:line="360" w:lineRule="auto"/>
        <w:ind w:left="540"/>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特此证明。</w:t>
      </w:r>
    </w:p>
    <w:p>
      <w:pPr>
        <w:spacing w:line="360" w:lineRule="auto"/>
        <w:ind w:left="540"/>
        <w:contextualSpacing/>
        <w:rPr>
          <w:rFonts w:ascii="宋体" w:hAnsi="宋体" w:cs="仿宋_GB2312"/>
          <w:color w:val="000000" w:themeColor="text1"/>
          <w:sz w:val="24"/>
          <w14:textFill>
            <w14:solidFill>
              <w14:schemeClr w14:val="tx1"/>
            </w14:solidFill>
          </w14:textFill>
        </w:rPr>
      </w:pPr>
    </w:p>
    <w:p>
      <w:pPr>
        <w:spacing w:line="360" w:lineRule="auto"/>
        <w:ind w:left="540"/>
        <w:contextualSpacing/>
        <w:rPr>
          <w:rFonts w:ascii="宋体" w:hAnsi="宋体" w:cs="仿宋_GB2312"/>
          <w:color w:val="000000" w:themeColor="text1"/>
          <w:sz w:val="24"/>
          <w14:textFill>
            <w14:solidFill>
              <w14:schemeClr w14:val="tx1"/>
            </w14:solidFill>
          </w14:textFill>
        </w:rPr>
      </w:pPr>
    </w:p>
    <w:p>
      <w:pPr>
        <w:spacing w:line="360" w:lineRule="auto"/>
        <w:ind w:left="540"/>
        <w:contextualSpacing/>
        <w:rPr>
          <w:rFonts w:ascii="宋体" w:hAnsi="宋体" w:cs="仿宋_GB2312"/>
          <w:color w:val="000000" w:themeColor="text1"/>
          <w:sz w:val="24"/>
          <w14:textFill>
            <w14:solidFill>
              <w14:schemeClr w14:val="tx1"/>
            </w14:solidFill>
          </w14:textFill>
        </w:rPr>
      </w:pPr>
    </w:p>
    <w:p>
      <w:pPr>
        <w:spacing w:line="360" w:lineRule="auto"/>
        <w:ind w:left="540"/>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附件：法定代表人有效身份证正反面复印件</w:t>
      </w:r>
    </w:p>
    <w:p>
      <w:pPr>
        <w:spacing w:line="360" w:lineRule="auto"/>
        <w:ind w:left="540"/>
        <w:contextualSpacing/>
        <w:rPr>
          <w:rFonts w:ascii="宋体" w:hAnsi="宋体" w:cs="仿宋_GB2312"/>
          <w:color w:val="000000" w:themeColor="text1"/>
          <w:sz w:val="24"/>
          <w14:textFill>
            <w14:solidFill>
              <w14:schemeClr w14:val="tx1"/>
            </w14:solidFill>
          </w14:textFill>
        </w:rPr>
      </w:pPr>
    </w:p>
    <w:p>
      <w:pPr>
        <w:spacing w:line="360" w:lineRule="auto"/>
        <w:ind w:left="540"/>
        <w:contextualSpacing/>
        <w:jc w:val="right"/>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供应商（盖公章）：</w:t>
      </w:r>
      <w:r>
        <w:rPr>
          <w:rFonts w:hint="eastAsia" w:ascii="宋体" w:hAnsi="宋体" w:cs="仿宋_GB2312"/>
          <w:color w:val="000000" w:themeColor="text1"/>
          <w:sz w:val="24"/>
          <w:u w:val="single"/>
          <w14:textFill>
            <w14:solidFill>
              <w14:schemeClr w14:val="tx1"/>
            </w14:solidFill>
          </w14:textFill>
        </w:rPr>
        <w:t xml:space="preserve">               </w:t>
      </w:r>
    </w:p>
    <w:p>
      <w:pPr>
        <w:spacing w:line="360" w:lineRule="auto"/>
        <w:ind w:firstLine="4080" w:firstLineChars="1700"/>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u w:val="single"/>
          <w14:textFill>
            <w14:solidFill>
              <w14:schemeClr w14:val="tx1"/>
            </w14:solidFill>
          </w14:textFill>
        </w:rPr>
        <w:t xml:space="preserve">     </w:t>
      </w:r>
      <w:r>
        <w:rPr>
          <w:rFonts w:hint="eastAsia" w:ascii="宋体" w:hAnsi="宋体" w:cs="仿宋_GB2312"/>
          <w:color w:val="000000" w:themeColor="text1"/>
          <w:sz w:val="24"/>
          <w14:textFill>
            <w14:solidFill>
              <w14:schemeClr w14:val="tx1"/>
            </w14:solidFill>
          </w14:textFill>
        </w:rPr>
        <w:t>年</w:t>
      </w:r>
      <w:r>
        <w:rPr>
          <w:rFonts w:hint="eastAsia" w:ascii="宋体" w:hAnsi="宋体" w:cs="仿宋_GB2312"/>
          <w:color w:val="000000" w:themeColor="text1"/>
          <w:sz w:val="24"/>
          <w:u w:val="single"/>
          <w14:textFill>
            <w14:solidFill>
              <w14:schemeClr w14:val="tx1"/>
            </w14:solidFill>
          </w14:textFill>
        </w:rPr>
        <w:t xml:space="preserve">     </w:t>
      </w:r>
      <w:r>
        <w:rPr>
          <w:rFonts w:hint="eastAsia" w:ascii="宋体" w:hAnsi="宋体" w:cs="仿宋_GB2312"/>
          <w:color w:val="000000" w:themeColor="text1"/>
          <w:sz w:val="24"/>
          <w14:textFill>
            <w14:solidFill>
              <w14:schemeClr w14:val="tx1"/>
            </w14:solidFill>
          </w14:textFill>
        </w:rPr>
        <w:t>月</w:t>
      </w:r>
      <w:r>
        <w:rPr>
          <w:rFonts w:hint="eastAsia" w:ascii="宋体" w:hAnsi="宋体" w:cs="仿宋_GB2312"/>
          <w:color w:val="000000" w:themeColor="text1"/>
          <w:sz w:val="24"/>
          <w:u w:val="single"/>
          <w14:textFill>
            <w14:solidFill>
              <w14:schemeClr w14:val="tx1"/>
            </w14:solidFill>
          </w14:textFill>
        </w:rPr>
        <w:t xml:space="preserve">     </w:t>
      </w:r>
      <w:r>
        <w:rPr>
          <w:rFonts w:hint="eastAsia" w:ascii="宋体" w:hAnsi="宋体" w:cs="仿宋_GB2312"/>
          <w:color w:val="000000" w:themeColor="text1"/>
          <w:sz w:val="24"/>
          <w14:textFill>
            <w14:solidFill>
              <w14:schemeClr w14:val="tx1"/>
            </w14:solidFill>
          </w14:textFill>
        </w:rPr>
        <w:t>日</w:t>
      </w:r>
    </w:p>
    <w:p>
      <w:pPr>
        <w:spacing w:line="360" w:lineRule="auto"/>
        <w:contextualSpacing/>
        <w:jc w:val="center"/>
        <w:rPr>
          <w:rFonts w:ascii="宋体" w:hAnsi="宋体" w:cs="仿宋_GB2312"/>
          <w:b/>
          <w:color w:val="000000" w:themeColor="text1"/>
          <w:sz w:val="24"/>
          <w14:textFill>
            <w14:solidFill>
              <w14:schemeClr w14:val="tx1"/>
            </w14:solidFill>
          </w14:textFill>
        </w:rPr>
      </w:pPr>
    </w:p>
    <w:p>
      <w:pPr>
        <w:spacing w:line="360" w:lineRule="auto"/>
        <w:contextualSpacing/>
        <w:jc w:val="left"/>
        <w:rPr>
          <w:rFonts w:ascii="宋体" w:hAnsi="宋体" w:cs="仿宋_GB2312"/>
          <w:color w:val="000000" w:themeColor="text1"/>
          <w:sz w:val="24"/>
          <w14:textFill>
            <w14:solidFill>
              <w14:schemeClr w14:val="tx1"/>
            </w14:solidFill>
          </w14:textFill>
        </w:rPr>
      </w:pPr>
    </w:p>
    <w:p>
      <w:pPr>
        <w:spacing w:line="360" w:lineRule="auto"/>
        <w:contextualSpacing/>
        <w:jc w:val="left"/>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注：自然人竞标的无需提供，联合体竞标的只需牵头人出具。</w:t>
      </w:r>
    </w:p>
    <w:p>
      <w:pPr>
        <w:adjustRightInd w:val="0"/>
        <w:snapToGrid w:val="0"/>
        <w:spacing w:line="300" w:lineRule="auto"/>
        <w:jc w:val="left"/>
        <w:rPr>
          <w:rFonts w:ascii="宋体" w:hAnsi="宋体"/>
          <w:b/>
          <w:color w:val="000000" w:themeColor="text1"/>
          <w:szCs w:val="21"/>
          <w14:textFill>
            <w14:solidFill>
              <w14:schemeClr w14:val="tx1"/>
            </w14:solidFill>
          </w14:textFill>
        </w:rPr>
      </w:pPr>
    </w:p>
    <w:p>
      <w:pPr>
        <w:spacing w:line="500" w:lineRule="exact"/>
        <w:jc w:val="center"/>
        <w:rPr>
          <w:rFonts w:ascii="方正小标宋简体" w:hAnsi="方正小标宋简体" w:eastAsia="方正小标宋简体" w:cs="方正小标宋简体"/>
          <w:color w:val="000000" w:themeColor="text1"/>
          <w:sz w:val="44"/>
          <w:szCs w:val="44"/>
          <w14:textFill>
            <w14:solidFill>
              <w14:schemeClr w14:val="tx1"/>
            </w14:solidFill>
          </w14:textFill>
        </w:rPr>
      </w:pPr>
      <w:r>
        <w:rPr>
          <w:rFonts w:hint="eastAsia" w:ascii="方正小标宋简体" w:hAnsi="方正小标宋简体" w:eastAsia="方正小标宋简体" w:cs="方正小标宋简体"/>
          <w:color w:val="000000" w:themeColor="text1"/>
          <w:sz w:val="44"/>
          <w:szCs w:val="44"/>
          <w14:textFill>
            <w14:solidFill>
              <w14:schemeClr w14:val="tx1"/>
            </w14:solidFill>
          </w14:textFill>
        </w:rPr>
        <w:br w:type="page"/>
      </w:r>
      <w:r>
        <w:rPr>
          <w:rFonts w:ascii="方正小标宋简体" w:hAnsi="方正小标宋简体" w:eastAsia="方正小标宋简体" w:cs="方正小标宋简体"/>
          <w:color w:val="000000" w:themeColor="text1"/>
          <w:sz w:val="44"/>
          <w:szCs w:val="44"/>
          <w14:textFill>
            <w14:solidFill>
              <w14:schemeClr w14:val="tx1"/>
            </w14:solidFill>
          </w14:textFill>
        </w:rPr>
        <w:t xml:space="preserve"> </w:t>
      </w:r>
    </w:p>
    <w:p>
      <w:pPr>
        <w:spacing w:line="520" w:lineRule="exact"/>
        <w:jc w:val="center"/>
        <w:rPr>
          <w:rFonts w:ascii="方正小标宋简体" w:hAnsi="方正小标宋简体" w:eastAsia="方正小标宋简体" w:cs="方正小标宋简体"/>
          <w:color w:val="000000" w:themeColor="text1"/>
          <w:sz w:val="44"/>
          <w:szCs w:val="44"/>
          <w14:textFill>
            <w14:solidFill>
              <w14:schemeClr w14:val="tx1"/>
            </w14:solidFill>
          </w14:textFill>
        </w:rPr>
      </w:pPr>
      <w:r>
        <w:rPr>
          <w:rFonts w:hint="eastAsia" w:ascii="方正小标宋简体" w:hAnsi="方正小标宋简体" w:eastAsia="方正小标宋简体" w:cs="方正小标宋简体"/>
          <w:color w:val="000000" w:themeColor="text1"/>
          <w:sz w:val="44"/>
          <w:szCs w:val="44"/>
          <w14:textFill>
            <w14:solidFill>
              <w14:schemeClr w14:val="tx1"/>
            </w14:solidFill>
          </w14:textFill>
        </w:rPr>
        <w:t>授权委托书</w:t>
      </w:r>
    </w:p>
    <w:p>
      <w:pPr>
        <w:spacing w:line="520" w:lineRule="exact"/>
        <w:jc w:val="center"/>
        <w:rPr>
          <w:rFonts w:ascii="方正小标宋简体" w:hAnsi="方正小标宋简体" w:eastAsia="方正小标宋简体" w:cs="方正小标宋简体"/>
          <w:color w:val="000000" w:themeColor="text1"/>
          <w:sz w:val="32"/>
          <w:szCs w:val="32"/>
          <w14:textFill>
            <w14:solidFill>
              <w14:schemeClr w14:val="tx1"/>
            </w14:solidFill>
          </w14:textFill>
        </w:rPr>
      </w:pPr>
      <w:r>
        <w:rPr>
          <w:rFonts w:hint="eastAsia" w:ascii="方正小标宋简体" w:hAnsi="方正小标宋简体" w:eastAsia="方正小标宋简体" w:cs="方正小标宋简体"/>
          <w:color w:val="000000" w:themeColor="text1"/>
          <w:sz w:val="32"/>
          <w:szCs w:val="32"/>
          <w14:textFill>
            <w14:solidFill>
              <w14:schemeClr w14:val="tx1"/>
            </w14:solidFill>
          </w14:textFill>
        </w:rPr>
        <w:t>（非联合体竞标格式）</w:t>
      </w:r>
    </w:p>
    <w:p>
      <w:pPr>
        <w:spacing w:line="520" w:lineRule="exact"/>
        <w:jc w:val="center"/>
        <w:rPr>
          <w:rFonts w:ascii="方正小标宋简体" w:hAnsi="方正小标宋简体" w:eastAsia="方正小标宋简体" w:cs="方正小标宋简体"/>
          <w:color w:val="000000" w:themeColor="text1"/>
          <w:sz w:val="44"/>
          <w:szCs w:val="44"/>
          <w14:textFill>
            <w14:solidFill>
              <w14:schemeClr w14:val="tx1"/>
            </w14:solidFill>
          </w14:textFill>
        </w:rPr>
      </w:pPr>
      <w:r>
        <w:rPr>
          <w:rFonts w:hint="eastAsia" w:ascii="方正小标宋简体" w:hAnsi="方正小标宋简体" w:eastAsia="方正小标宋简体" w:cs="方正小标宋简体"/>
          <w:color w:val="000000" w:themeColor="text1"/>
          <w:sz w:val="32"/>
          <w:szCs w:val="32"/>
          <w14:textFill>
            <w14:solidFill>
              <w14:schemeClr w14:val="tx1"/>
            </w14:solidFill>
          </w14:textFill>
        </w:rPr>
        <w:t>（如有委托时）</w:t>
      </w:r>
    </w:p>
    <w:p>
      <w:pPr>
        <w:spacing w:line="520" w:lineRule="exact"/>
        <w:rPr>
          <w:rFonts w:ascii="仿宋_GB2312" w:hAnsi="仿宋_GB2312" w:eastAsia="仿宋_GB2312" w:cs="仿宋_GB2312"/>
          <w:color w:val="000000" w:themeColor="text1"/>
          <w:sz w:val="32"/>
          <w:szCs w:val="32"/>
          <w14:textFill>
            <w14:solidFill>
              <w14:schemeClr w14:val="tx1"/>
            </w14:solidFill>
          </w14:textFill>
        </w:rPr>
      </w:pPr>
    </w:p>
    <w:p>
      <w:pPr>
        <w:spacing w:line="360" w:lineRule="auto"/>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致：</w:t>
      </w:r>
      <w:r>
        <w:rPr>
          <w:rFonts w:hint="eastAsia" w:ascii="宋体" w:hAnsi="宋体" w:cs="仿宋_GB2312"/>
          <w:color w:val="000000" w:themeColor="text1"/>
          <w:sz w:val="24"/>
          <w:u w:val="single"/>
          <w14:textFill>
            <w14:solidFill>
              <w14:schemeClr w14:val="tx1"/>
            </w14:solidFill>
          </w14:textFill>
        </w:rPr>
        <w:t>（采购人名称）</w:t>
      </w:r>
      <w:r>
        <w:rPr>
          <w:rFonts w:hint="eastAsia" w:ascii="宋体" w:hAnsi="宋体" w:cs="仿宋_GB2312"/>
          <w:color w:val="000000" w:themeColor="text1"/>
          <w:sz w:val="24"/>
          <w14:textFill>
            <w14:solidFill>
              <w14:schemeClr w14:val="tx1"/>
            </w14:solidFill>
          </w14:textFill>
        </w:rPr>
        <w:t>：</w:t>
      </w:r>
    </w:p>
    <w:p>
      <w:pPr>
        <w:spacing w:line="360" w:lineRule="auto"/>
        <w:ind w:firstLine="480" w:firstLineChars="200"/>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我</w:t>
      </w:r>
      <w:r>
        <w:rPr>
          <w:rFonts w:hint="eastAsia" w:ascii="宋体" w:hAnsi="宋体" w:cs="仿宋_GB2312"/>
          <w:color w:val="000000" w:themeColor="text1"/>
          <w:sz w:val="24"/>
          <w:u w:val="single"/>
          <w14:textFill>
            <w14:solidFill>
              <w14:schemeClr w14:val="tx1"/>
            </w14:solidFill>
          </w14:textFill>
        </w:rPr>
        <w:t xml:space="preserve">  （姓名）  </w:t>
      </w:r>
      <w:r>
        <w:rPr>
          <w:rFonts w:hint="eastAsia" w:ascii="宋体" w:hAnsi="宋体" w:cs="仿宋_GB2312"/>
          <w:color w:val="000000" w:themeColor="text1"/>
          <w:sz w:val="24"/>
          <w14:textFill>
            <w14:solidFill>
              <w14:schemeClr w14:val="tx1"/>
            </w14:solidFill>
          </w14:textFill>
        </w:rPr>
        <w:t>系</w:t>
      </w:r>
      <w:r>
        <w:rPr>
          <w:rFonts w:hint="eastAsia" w:ascii="宋体" w:hAnsi="宋体" w:cs="仿宋_GB2312"/>
          <w:color w:val="000000" w:themeColor="text1"/>
          <w:sz w:val="24"/>
          <w:u w:val="single"/>
          <w14:textFill>
            <w14:solidFill>
              <w14:schemeClr w14:val="tx1"/>
            </w14:solidFill>
          </w14:textFill>
        </w:rPr>
        <w:t xml:space="preserve">  （供应商名称）  </w:t>
      </w:r>
      <w:r>
        <w:rPr>
          <w:rFonts w:hint="eastAsia" w:ascii="宋体" w:hAnsi="宋体" w:cs="仿宋_GB2312"/>
          <w:color w:val="000000" w:themeColor="text1"/>
          <w:sz w:val="24"/>
          <w14:textFill>
            <w14:solidFill>
              <w14:schemeClr w14:val="tx1"/>
            </w14:solidFill>
          </w14:textFill>
        </w:rPr>
        <w:t>的（</w:t>
      </w:r>
      <w:r>
        <w:rPr>
          <w:rFonts w:hint="eastAsia" w:ascii="宋体" w:hAnsi="宋体" w:cs="仿宋_GB2312"/>
          <w:color w:val="000000" w:themeColor="text1"/>
          <w:sz w:val="24"/>
          <w:u w:val="single"/>
          <w14:textFill>
            <w14:solidFill>
              <w14:schemeClr w14:val="tx1"/>
            </w14:solidFill>
          </w14:textFill>
        </w:rPr>
        <w:t>法定代表人/负责人/自然人本人</w:t>
      </w:r>
      <w:r>
        <w:rPr>
          <w:rFonts w:hint="eastAsia" w:ascii="宋体" w:hAnsi="宋体" w:cs="仿宋_GB2312"/>
          <w:color w:val="000000" w:themeColor="text1"/>
          <w:sz w:val="24"/>
          <w14:textFill>
            <w14:solidFill>
              <w14:schemeClr w14:val="tx1"/>
            </w14:solidFill>
          </w14:textFill>
        </w:rPr>
        <w:t>），现授权</w:t>
      </w:r>
      <w:r>
        <w:rPr>
          <w:rFonts w:hint="eastAsia" w:ascii="宋体" w:hAnsi="宋体" w:cs="仿宋_GB2312"/>
          <w:color w:val="000000" w:themeColor="text1"/>
          <w:sz w:val="24"/>
          <w:u w:val="single"/>
          <w14:textFill>
            <w14:solidFill>
              <w14:schemeClr w14:val="tx1"/>
            </w14:solidFill>
          </w14:textFill>
        </w:rPr>
        <w:t xml:space="preserve"> （姓名） </w:t>
      </w:r>
      <w:r>
        <w:rPr>
          <w:rFonts w:hint="eastAsia" w:ascii="宋体" w:hAnsi="宋体" w:cs="仿宋_GB2312"/>
          <w:color w:val="000000" w:themeColor="text1"/>
          <w:sz w:val="24"/>
          <w14:textFill>
            <w14:solidFill>
              <w14:schemeClr w14:val="tx1"/>
            </w14:solidFill>
          </w14:textFill>
        </w:rPr>
        <w:t>以我方的名义参加</w:t>
      </w:r>
      <w:r>
        <w:rPr>
          <w:rFonts w:hint="eastAsia" w:ascii="宋体" w:hAnsi="宋体" w:cs="仿宋_GB2312"/>
          <w:color w:val="000000" w:themeColor="text1"/>
          <w:sz w:val="24"/>
          <w:u w:val="single"/>
          <w14:textFill>
            <w14:solidFill>
              <w14:schemeClr w14:val="tx1"/>
            </w14:solidFill>
          </w14:textFill>
        </w:rPr>
        <w:t xml:space="preserve">              </w:t>
      </w:r>
      <w:r>
        <w:rPr>
          <w:rFonts w:hint="eastAsia" w:ascii="宋体" w:hAnsi="宋体" w:cs="仿宋_GB2312"/>
          <w:color w:val="000000" w:themeColor="text1"/>
          <w:sz w:val="24"/>
          <w14:textFill>
            <w14:solidFill>
              <w14:schemeClr w14:val="tx1"/>
            </w14:solidFill>
          </w14:textFill>
        </w:rPr>
        <w:t>项目的竞标活动，并代表我方全权办理针对上述项目的所有采购程序和环节的具体事务和签署相关文件。</w:t>
      </w:r>
    </w:p>
    <w:p>
      <w:pPr>
        <w:spacing w:line="360" w:lineRule="auto"/>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 xml:space="preserve">    我方对委托代理人的签字事项负全部责任。</w:t>
      </w:r>
    </w:p>
    <w:p>
      <w:pPr>
        <w:spacing w:line="360" w:lineRule="auto"/>
        <w:ind w:firstLine="480" w:firstLineChars="200"/>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本授权书自签署之日起生效，在撤销授权的书面通知以前，本授权书一直有效。委托代理人在授权书有效期内签署的所有文件不因授权的撤销而失效。</w:t>
      </w:r>
    </w:p>
    <w:p>
      <w:pPr>
        <w:spacing w:line="360" w:lineRule="auto"/>
        <w:ind w:firstLine="480" w:firstLineChars="200"/>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委托代理人无转委托权，特此委托。</w:t>
      </w:r>
    </w:p>
    <w:p>
      <w:pPr>
        <w:spacing w:line="360" w:lineRule="auto"/>
        <w:ind w:firstLine="480" w:firstLineChars="200"/>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附：法定代表人身份证明及委托代理人有效身份证正反面复印件</w:t>
      </w:r>
    </w:p>
    <w:p>
      <w:pPr>
        <w:spacing w:line="360" w:lineRule="auto"/>
        <w:rPr>
          <w:rFonts w:ascii="宋体" w:hAnsi="宋体" w:cs="仿宋_GB2312"/>
          <w:color w:val="000000" w:themeColor="text1"/>
          <w:sz w:val="24"/>
          <w14:textFill>
            <w14:solidFill>
              <w14:schemeClr w14:val="tx1"/>
            </w14:solidFill>
          </w14:textFill>
        </w:rPr>
      </w:pPr>
    </w:p>
    <w:p>
      <w:pPr>
        <w:spacing w:line="360" w:lineRule="auto"/>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 xml:space="preserve">委托代理人（签字）：         法定代表人（签字或者盖章）：                    </w:t>
      </w:r>
    </w:p>
    <w:p>
      <w:pPr>
        <w:spacing w:line="360" w:lineRule="auto"/>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 xml:space="preserve">委托代理人身份证号码：                              </w:t>
      </w:r>
    </w:p>
    <w:p>
      <w:pPr>
        <w:spacing w:line="360" w:lineRule="auto"/>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 xml:space="preserve">                                </w:t>
      </w:r>
    </w:p>
    <w:p>
      <w:pPr>
        <w:spacing w:line="360" w:lineRule="auto"/>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 xml:space="preserve">                         供应商（盖公章）：                      </w:t>
      </w:r>
    </w:p>
    <w:p>
      <w:pPr>
        <w:spacing w:line="360" w:lineRule="auto"/>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 xml:space="preserve">                                         年    月    日</w:t>
      </w:r>
    </w:p>
    <w:p>
      <w:pPr>
        <w:spacing w:line="360" w:lineRule="auto"/>
        <w:rPr>
          <w:rFonts w:ascii="宋体" w:hAnsi="宋体" w:cs="仿宋_GB2312"/>
          <w:color w:val="000000" w:themeColor="text1"/>
          <w:sz w:val="24"/>
          <w14:textFill>
            <w14:solidFill>
              <w14:schemeClr w14:val="tx1"/>
            </w14:solidFill>
          </w14:textFill>
        </w:rPr>
      </w:pPr>
    </w:p>
    <w:p>
      <w:pPr>
        <w:spacing w:line="360" w:lineRule="auto"/>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注：1. 法定代表人必须在授权委托书上亲笔签字或者盖章，委托代理人必须在授权委托书上亲笔签字，</w:t>
      </w:r>
      <w:r>
        <w:rPr>
          <w:rFonts w:hint="eastAsia" w:ascii="宋体" w:hAnsi="宋体" w:cs="仿宋_GB2312"/>
          <w:b/>
          <w:color w:val="000000" w:themeColor="text1"/>
          <w:sz w:val="24"/>
          <w14:textFill>
            <w14:solidFill>
              <w14:schemeClr w14:val="tx1"/>
            </w14:solidFill>
          </w14:textFill>
        </w:rPr>
        <w:t>否则其响应文件按无效响应处理。</w:t>
      </w:r>
    </w:p>
    <w:p>
      <w:pPr>
        <w:spacing w:line="360" w:lineRule="auto"/>
        <w:ind w:firstLine="480" w:firstLineChars="200"/>
        <w:jc w:val="left"/>
        <w:rPr>
          <w:rFonts w:ascii="宋体" w:hAnsi="宋体" w:cs="仿宋_GB2312"/>
          <w:color w:val="000000" w:themeColor="text1"/>
          <w:sz w:val="24"/>
          <w14:textFill>
            <w14:solidFill>
              <w14:schemeClr w14:val="tx1"/>
            </w14:solidFill>
          </w14:textFill>
        </w:rPr>
      </w:pPr>
      <w:r>
        <w:rPr>
          <w:rFonts w:ascii="宋体" w:hAnsi="宋体" w:cs="仿宋_GB2312"/>
          <w:color w:val="000000" w:themeColor="text1"/>
          <w:sz w:val="24"/>
          <w14:textFill>
            <w14:solidFill>
              <w14:schemeClr w14:val="tx1"/>
            </w14:solidFill>
          </w14:textFill>
        </w:rPr>
        <w:t>2.</w:t>
      </w:r>
      <w:bookmarkStart w:id="51" w:name="_Hlk65853109"/>
      <w:bookmarkStart w:id="52" w:name="_Hlk65853542"/>
      <w:r>
        <w:rPr>
          <w:rFonts w:hint="eastAsia" w:ascii="宋体" w:hAnsi="宋体" w:cs="仿宋_GB2312"/>
          <w:color w:val="000000" w:themeColor="text1"/>
          <w:sz w:val="24"/>
          <w14:textFill>
            <w14:solidFill>
              <w14:schemeClr w14:val="tx1"/>
            </w14:solidFill>
          </w14:textFill>
        </w:rPr>
        <w:t>法人、其他组织竞标时“我方”是指“我单位”，自然人竞标时“我方”是指“本人”。</w:t>
      </w:r>
      <w:bookmarkEnd w:id="51"/>
    </w:p>
    <w:bookmarkEnd w:id="52"/>
    <w:p>
      <w:pPr>
        <w:spacing w:line="360" w:lineRule="auto"/>
        <w:ind w:firstLine="420" w:firstLineChars="200"/>
        <w:jc w:val="left"/>
        <w:rPr>
          <w:rFonts w:ascii="仿宋_GB2312" w:hAnsi="仿宋_GB2312" w:eastAsia="仿宋_GB2312" w:cs="仿宋_GB2312"/>
          <w:color w:val="000000" w:themeColor="text1"/>
          <w:szCs w:val="21"/>
          <w14:textFill>
            <w14:solidFill>
              <w14:schemeClr w14:val="tx1"/>
            </w14:solidFill>
          </w14:textFill>
        </w:rPr>
      </w:pPr>
    </w:p>
    <w:p>
      <w:pPr>
        <w:spacing w:line="500" w:lineRule="exact"/>
        <w:jc w:val="center"/>
        <w:rPr>
          <w:rFonts w:ascii="方正小标宋简体" w:hAnsi="方正小标宋简体" w:eastAsia="方正小标宋简体" w:cs="方正小标宋简体"/>
          <w:bCs/>
          <w:color w:val="000000" w:themeColor="text1"/>
          <w:sz w:val="44"/>
          <w:szCs w:val="44"/>
          <w14:textFill>
            <w14:solidFill>
              <w14:schemeClr w14:val="tx1"/>
            </w14:solidFill>
          </w14:textFill>
        </w:rPr>
      </w:pPr>
      <w:r>
        <w:rPr>
          <w:rFonts w:ascii="仿宋_GB2312" w:hAnsi="仿宋_GB2312" w:eastAsia="仿宋_GB2312" w:cs="仿宋_GB2312"/>
          <w:color w:val="000000" w:themeColor="text1"/>
          <w:szCs w:val="21"/>
          <w14:textFill>
            <w14:solidFill>
              <w14:schemeClr w14:val="tx1"/>
            </w14:solidFill>
          </w14:textFill>
        </w:rPr>
        <w:br w:type="page"/>
      </w:r>
      <w:r>
        <w:rPr>
          <w:rFonts w:hint="eastAsia" w:ascii="方正小标宋简体" w:hAnsi="方正小标宋简体" w:eastAsia="方正小标宋简体" w:cs="方正小标宋简体"/>
          <w:bCs/>
          <w:color w:val="000000" w:themeColor="text1"/>
          <w:sz w:val="44"/>
          <w:szCs w:val="44"/>
          <w14:textFill>
            <w14:solidFill>
              <w14:schemeClr w14:val="tx1"/>
            </w14:solidFill>
          </w14:textFill>
        </w:rPr>
        <w:t>商务要求偏离表</w:t>
      </w:r>
    </w:p>
    <w:p>
      <w:pPr>
        <w:spacing w:line="360" w:lineRule="auto"/>
        <w:contextualSpacing/>
        <w:jc w:val="left"/>
        <w:rPr>
          <w:rFonts w:ascii="宋体" w:hAnsi="宋体"/>
          <w:color w:val="000000" w:themeColor="text1"/>
          <w:sz w:val="24"/>
          <w14:textFill>
            <w14:solidFill>
              <w14:schemeClr w14:val="tx1"/>
            </w14:solidFill>
          </w14:textFill>
        </w:rPr>
      </w:pPr>
    </w:p>
    <w:p>
      <w:pPr>
        <w:pStyle w:val="12"/>
        <w:spacing w:line="360" w:lineRule="auto"/>
        <w:contextualSpacing/>
        <w:rPr>
          <w:rFonts w:hAnsi="宋体" w:cs="仿宋_GB2312"/>
          <w:color w:val="000000" w:themeColor="text1"/>
          <w:sz w:val="24"/>
          <w:szCs w:val="24"/>
          <w14:textFill>
            <w14:solidFill>
              <w14:schemeClr w14:val="tx1"/>
            </w14:solidFill>
          </w14:textFill>
        </w:rPr>
      </w:pPr>
      <w:r>
        <w:rPr>
          <w:rFonts w:hint="eastAsia" w:hAnsi="宋体" w:cs="仿宋_GB2312"/>
          <w:color w:val="000000" w:themeColor="text1"/>
          <w:sz w:val="24"/>
          <w:szCs w:val="24"/>
          <w14:textFill>
            <w14:solidFill>
              <w14:schemeClr w14:val="tx1"/>
            </w14:solidFill>
          </w14:textFill>
        </w:rPr>
        <w:t>所竞分标：</w:t>
      </w:r>
      <w:r>
        <w:rPr>
          <w:rFonts w:hint="eastAsia" w:hAnsi="宋体" w:cs="仿宋_GB2312"/>
          <w:color w:val="000000" w:themeColor="text1"/>
          <w:sz w:val="24"/>
          <w:szCs w:val="24"/>
          <w:u w:val="single"/>
          <w14:textFill>
            <w14:solidFill>
              <w14:schemeClr w14:val="tx1"/>
            </w14:solidFill>
          </w14:textFill>
        </w:rPr>
        <w:t xml:space="preserve">              </w:t>
      </w:r>
    </w:p>
    <w:p>
      <w:pPr>
        <w:spacing w:line="360" w:lineRule="auto"/>
        <w:contextualSpacing/>
        <w:jc w:val="left"/>
        <w:rPr>
          <w:rFonts w:ascii="宋体" w:hAnsi="宋体" w:cs="仿宋_GB2312"/>
          <w:color w:val="000000" w:themeColor="text1"/>
          <w:sz w:val="24"/>
          <w:u w:val="single"/>
          <w14:textFill>
            <w14:solidFill>
              <w14:schemeClr w14:val="tx1"/>
            </w14:solidFill>
          </w14:textFill>
        </w:rPr>
      </w:pPr>
    </w:p>
    <w:tbl>
      <w:tblPr>
        <w:tblStyle w:val="18"/>
        <w:tblpPr w:leftFromText="180" w:rightFromText="180" w:vertAnchor="text" w:horzAnchor="margin" w:tblpY="-9"/>
        <w:tblOverlap w:val="never"/>
        <w:tblW w:w="930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178"/>
        <w:gridCol w:w="2668"/>
        <w:gridCol w:w="2350"/>
        <w:gridCol w:w="2112"/>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2178"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项目</w:t>
            </w:r>
          </w:p>
        </w:tc>
        <w:tc>
          <w:tcPr>
            <w:tcW w:w="2668"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磋商文件商务要求</w:t>
            </w:r>
          </w:p>
        </w:tc>
        <w:tc>
          <w:tcPr>
            <w:tcW w:w="2350"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供应商的响应</w:t>
            </w:r>
          </w:p>
        </w:tc>
        <w:tc>
          <w:tcPr>
            <w:tcW w:w="2112"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偏离说明</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9" w:hRule="atLeast"/>
        </w:trPr>
        <w:tc>
          <w:tcPr>
            <w:tcW w:w="2178"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交付（实施）的时间（期限）和地点（范围）</w:t>
            </w:r>
          </w:p>
        </w:tc>
        <w:tc>
          <w:tcPr>
            <w:tcW w:w="2668"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000000" w:themeColor="text1"/>
                <w:sz w:val="24"/>
                <w14:textFill>
                  <w14:solidFill>
                    <w14:schemeClr w14:val="tx1"/>
                  </w14:solidFill>
                </w14:textFill>
              </w:rPr>
            </w:pPr>
          </w:p>
        </w:tc>
        <w:tc>
          <w:tcPr>
            <w:tcW w:w="2350"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000000" w:themeColor="text1"/>
                <w:sz w:val="24"/>
                <w14:textFill>
                  <w14:solidFill>
                    <w14:schemeClr w14:val="tx1"/>
                  </w14:solidFill>
                </w14:textFill>
              </w:rPr>
            </w:pPr>
          </w:p>
        </w:tc>
        <w:tc>
          <w:tcPr>
            <w:tcW w:w="2112"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8" w:hRule="atLeast"/>
        </w:trPr>
        <w:tc>
          <w:tcPr>
            <w:tcW w:w="2178"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合同签订时间</w:t>
            </w:r>
          </w:p>
        </w:tc>
        <w:tc>
          <w:tcPr>
            <w:tcW w:w="2668"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000000" w:themeColor="text1"/>
                <w:sz w:val="24"/>
                <w14:textFill>
                  <w14:solidFill>
                    <w14:schemeClr w14:val="tx1"/>
                  </w14:solidFill>
                </w14:textFill>
              </w:rPr>
            </w:pPr>
          </w:p>
        </w:tc>
        <w:tc>
          <w:tcPr>
            <w:tcW w:w="2350" w:type="dxa"/>
            <w:tcBorders>
              <w:top w:val="single" w:color="auto" w:sz="4" w:space="0"/>
              <w:left w:val="single" w:color="auto" w:sz="4" w:space="0"/>
              <w:bottom w:val="single" w:color="auto" w:sz="4" w:space="0"/>
              <w:right w:val="single" w:color="auto" w:sz="4" w:space="0"/>
            </w:tcBorders>
            <w:vAlign w:val="center"/>
          </w:tcPr>
          <w:p>
            <w:pPr>
              <w:spacing w:line="360" w:lineRule="auto"/>
              <w:ind w:left="43"/>
              <w:contextualSpacing/>
              <w:jc w:val="center"/>
              <w:rPr>
                <w:rFonts w:ascii="宋体" w:hAnsi="宋体" w:cs="仿宋_GB2312"/>
                <w:color w:val="000000" w:themeColor="text1"/>
                <w:sz w:val="24"/>
                <w14:textFill>
                  <w14:solidFill>
                    <w14:schemeClr w14:val="tx1"/>
                  </w14:solidFill>
                </w14:textFill>
              </w:rPr>
            </w:pPr>
          </w:p>
        </w:tc>
        <w:tc>
          <w:tcPr>
            <w:tcW w:w="2112" w:type="dxa"/>
            <w:tcBorders>
              <w:top w:val="single" w:color="auto" w:sz="4" w:space="0"/>
              <w:left w:val="single" w:color="auto" w:sz="4" w:space="0"/>
              <w:bottom w:val="single" w:color="auto" w:sz="4" w:space="0"/>
              <w:right w:val="single" w:color="auto" w:sz="4" w:space="0"/>
            </w:tcBorders>
            <w:vAlign w:val="center"/>
          </w:tcPr>
          <w:p>
            <w:pPr>
              <w:spacing w:line="360" w:lineRule="auto"/>
              <w:ind w:left="43"/>
              <w:contextualSpacing/>
              <w:jc w:val="center"/>
              <w:rPr>
                <w:rFonts w:ascii="宋体" w:hAnsi="宋体" w:cs="仿宋_GB2312"/>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178"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w:t>
            </w:r>
          </w:p>
        </w:tc>
        <w:tc>
          <w:tcPr>
            <w:tcW w:w="2668"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000000" w:themeColor="text1"/>
                <w:sz w:val="24"/>
                <w14:textFill>
                  <w14:solidFill>
                    <w14:schemeClr w14:val="tx1"/>
                  </w14:solidFill>
                </w14:textFill>
              </w:rPr>
            </w:pPr>
          </w:p>
        </w:tc>
        <w:tc>
          <w:tcPr>
            <w:tcW w:w="2350"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000000" w:themeColor="text1"/>
                <w:sz w:val="24"/>
                <w14:textFill>
                  <w14:solidFill>
                    <w14:schemeClr w14:val="tx1"/>
                  </w14:solidFill>
                </w14:textFill>
              </w:rPr>
            </w:pPr>
          </w:p>
        </w:tc>
        <w:tc>
          <w:tcPr>
            <w:tcW w:w="2112"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000000" w:themeColor="text1"/>
                <w:sz w:val="24"/>
                <w14:textFill>
                  <w14:solidFill>
                    <w14:schemeClr w14:val="tx1"/>
                  </w14:solidFill>
                </w14:textFill>
              </w:rPr>
            </w:pPr>
          </w:p>
        </w:tc>
      </w:tr>
    </w:tbl>
    <w:p>
      <w:pPr>
        <w:pStyle w:val="8"/>
        <w:spacing w:after="0" w:line="360" w:lineRule="auto"/>
        <w:contextualSpacing/>
        <w:rPr>
          <w:rFonts w:ascii="宋体" w:hAnsi="宋体"/>
          <w:color w:val="000000" w:themeColor="text1"/>
          <w:kern w:val="0"/>
          <w:sz w:val="24"/>
          <w:szCs w:val="24"/>
          <w14:textFill>
            <w14:solidFill>
              <w14:schemeClr w14:val="tx1"/>
            </w14:solidFill>
          </w14:textFill>
        </w:rPr>
      </w:pPr>
      <w:r>
        <w:rPr>
          <w:rFonts w:hint="eastAsia" w:ascii="宋体" w:hAnsi="宋体"/>
          <w:color w:val="000000" w:themeColor="text1"/>
          <w:kern w:val="0"/>
          <w:sz w:val="24"/>
          <w:szCs w:val="24"/>
          <w14:textFill>
            <w14:solidFill>
              <w14:schemeClr w14:val="tx1"/>
            </w14:solidFill>
          </w14:textFill>
        </w:rPr>
        <w:t>注：</w:t>
      </w:r>
    </w:p>
    <w:p>
      <w:pPr>
        <w:pStyle w:val="8"/>
        <w:spacing w:after="0" w:line="360" w:lineRule="auto"/>
        <w:contextualSpacing/>
        <w:rPr>
          <w:rFonts w:ascii="宋体" w:hAnsi="宋体"/>
          <w:color w:val="000000" w:themeColor="text1"/>
          <w:kern w:val="0"/>
          <w:sz w:val="24"/>
          <w:szCs w:val="24"/>
          <w14:textFill>
            <w14:solidFill>
              <w14:schemeClr w14:val="tx1"/>
            </w14:solidFill>
          </w14:textFill>
        </w:rPr>
      </w:pPr>
      <w:r>
        <w:rPr>
          <w:rFonts w:hint="eastAsia" w:ascii="宋体" w:hAnsi="宋体"/>
          <w:color w:val="000000" w:themeColor="text1"/>
          <w:kern w:val="0"/>
          <w:sz w:val="24"/>
          <w:szCs w:val="24"/>
          <w14:textFill>
            <w14:solidFill>
              <w14:schemeClr w14:val="tx1"/>
            </w14:solidFill>
          </w14:textFill>
        </w:rPr>
        <w:t>1. 说明：应对照磋商文件“第三章 采购需求”中的商务要求逐条作出明确响应，并作出偏离说明。</w:t>
      </w:r>
    </w:p>
    <w:p>
      <w:pPr>
        <w:spacing w:line="360" w:lineRule="auto"/>
        <w:contextualSpacing/>
        <w:jc w:val="left"/>
        <w:rPr>
          <w:rFonts w:ascii="宋体" w:hAnsi="宋体" w:cs="仿宋_GB2312"/>
          <w:color w:val="000000" w:themeColor="text1"/>
          <w:sz w:val="24"/>
          <w:u w:val="single"/>
          <w14:textFill>
            <w14:solidFill>
              <w14:schemeClr w14:val="tx1"/>
            </w14:solidFill>
          </w14:textFill>
        </w:rPr>
      </w:pPr>
      <w:r>
        <w:rPr>
          <w:rFonts w:hint="eastAsia" w:ascii="宋体" w:hAnsi="宋体"/>
          <w:color w:val="000000" w:themeColor="text1"/>
          <w:kern w:val="0"/>
          <w:sz w:val="24"/>
          <w14:textFill>
            <w14:solidFill>
              <w14:schemeClr w14:val="tx1"/>
            </w14:solidFill>
          </w14:textFill>
        </w:rPr>
        <w:t>2.供应商应根据自身的承诺，对照磋商文件要求在“偏离说明”中注明“正偏离”、“负偏离”或者“无偏离”。既不属于“正偏离”也不属于“负偏离”即为“无偏离”。</w:t>
      </w:r>
    </w:p>
    <w:p>
      <w:pPr>
        <w:spacing w:line="360" w:lineRule="auto"/>
        <w:ind w:right="-817" w:rightChars="-389"/>
        <w:contextualSpacing/>
        <w:rPr>
          <w:rFonts w:ascii="宋体" w:hAnsi="宋体" w:cs="仿宋_GB2312"/>
          <w:color w:val="000000" w:themeColor="text1"/>
          <w:sz w:val="24"/>
          <w14:textFill>
            <w14:solidFill>
              <w14:schemeClr w14:val="tx1"/>
            </w14:solidFill>
          </w14:textFill>
        </w:rPr>
      </w:pPr>
    </w:p>
    <w:p>
      <w:pPr>
        <w:spacing w:line="360" w:lineRule="auto"/>
        <w:ind w:right="-817" w:rightChars="-389" w:firstLine="960" w:firstLineChars="400"/>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 xml:space="preserve">法定代表人或者委托代理人（签字）：                    </w:t>
      </w:r>
    </w:p>
    <w:p>
      <w:pPr>
        <w:spacing w:line="360" w:lineRule="auto"/>
        <w:ind w:right="-817" w:rightChars="-389" w:firstLine="2640" w:firstLineChars="1100"/>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 xml:space="preserve">供应商（盖公章）：      </w:t>
      </w:r>
    </w:p>
    <w:p>
      <w:pPr>
        <w:spacing w:line="360" w:lineRule="auto"/>
        <w:ind w:right="-817" w:rightChars="-389" w:firstLine="4080" w:firstLineChars="1700"/>
        <w:contextualSpacing/>
        <w:rPr>
          <w:rFonts w:ascii="仿宋_GB2312" w:hAnsi="仿宋_GB2312" w:eastAsia="仿宋_GB2312" w:cs="仿宋_GB2312"/>
          <w:b/>
          <w:color w:val="000000" w:themeColor="text1"/>
          <w:sz w:val="32"/>
          <w:szCs w:val="32"/>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日期：   年   月   日</w:t>
      </w:r>
    </w:p>
    <w:p>
      <w:pPr>
        <w:adjustRightInd w:val="0"/>
        <w:snapToGrid w:val="0"/>
        <w:spacing w:line="520" w:lineRule="exact"/>
        <w:ind w:firstLine="7040" w:firstLineChars="1600"/>
        <w:jc w:val="center"/>
        <w:rPr>
          <w:rFonts w:ascii="方正小标宋简体" w:hAnsi="方正小标宋简体" w:eastAsia="方正小标宋简体" w:cs="方正小标宋简体"/>
          <w:bCs/>
          <w:color w:val="000000" w:themeColor="text1"/>
          <w:sz w:val="44"/>
          <w:szCs w:val="44"/>
          <w14:textFill>
            <w14:solidFill>
              <w14:schemeClr w14:val="tx1"/>
            </w14:solidFill>
          </w14:textFill>
        </w:rPr>
      </w:pPr>
    </w:p>
    <w:p>
      <w:pPr>
        <w:adjustRightInd w:val="0"/>
        <w:snapToGrid w:val="0"/>
        <w:spacing w:line="520" w:lineRule="exact"/>
        <w:ind w:firstLine="7040" w:firstLineChars="1600"/>
        <w:jc w:val="center"/>
        <w:rPr>
          <w:rFonts w:ascii="方正小标宋简体" w:hAnsi="方正小标宋简体" w:eastAsia="方正小标宋简体" w:cs="方正小标宋简体"/>
          <w:bCs/>
          <w:color w:val="000000" w:themeColor="text1"/>
          <w:sz w:val="44"/>
          <w:szCs w:val="44"/>
          <w14:textFill>
            <w14:solidFill>
              <w14:schemeClr w14:val="tx1"/>
            </w14:solidFill>
          </w14:textFill>
        </w:rPr>
      </w:pPr>
    </w:p>
    <w:p>
      <w:pPr>
        <w:adjustRightInd w:val="0"/>
        <w:snapToGrid w:val="0"/>
        <w:spacing w:line="520" w:lineRule="exact"/>
        <w:ind w:firstLine="7040" w:firstLineChars="1600"/>
        <w:jc w:val="center"/>
        <w:rPr>
          <w:rFonts w:ascii="方正小标宋简体" w:hAnsi="方正小标宋简体" w:eastAsia="方正小标宋简体" w:cs="方正小标宋简体"/>
          <w:bCs/>
          <w:color w:val="000000" w:themeColor="text1"/>
          <w:sz w:val="44"/>
          <w:szCs w:val="44"/>
          <w14:textFill>
            <w14:solidFill>
              <w14:schemeClr w14:val="tx1"/>
            </w14:solidFill>
          </w14:textFill>
        </w:rPr>
      </w:pPr>
    </w:p>
    <w:p>
      <w:pPr>
        <w:adjustRightInd w:val="0"/>
        <w:snapToGrid w:val="0"/>
        <w:spacing w:line="520" w:lineRule="exact"/>
        <w:ind w:firstLine="7040" w:firstLineChars="1600"/>
        <w:jc w:val="center"/>
        <w:rPr>
          <w:rFonts w:ascii="方正小标宋简体" w:hAnsi="方正小标宋简体" w:eastAsia="方正小标宋简体" w:cs="方正小标宋简体"/>
          <w:bCs/>
          <w:color w:val="000000" w:themeColor="text1"/>
          <w:sz w:val="44"/>
          <w:szCs w:val="44"/>
          <w14:textFill>
            <w14:solidFill>
              <w14:schemeClr w14:val="tx1"/>
            </w14:solidFill>
          </w14:textFill>
        </w:rPr>
      </w:pPr>
    </w:p>
    <w:p>
      <w:pPr>
        <w:adjustRightInd w:val="0"/>
        <w:snapToGrid w:val="0"/>
        <w:spacing w:line="520" w:lineRule="exact"/>
        <w:rPr>
          <w:rFonts w:ascii="宋体" w:hAnsi="宋体"/>
          <w:color w:val="000000" w:themeColor="text1"/>
          <w:szCs w:val="21"/>
          <w:u w:val="single"/>
          <w14:textFill>
            <w14:solidFill>
              <w14:schemeClr w14:val="tx1"/>
            </w14:solidFill>
          </w14:textFill>
        </w:rPr>
      </w:pPr>
    </w:p>
    <w:p>
      <w:pPr>
        <w:adjustRightInd w:val="0"/>
        <w:snapToGrid w:val="0"/>
        <w:spacing w:line="300" w:lineRule="auto"/>
        <w:jc w:val="center"/>
        <w:rPr>
          <w:rFonts w:ascii="方正小标宋简体" w:hAnsi="方正小标宋简体" w:eastAsia="方正小标宋简体" w:cs="方正小标宋简体"/>
          <w:bCs/>
          <w:color w:val="000000" w:themeColor="text1"/>
          <w:sz w:val="44"/>
          <w:szCs w:val="44"/>
          <w14:textFill>
            <w14:solidFill>
              <w14:schemeClr w14:val="tx1"/>
            </w14:solidFill>
          </w14:textFill>
        </w:rPr>
      </w:pPr>
      <w:r>
        <w:rPr>
          <w:rFonts w:ascii="方正小标宋简体" w:hAnsi="方正小标宋简体" w:eastAsia="方正小标宋简体" w:cs="方正小标宋简体"/>
          <w:bCs/>
          <w:color w:val="000000" w:themeColor="text1"/>
          <w:sz w:val="44"/>
          <w:szCs w:val="44"/>
          <w14:textFill>
            <w14:solidFill>
              <w14:schemeClr w14:val="tx1"/>
            </w14:solidFill>
          </w14:textFill>
        </w:rPr>
        <w:br w:type="page"/>
      </w:r>
      <w:r>
        <w:rPr>
          <w:rFonts w:hint="eastAsia" w:ascii="方正小标宋简体" w:hAnsi="方正小标宋简体" w:eastAsia="方正小标宋简体" w:cs="方正小标宋简体"/>
          <w:bCs/>
          <w:color w:val="000000" w:themeColor="text1"/>
          <w:sz w:val="44"/>
          <w:szCs w:val="44"/>
          <w14:textFill>
            <w14:solidFill>
              <w14:schemeClr w14:val="tx1"/>
            </w14:solidFill>
          </w14:textFill>
        </w:rPr>
        <w:t>技术要求偏离表</w:t>
      </w:r>
    </w:p>
    <w:p>
      <w:pPr>
        <w:spacing w:line="520" w:lineRule="exact"/>
        <w:rPr>
          <w:rFonts w:ascii="仿宋_GB2312" w:hAnsi="仿宋_GB2312" w:eastAsia="仿宋_GB2312" w:cs="仿宋_GB2312"/>
          <w:color w:val="000000" w:themeColor="text1"/>
          <w:sz w:val="32"/>
          <w:szCs w:val="32"/>
          <w14:textFill>
            <w14:solidFill>
              <w14:schemeClr w14:val="tx1"/>
            </w14:solidFill>
          </w14:textFill>
        </w:rPr>
      </w:pPr>
    </w:p>
    <w:p>
      <w:pPr>
        <w:spacing w:line="360" w:lineRule="auto"/>
        <w:contextualSpacing/>
        <w:rPr>
          <w:rFonts w:ascii="宋体" w:hAnsi="宋体" w:cs="仿宋_GB2312"/>
          <w:color w:val="000000" w:themeColor="text1"/>
          <w:sz w:val="24"/>
          <w:u w:val="single"/>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采购项目编号：</w:t>
      </w:r>
      <w:r>
        <w:rPr>
          <w:rFonts w:hint="eastAsia" w:ascii="宋体" w:hAnsi="宋体" w:cs="仿宋_GB2312"/>
          <w:color w:val="000000" w:themeColor="text1"/>
          <w:sz w:val="24"/>
          <w:u w:val="single"/>
          <w14:textFill>
            <w14:solidFill>
              <w14:schemeClr w14:val="tx1"/>
            </w14:solidFill>
          </w14:textFill>
        </w:rPr>
        <w:t xml:space="preserve">                 </w:t>
      </w:r>
    </w:p>
    <w:p>
      <w:pPr>
        <w:spacing w:line="360" w:lineRule="auto"/>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采购项目名称：</w:t>
      </w:r>
      <w:r>
        <w:rPr>
          <w:rFonts w:hint="eastAsia" w:ascii="宋体" w:hAnsi="宋体" w:cs="仿宋_GB2312"/>
          <w:color w:val="000000" w:themeColor="text1"/>
          <w:sz w:val="24"/>
          <w:u w:val="single"/>
          <w14:textFill>
            <w14:solidFill>
              <w14:schemeClr w14:val="tx1"/>
            </w14:solidFill>
          </w14:textFill>
        </w:rPr>
        <w:t xml:space="preserve">                 </w:t>
      </w:r>
    </w:p>
    <w:p>
      <w:pPr>
        <w:spacing w:line="360" w:lineRule="auto"/>
        <w:contextualSpacing/>
        <w:rPr>
          <w:rFonts w:ascii="宋体" w:hAnsi="宋体" w:cs="仿宋_GB2312"/>
          <w:color w:val="000000" w:themeColor="text1"/>
          <w:sz w:val="24"/>
          <w:u w:val="single"/>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分标号：</w:t>
      </w:r>
      <w:r>
        <w:rPr>
          <w:rFonts w:hint="eastAsia" w:ascii="宋体" w:hAnsi="宋体" w:cs="仿宋_GB2312"/>
          <w:color w:val="000000" w:themeColor="text1"/>
          <w:sz w:val="24"/>
          <w:u w:val="single"/>
          <w14:textFill>
            <w14:solidFill>
              <w14:schemeClr w14:val="tx1"/>
            </w14:solidFill>
          </w14:textFill>
        </w:rPr>
        <w:t xml:space="preserve">                       </w:t>
      </w:r>
    </w:p>
    <w:tbl>
      <w:tblPr>
        <w:tblStyle w:val="18"/>
        <w:tblW w:w="9854"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992"/>
        <w:gridCol w:w="992"/>
        <w:gridCol w:w="3292"/>
        <w:gridCol w:w="2962"/>
        <w:gridCol w:w="1616"/>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20" w:hRule="atLeast"/>
          <w:jc w:val="center"/>
        </w:trPr>
        <w:tc>
          <w:tcPr>
            <w:tcW w:w="992" w:type="dxa"/>
            <w:vAlign w:val="center"/>
          </w:tcPr>
          <w:p>
            <w:pPr>
              <w:pStyle w:val="10"/>
              <w:spacing w:line="360" w:lineRule="auto"/>
              <w:ind w:firstLine="0" w:firstLineChars="0"/>
              <w:contextualSpacing/>
              <w:jc w:val="center"/>
              <w:rPr>
                <w:rFonts w:ascii="宋体" w:hAnsi="宋体" w:eastAsia="宋体" w:cs="仿宋_GB2312"/>
                <w:color w:val="000000" w:themeColor="text1"/>
                <w:kern w:val="2"/>
                <w:sz w:val="24"/>
                <w:szCs w:val="24"/>
                <w14:textFill>
                  <w14:solidFill>
                    <w14:schemeClr w14:val="tx1"/>
                  </w14:solidFill>
                </w14:textFill>
              </w:rPr>
            </w:pPr>
            <w:bookmarkStart w:id="53" w:name="_Toc173066401"/>
            <w:bookmarkStart w:id="54" w:name="_Toc254970729"/>
            <w:bookmarkStart w:id="55" w:name="_Toc297193185"/>
            <w:bookmarkStart w:id="56" w:name="_Toc383699906"/>
            <w:bookmarkStart w:id="57" w:name="_Toc173211900"/>
            <w:bookmarkStart w:id="58" w:name="_Toc301781611"/>
            <w:bookmarkStart w:id="59" w:name="_Toc373333689"/>
            <w:bookmarkStart w:id="60" w:name="_Toc254970588"/>
            <w:bookmarkStart w:id="61" w:name="_Toc295404981"/>
            <w:r>
              <w:rPr>
                <w:rFonts w:hint="eastAsia" w:ascii="宋体" w:hAnsi="宋体" w:eastAsia="宋体" w:cs="仿宋_GB2312"/>
                <w:color w:val="000000" w:themeColor="text1"/>
                <w:kern w:val="2"/>
                <w:sz w:val="24"/>
                <w:szCs w:val="24"/>
                <w14:textFill>
                  <w14:solidFill>
                    <w14:schemeClr w14:val="tx1"/>
                  </w14:solidFill>
                </w14:textFill>
              </w:rPr>
              <w:t>序号</w:t>
            </w:r>
            <w:bookmarkEnd w:id="53"/>
            <w:bookmarkEnd w:id="54"/>
            <w:bookmarkEnd w:id="55"/>
            <w:bookmarkEnd w:id="56"/>
            <w:bookmarkEnd w:id="57"/>
            <w:bookmarkEnd w:id="58"/>
            <w:bookmarkEnd w:id="59"/>
            <w:bookmarkEnd w:id="60"/>
            <w:bookmarkEnd w:id="61"/>
          </w:p>
        </w:tc>
        <w:tc>
          <w:tcPr>
            <w:tcW w:w="992" w:type="dxa"/>
            <w:tcBorders>
              <w:right w:val="single" w:color="auto" w:sz="4" w:space="0"/>
            </w:tcBorders>
            <w:vAlign w:val="center"/>
          </w:tcPr>
          <w:p>
            <w:pPr>
              <w:pStyle w:val="10"/>
              <w:spacing w:line="360" w:lineRule="auto"/>
              <w:ind w:firstLine="0" w:firstLineChars="0"/>
              <w:contextualSpacing/>
              <w:jc w:val="center"/>
              <w:rPr>
                <w:rFonts w:ascii="宋体" w:hAnsi="宋体" w:eastAsia="宋体" w:cs="仿宋_GB2312"/>
                <w:color w:val="000000" w:themeColor="text1"/>
                <w:kern w:val="2"/>
                <w:sz w:val="24"/>
                <w:szCs w:val="24"/>
                <w14:textFill>
                  <w14:solidFill>
                    <w14:schemeClr w14:val="tx1"/>
                  </w14:solidFill>
                </w14:textFill>
              </w:rPr>
            </w:pPr>
            <w:r>
              <w:rPr>
                <w:rFonts w:hint="eastAsia" w:ascii="宋体" w:hAnsi="宋体" w:eastAsia="宋体" w:cs="仿宋_GB2312"/>
                <w:color w:val="000000" w:themeColor="text1"/>
                <w:kern w:val="2"/>
                <w:sz w:val="24"/>
                <w:szCs w:val="24"/>
                <w14:textFill>
                  <w14:solidFill>
                    <w14:schemeClr w14:val="tx1"/>
                  </w14:solidFill>
                </w14:textFill>
              </w:rPr>
              <w:t>名称</w:t>
            </w:r>
          </w:p>
        </w:tc>
        <w:tc>
          <w:tcPr>
            <w:tcW w:w="3292" w:type="dxa"/>
            <w:tcBorders>
              <w:left w:val="single" w:color="auto" w:sz="4" w:space="0"/>
            </w:tcBorders>
            <w:vAlign w:val="center"/>
          </w:tcPr>
          <w:p>
            <w:pPr>
              <w:pStyle w:val="10"/>
              <w:spacing w:line="360" w:lineRule="auto"/>
              <w:ind w:firstLine="0" w:firstLineChars="0"/>
              <w:contextualSpacing/>
              <w:jc w:val="center"/>
              <w:rPr>
                <w:rFonts w:ascii="宋体" w:hAnsi="宋体" w:eastAsia="宋体" w:cs="仿宋_GB2312"/>
                <w:color w:val="000000" w:themeColor="text1"/>
                <w:kern w:val="2"/>
                <w:sz w:val="24"/>
                <w:szCs w:val="24"/>
                <w14:textFill>
                  <w14:solidFill>
                    <w14:schemeClr w14:val="tx1"/>
                  </w14:solidFill>
                </w14:textFill>
              </w:rPr>
            </w:pPr>
            <w:r>
              <w:rPr>
                <w:rFonts w:hint="eastAsia" w:ascii="宋体" w:hAnsi="宋体" w:eastAsia="宋体" w:cs="仿宋_GB2312"/>
                <w:color w:val="000000" w:themeColor="text1"/>
                <w:kern w:val="2"/>
                <w:sz w:val="24"/>
                <w:szCs w:val="24"/>
                <w14:textFill>
                  <w14:solidFill>
                    <w14:schemeClr w14:val="tx1"/>
                  </w14:solidFill>
                </w14:textFill>
              </w:rPr>
              <w:t>磋商文件技术要求</w:t>
            </w:r>
          </w:p>
        </w:tc>
        <w:tc>
          <w:tcPr>
            <w:tcW w:w="2962" w:type="dxa"/>
            <w:vAlign w:val="center"/>
          </w:tcPr>
          <w:p>
            <w:pPr>
              <w:pStyle w:val="10"/>
              <w:spacing w:line="360" w:lineRule="auto"/>
              <w:ind w:firstLine="0" w:firstLineChars="0"/>
              <w:contextualSpacing/>
              <w:jc w:val="center"/>
              <w:rPr>
                <w:rFonts w:ascii="宋体" w:hAnsi="宋体" w:eastAsia="宋体" w:cs="仿宋_GB2312"/>
                <w:color w:val="000000" w:themeColor="text1"/>
                <w:kern w:val="2"/>
                <w:sz w:val="24"/>
                <w:szCs w:val="24"/>
                <w14:textFill>
                  <w14:solidFill>
                    <w14:schemeClr w14:val="tx1"/>
                  </w14:solidFill>
                </w14:textFill>
              </w:rPr>
            </w:pPr>
            <w:bookmarkStart w:id="62" w:name="_Toc383699908"/>
            <w:bookmarkStart w:id="63" w:name="_Toc173211902"/>
            <w:bookmarkStart w:id="64" w:name="_Toc297193187"/>
            <w:bookmarkStart w:id="65" w:name="_Toc173066403"/>
            <w:bookmarkStart w:id="66" w:name="_Toc254970731"/>
            <w:bookmarkStart w:id="67" w:name="_Toc254970590"/>
            <w:bookmarkStart w:id="68" w:name="_Toc301781613"/>
            <w:bookmarkStart w:id="69" w:name="_Toc295404983"/>
            <w:bookmarkStart w:id="70" w:name="_Toc373333691"/>
            <w:r>
              <w:rPr>
                <w:rFonts w:hint="eastAsia" w:ascii="宋体" w:hAnsi="宋体" w:eastAsia="宋体" w:cs="仿宋_GB2312"/>
                <w:color w:val="000000" w:themeColor="text1"/>
                <w:kern w:val="2"/>
                <w:sz w:val="24"/>
                <w:szCs w:val="24"/>
                <w14:textFill>
                  <w14:solidFill>
                    <w14:schemeClr w14:val="tx1"/>
                  </w14:solidFill>
                </w14:textFill>
              </w:rPr>
              <w:t>竞标响应</w:t>
            </w:r>
            <w:bookmarkEnd w:id="62"/>
            <w:bookmarkEnd w:id="63"/>
            <w:bookmarkEnd w:id="64"/>
            <w:bookmarkEnd w:id="65"/>
            <w:bookmarkEnd w:id="66"/>
            <w:bookmarkEnd w:id="67"/>
            <w:bookmarkEnd w:id="68"/>
            <w:bookmarkEnd w:id="69"/>
            <w:bookmarkEnd w:id="70"/>
          </w:p>
        </w:tc>
        <w:tc>
          <w:tcPr>
            <w:tcW w:w="1616" w:type="dxa"/>
            <w:vAlign w:val="center"/>
          </w:tcPr>
          <w:p>
            <w:pPr>
              <w:pStyle w:val="10"/>
              <w:spacing w:line="360" w:lineRule="auto"/>
              <w:ind w:firstLine="0" w:firstLineChars="0"/>
              <w:contextualSpacing/>
              <w:jc w:val="center"/>
              <w:rPr>
                <w:rFonts w:ascii="宋体" w:hAnsi="宋体" w:eastAsia="宋体" w:cs="仿宋_GB2312"/>
                <w:color w:val="000000" w:themeColor="text1"/>
                <w:kern w:val="2"/>
                <w:sz w:val="24"/>
                <w:szCs w:val="24"/>
                <w14:textFill>
                  <w14:solidFill>
                    <w14:schemeClr w14:val="tx1"/>
                  </w14:solidFill>
                </w14:textFill>
              </w:rPr>
            </w:pPr>
            <w:bookmarkStart w:id="71" w:name="_Toc254970732"/>
            <w:bookmarkStart w:id="72" w:name="_Toc254970591"/>
            <w:bookmarkStart w:id="73" w:name="_Toc373333692"/>
            <w:bookmarkStart w:id="74" w:name="_Toc295404984"/>
            <w:bookmarkStart w:id="75" w:name="_Toc173066404"/>
            <w:bookmarkStart w:id="76" w:name="_Toc297193188"/>
            <w:bookmarkStart w:id="77" w:name="_Toc173211903"/>
            <w:bookmarkStart w:id="78" w:name="_Toc383699909"/>
            <w:bookmarkStart w:id="79" w:name="_Toc301781614"/>
            <w:r>
              <w:rPr>
                <w:rFonts w:hint="eastAsia" w:ascii="宋体" w:hAnsi="宋体" w:eastAsia="宋体" w:cs="仿宋_GB2312"/>
                <w:color w:val="000000" w:themeColor="text1"/>
                <w:kern w:val="2"/>
                <w:sz w:val="24"/>
                <w:szCs w:val="24"/>
                <w14:textFill>
                  <w14:solidFill>
                    <w14:schemeClr w14:val="tx1"/>
                  </w14:solidFill>
                </w14:textFill>
              </w:rPr>
              <w:t>偏离</w:t>
            </w:r>
            <w:bookmarkEnd w:id="71"/>
            <w:bookmarkEnd w:id="72"/>
            <w:bookmarkEnd w:id="73"/>
            <w:bookmarkEnd w:id="74"/>
            <w:bookmarkEnd w:id="75"/>
            <w:bookmarkEnd w:id="76"/>
            <w:bookmarkEnd w:id="77"/>
            <w:bookmarkEnd w:id="78"/>
            <w:bookmarkEnd w:id="79"/>
            <w:bookmarkStart w:id="80" w:name="_Toc254970733"/>
            <w:bookmarkStart w:id="81" w:name="_Toc383699910"/>
            <w:bookmarkStart w:id="82" w:name="_Toc297193189"/>
            <w:bookmarkStart w:id="83" w:name="_Toc295404985"/>
            <w:bookmarkStart w:id="84" w:name="_Toc173066405"/>
            <w:bookmarkStart w:id="85" w:name="_Toc173211904"/>
            <w:bookmarkStart w:id="86" w:name="_Toc301781615"/>
            <w:bookmarkStart w:id="87" w:name="_Toc254970592"/>
            <w:bookmarkStart w:id="88" w:name="_Toc373333693"/>
            <w:r>
              <w:rPr>
                <w:rFonts w:hint="eastAsia" w:ascii="宋体" w:hAnsi="宋体" w:eastAsia="宋体" w:cs="仿宋_GB2312"/>
                <w:color w:val="000000" w:themeColor="text1"/>
                <w:kern w:val="2"/>
                <w:sz w:val="24"/>
                <w:szCs w:val="24"/>
                <w14:textFill>
                  <w14:solidFill>
                    <w14:schemeClr w14:val="tx1"/>
                  </w14:solidFill>
                </w14:textFill>
              </w:rPr>
              <w:t>说明</w:t>
            </w:r>
            <w:bookmarkEnd w:id="80"/>
            <w:bookmarkEnd w:id="81"/>
            <w:bookmarkEnd w:id="82"/>
            <w:bookmarkEnd w:id="83"/>
            <w:bookmarkEnd w:id="84"/>
            <w:bookmarkEnd w:id="85"/>
            <w:bookmarkEnd w:id="86"/>
            <w:bookmarkEnd w:id="87"/>
            <w:bookmarkEnd w:id="88"/>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20" w:hRule="atLeast"/>
          <w:jc w:val="center"/>
        </w:trPr>
        <w:tc>
          <w:tcPr>
            <w:tcW w:w="992" w:type="dxa"/>
            <w:vAlign w:val="center"/>
          </w:tcPr>
          <w:p>
            <w:pPr>
              <w:pStyle w:val="10"/>
              <w:spacing w:line="360" w:lineRule="auto"/>
              <w:ind w:firstLine="0" w:firstLineChars="0"/>
              <w:contextualSpacing/>
              <w:jc w:val="center"/>
              <w:rPr>
                <w:rFonts w:ascii="宋体" w:hAnsi="宋体" w:eastAsia="宋体" w:cs="仿宋_GB2312"/>
                <w:color w:val="000000" w:themeColor="text1"/>
                <w:kern w:val="2"/>
                <w:sz w:val="24"/>
                <w:szCs w:val="24"/>
                <w14:textFill>
                  <w14:solidFill>
                    <w14:schemeClr w14:val="tx1"/>
                  </w14:solidFill>
                </w14:textFill>
              </w:rPr>
            </w:pPr>
            <w:bookmarkStart w:id="89" w:name="_Toc173211905"/>
            <w:bookmarkStart w:id="90" w:name="_Toc383699911"/>
            <w:bookmarkStart w:id="91" w:name="_Toc173066406"/>
            <w:bookmarkStart w:id="92" w:name="_Toc254970593"/>
            <w:bookmarkStart w:id="93" w:name="_Toc254970734"/>
            <w:bookmarkStart w:id="94" w:name="_Toc301781616"/>
            <w:bookmarkStart w:id="95" w:name="_Toc373333694"/>
            <w:bookmarkStart w:id="96" w:name="_Toc297193190"/>
            <w:bookmarkStart w:id="97" w:name="_Toc295404986"/>
            <w:r>
              <w:rPr>
                <w:rFonts w:hint="eastAsia" w:ascii="宋体" w:hAnsi="宋体" w:eastAsia="宋体" w:cs="仿宋_GB2312"/>
                <w:color w:val="000000" w:themeColor="text1"/>
                <w:kern w:val="2"/>
                <w:sz w:val="24"/>
                <w:szCs w:val="24"/>
                <w14:textFill>
                  <w14:solidFill>
                    <w14:schemeClr w14:val="tx1"/>
                  </w14:solidFill>
                </w14:textFill>
              </w:rPr>
              <w:t>1</w:t>
            </w:r>
            <w:bookmarkEnd w:id="89"/>
            <w:bookmarkEnd w:id="90"/>
            <w:bookmarkEnd w:id="91"/>
            <w:bookmarkEnd w:id="92"/>
            <w:bookmarkEnd w:id="93"/>
            <w:bookmarkEnd w:id="94"/>
            <w:bookmarkEnd w:id="95"/>
            <w:bookmarkEnd w:id="96"/>
            <w:bookmarkEnd w:id="97"/>
          </w:p>
        </w:tc>
        <w:tc>
          <w:tcPr>
            <w:tcW w:w="992" w:type="dxa"/>
            <w:tcBorders>
              <w:right w:val="single" w:color="auto" w:sz="4" w:space="0"/>
            </w:tcBorders>
            <w:vAlign w:val="center"/>
          </w:tcPr>
          <w:p>
            <w:pPr>
              <w:pStyle w:val="10"/>
              <w:spacing w:line="360" w:lineRule="auto"/>
              <w:ind w:firstLine="0" w:firstLineChars="0"/>
              <w:contextualSpacing/>
              <w:jc w:val="center"/>
              <w:rPr>
                <w:rFonts w:ascii="宋体" w:hAnsi="宋体" w:eastAsia="宋体" w:cs="仿宋_GB2312"/>
                <w:color w:val="000000" w:themeColor="text1"/>
                <w:kern w:val="2"/>
                <w:sz w:val="24"/>
                <w:szCs w:val="24"/>
                <w14:textFill>
                  <w14:solidFill>
                    <w14:schemeClr w14:val="tx1"/>
                  </w14:solidFill>
                </w14:textFill>
              </w:rPr>
            </w:pPr>
          </w:p>
        </w:tc>
        <w:tc>
          <w:tcPr>
            <w:tcW w:w="3292" w:type="dxa"/>
            <w:tcBorders>
              <w:left w:val="single" w:color="auto" w:sz="4" w:space="0"/>
            </w:tcBorders>
            <w:vAlign w:val="center"/>
          </w:tcPr>
          <w:p>
            <w:pPr>
              <w:pStyle w:val="10"/>
              <w:spacing w:line="360" w:lineRule="auto"/>
              <w:ind w:firstLine="0" w:firstLineChars="0"/>
              <w:contextualSpacing/>
              <w:jc w:val="center"/>
              <w:rPr>
                <w:rFonts w:ascii="宋体" w:hAnsi="宋体" w:eastAsia="宋体" w:cs="仿宋_GB2312"/>
                <w:color w:val="000000" w:themeColor="text1"/>
                <w:kern w:val="2"/>
                <w:sz w:val="24"/>
                <w:szCs w:val="24"/>
                <w14:textFill>
                  <w14:solidFill>
                    <w14:schemeClr w14:val="tx1"/>
                  </w14:solidFill>
                </w14:textFill>
              </w:rPr>
            </w:pPr>
          </w:p>
        </w:tc>
        <w:tc>
          <w:tcPr>
            <w:tcW w:w="2962" w:type="dxa"/>
            <w:vAlign w:val="center"/>
          </w:tcPr>
          <w:p>
            <w:pPr>
              <w:pStyle w:val="10"/>
              <w:spacing w:line="360" w:lineRule="auto"/>
              <w:ind w:firstLine="0" w:firstLineChars="0"/>
              <w:contextualSpacing/>
              <w:jc w:val="center"/>
              <w:rPr>
                <w:rFonts w:ascii="宋体" w:hAnsi="宋体" w:eastAsia="宋体" w:cs="仿宋_GB2312"/>
                <w:color w:val="000000" w:themeColor="text1"/>
                <w:kern w:val="2"/>
                <w:sz w:val="24"/>
                <w:szCs w:val="24"/>
                <w14:textFill>
                  <w14:solidFill>
                    <w14:schemeClr w14:val="tx1"/>
                  </w14:solidFill>
                </w14:textFill>
              </w:rPr>
            </w:pPr>
          </w:p>
        </w:tc>
        <w:tc>
          <w:tcPr>
            <w:tcW w:w="1616" w:type="dxa"/>
            <w:vAlign w:val="center"/>
          </w:tcPr>
          <w:p>
            <w:pPr>
              <w:pStyle w:val="10"/>
              <w:spacing w:line="360" w:lineRule="auto"/>
              <w:ind w:firstLine="0" w:firstLineChars="0"/>
              <w:contextualSpacing/>
              <w:jc w:val="center"/>
              <w:rPr>
                <w:rFonts w:ascii="宋体" w:hAnsi="宋体" w:eastAsia="宋体" w:cs="仿宋_GB2312"/>
                <w:color w:val="000000" w:themeColor="text1"/>
                <w:kern w:val="2"/>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20" w:hRule="atLeast"/>
          <w:jc w:val="center"/>
        </w:trPr>
        <w:tc>
          <w:tcPr>
            <w:tcW w:w="992" w:type="dxa"/>
            <w:vAlign w:val="center"/>
          </w:tcPr>
          <w:p>
            <w:pPr>
              <w:pStyle w:val="10"/>
              <w:spacing w:line="360" w:lineRule="auto"/>
              <w:ind w:firstLine="0" w:firstLineChars="0"/>
              <w:contextualSpacing/>
              <w:jc w:val="center"/>
              <w:rPr>
                <w:rFonts w:ascii="宋体" w:hAnsi="宋体" w:eastAsia="宋体" w:cs="仿宋_GB2312"/>
                <w:color w:val="000000" w:themeColor="text1"/>
                <w:kern w:val="2"/>
                <w:sz w:val="24"/>
                <w:szCs w:val="24"/>
                <w14:textFill>
                  <w14:solidFill>
                    <w14:schemeClr w14:val="tx1"/>
                  </w14:solidFill>
                </w14:textFill>
              </w:rPr>
            </w:pPr>
            <w:bookmarkStart w:id="98" w:name="_Toc297193191"/>
            <w:bookmarkStart w:id="99" w:name="_Toc383699912"/>
            <w:bookmarkStart w:id="100" w:name="_Toc173066407"/>
            <w:bookmarkStart w:id="101" w:name="_Toc254970735"/>
            <w:bookmarkStart w:id="102" w:name="_Toc295404987"/>
            <w:bookmarkStart w:id="103" w:name="_Toc173211906"/>
            <w:bookmarkStart w:id="104" w:name="_Toc301781617"/>
            <w:bookmarkStart w:id="105" w:name="_Toc373333695"/>
            <w:bookmarkStart w:id="106" w:name="_Toc254970594"/>
            <w:r>
              <w:rPr>
                <w:rFonts w:hint="eastAsia" w:ascii="宋体" w:hAnsi="宋体" w:eastAsia="宋体" w:cs="仿宋_GB2312"/>
                <w:color w:val="000000" w:themeColor="text1"/>
                <w:kern w:val="2"/>
                <w:sz w:val="24"/>
                <w:szCs w:val="24"/>
                <w14:textFill>
                  <w14:solidFill>
                    <w14:schemeClr w14:val="tx1"/>
                  </w14:solidFill>
                </w14:textFill>
              </w:rPr>
              <w:t>2</w:t>
            </w:r>
            <w:bookmarkEnd w:id="98"/>
            <w:bookmarkEnd w:id="99"/>
            <w:bookmarkEnd w:id="100"/>
            <w:bookmarkEnd w:id="101"/>
            <w:bookmarkEnd w:id="102"/>
            <w:bookmarkEnd w:id="103"/>
            <w:bookmarkEnd w:id="104"/>
            <w:bookmarkEnd w:id="105"/>
            <w:bookmarkEnd w:id="106"/>
          </w:p>
        </w:tc>
        <w:tc>
          <w:tcPr>
            <w:tcW w:w="992" w:type="dxa"/>
            <w:tcBorders>
              <w:right w:val="single" w:color="auto" w:sz="4" w:space="0"/>
            </w:tcBorders>
            <w:vAlign w:val="center"/>
          </w:tcPr>
          <w:p>
            <w:pPr>
              <w:pStyle w:val="10"/>
              <w:spacing w:line="360" w:lineRule="auto"/>
              <w:ind w:firstLine="0" w:firstLineChars="0"/>
              <w:contextualSpacing/>
              <w:jc w:val="center"/>
              <w:rPr>
                <w:rFonts w:ascii="宋体" w:hAnsi="宋体" w:eastAsia="宋体" w:cs="仿宋_GB2312"/>
                <w:color w:val="000000" w:themeColor="text1"/>
                <w:kern w:val="2"/>
                <w:sz w:val="24"/>
                <w:szCs w:val="24"/>
                <w14:textFill>
                  <w14:solidFill>
                    <w14:schemeClr w14:val="tx1"/>
                  </w14:solidFill>
                </w14:textFill>
              </w:rPr>
            </w:pPr>
          </w:p>
        </w:tc>
        <w:tc>
          <w:tcPr>
            <w:tcW w:w="3292" w:type="dxa"/>
            <w:tcBorders>
              <w:left w:val="single" w:color="auto" w:sz="4" w:space="0"/>
            </w:tcBorders>
            <w:vAlign w:val="center"/>
          </w:tcPr>
          <w:p>
            <w:pPr>
              <w:pStyle w:val="10"/>
              <w:spacing w:line="360" w:lineRule="auto"/>
              <w:ind w:firstLine="0" w:firstLineChars="0"/>
              <w:contextualSpacing/>
              <w:jc w:val="center"/>
              <w:rPr>
                <w:rFonts w:ascii="宋体" w:hAnsi="宋体" w:eastAsia="宋体" w:cs="仿宋_GB2312"/>
                <w:color w:val="000000" w:themeColor="text1"/>
                <w:kern w:val="2"/>
                <w:sz w:val="24"/>
                <w:szCs w:val="24"/>
                <w14:textFill>
                  <w14:solidFill>
                    <w14:schemeClr w14:val="tx1"/>
                  </w14:solidFill>
                </w14:textFill>
              </w:rPr>
            </w:pPr>
          </w:p>
        </w:tc>
        <w:tc>
          <w:tcPr>
            <w:tcW w:w="2962" w:type="dxa"/>
            <w:vAlign w:val="center"/>
          </w:tcPr>
          <w:p>
            <w:pPr>
              <w:pStyle w:val="10"/>
              <w:spacing w:line="360" w:lineRule="auto"/>
              <w:ind w:firstLine="0" w:firstLineChars="0"/>
              <w:contextualSpacing/>
              <w:jc w:val="center"/>
              <w:rPr>
                <w:rFonts w:ascii="宋体" w:hAnsi="宋体" w:eastAsia="宋体" w:cs="仿宋_GB2312"/>
                <w:color w:val="000000" w:themeColor="text1"/>
                <w:kern w:val="2"/>
                <w:sz w:val="24"/>
                <w:szCs w:val="24"/>
                <w14:textFill>
                  <w14:solidFill>
                    <w14:schemeClr w14:val="tx1"/>
                  </w14:solidFill>
                </w14:textFill>
              </w:rPr>
            </w:pPr>
          </w:p>
        </w:tc>
        <w:tc>
          <w:tcPr>
            <w:tcW w:w="1616" w:type="dxa"/>
            <w:vAlign w:val="center"/>
          </w:tcPr>
          <w:p>
            <w:pPr>
              <w:pStyle w:val="10"/>
              <w:spacing w:line="360" w:lineRule="auto"/>
              <w:ind w:firstLine="0" w:firstLineChars="0"/>
              <w:contextualSpacing/>
              <w:jc w:val="center"/>
              <w:rPr>
                <w:rFonts w:ascii="宋体" w:hAnsi="宋体" w:eastAsia="宋体" w:cs="仿宋_GB2312"/>
                <w:color w:val="000000" w:themeColor="text1"/>
                <w:kern w:val="2"/>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20" w:hRule="atLeast"/>
          <w:jc w:val="center"/>
        </w:trPr>
        <w:tc>
          <w:tcPr>
            <w:tcW w:w="992" w:type="dxa"/>
            <w:vAlign w:val="center"/>
          </w:tcPr>
          <w:p>
            <w:pPr>
              <w:pStyle w:val="10"/>
              <w:spacing w:line="360" w:lineRule="auto"/>
              <w:ind w:firstLine="0" w:firstLineChars="0"/>
              <w:contextualSpacing/>
              <w:jc w:val="center"/>
              <w:rPr>
                <w:rFonts w:ascii="宋体" w:hAnsi="宋体" w:eastAsia="宋体" w:cs="仿宋_GB2312"/>
                <w:color w:val="000000" w:themeColor="text1"/>
                <w:kern w:val="2"/>
                <w:sz w:val="24"/>
                <w:szCs w:val="24"/>
                <w14:textFill>
                  <w14:solidFill>
                    <w14:schemeClr w14:val="tx1"/>
                  </w14:solidFill>
                </w14:textFill>
              </w:rPr>
            </w:pPr>
            <w:bookmarkStart w:id="107" w:name="_Toc301781618"/>
            <w:bookmarkStart w:id="108" w:name="_Toc173066408"/>
            <w:bookmarkStart w:id="109" w:name="_Toc297193192"/>
            <w:bookmarkStart w:id="110" w:name="_Toc295404988"/>
            <w:bookmarkStart w:id="111" w:name="_Toc254970736"/>
            <w:bookmarkStart w:id="112" w:name="_Toc383699913"/>
            <w:bookmarkStart w:id="113" w:name="_Toc373333696"/>
            <w:bookmarkStart w:id="114" w:name="_Toc173211907"/>
            <w:bookmarkStart w:id="115" w:name="_Toc254970595"/>
            <w:r>
              <w:rPr>
                <w:rFonts w:hint="eastAsia" w:ascii="宋体" w:hAnsi="宋体" w:eastAsia="宋体" w:cs="仿宋_GB2312"/>
                <w:color w:val="000000" w:themeColor="text1"/>
                <w:kern w:val="2"/>
                <w:sz w:val="24"/>
                <w:szCs w:val="24"/>
                <w14:textFill>
                  <w14:solidFill>
                    <w14:schemeClr w14:val="tx1"/>
                  </w14:solidFill>
                </w14:textFill>
              </w:rPr>
              <w:t>3</w:t>
            </w:r>
            <w:bookmarkEnd w:id="107"/>
            <w:bookmarkEnd w:id="108"/>
            <w:bookmarkEnd w:id="109"/>
            <w:bookmarkEnd w:id="110"/>
            <w:bookmarkEnd w:id="111"/>
            <w:bookmarkEnd w:id="112"/>
            <w:bookmarkEnd w:id="113"/>
            <w:bookmarkEnd w:id="114"/>
            <w:bookmarkEnd w:id="115"/>
          </w:p>
        </w:tc>
        <w:tc>
          <w:tcPr>
            <w:tcW w:w="992" w:type="dxa"/>
            <w:tcBorders>
              <w:right w:val="single" w:color="auto" w:sz="4" w:space="0"/>
            </w:tcBorders>
            <w:vAlign w:val="center"/>
          </w:tcPr>
          <w:p>
            <w:pPr>
              <w:pStyle w:val="10"/>
              <w:spacing w:line="360" w:lineRule="auto"/>
              <w:ind w:firstLine="0" w:firstLineChars="0"/>
              <w:contextualSpacing/>
              <w:jc w:val="center"/>
              <w:rPr>
                <w:rFonts w:ascii="宋体" w:hAnsi="宋体" w:eastAsia="宋体" w:cs="仿宋_GB2312"/>
                <w:color w:val="000000" w:themeColor="text1"/>
                <w:kern w:val="2"/>
                <w:sz w:val="24"/>
                <w:szCs w:val="24"/>
                <w14:textFill>
                  <w14:solidFill>
                    <w14:schemeClr w14:val="tx1"/>
                  </w14:solidFill>
                </w14:textFill>
              </w:rPr>
            </w:pPr>
          </w:p>
        </w:tc>
        <w:tc>
          <w:tcPr>
            <w:tcW w:w="3292" w:type="dxa"/>
            <w:tcBorders>
              <w:left w:val="single" w:color="auto" w:sz="4" w:space="0"/>
            </w:tcBorders>
            <w:vAlign w:val="center"/>
          </w:tcPr>
          <w:p>
            <w:pPr>
              <w:pStyle w:val="10"/>
              <w:spacing w:line="360" w:lineRule="auto"/>
              <w:ind w:firstLine="0" w:firstLineChars="0"/>
              <w:contextualSpacing/>
              <w:jc w:val="center"/>
              <w:rPr>
                <w:rFonts w:ascii="宋体" w:hAnsi="宋体" w:eastAsia="宋体" w:cs="仿宋_GB2312"/>
                <w:color w:val="000000" w:themeColor="text1"/>
                <w:kern w:val="2"/>
                <w:sz w:val="24"/>
                <w:szCs w:val="24"/>
                <w14:textFill>
                  <w14:solidFill>
                    <w14:schemeClr w14:val="tx1"/>
                  </w14:solidFill>
                </w14:textFill>
              </w:rPr>
            </w:pPr>
          </w:p>
        </w:tc>
        <w:tc>
          <w:tcPr>
            <w:tcW w:w="2962" w:type="dxa"/>
            <w:vAlign w:val="center"/>
          </w:tcPr>
          <w:p>
            <w:pPr>
              <w:pStyle w:val="10"/>
              <w:spacing w:line="360" w:lineRule="auto"/>
              <w:ind w:firstLine="0" w:firstLineChars="0"/>
              <w:contextualSpacing/>
              <w:jc w:val="center"/>
              <w:rPr>
                <w:rFonts w:ascii="宋体" w:hAnsi="宋体" w:eastAsia="宋体" w:cs="仿宋_GB2312"/>
                <w:color w:val="000000" w:themeColor="text1"/>
                <w:kern w:val="2"/>
                <w:sz w:val="24"/>
                <w:szCs w:val="24"/>
                <w14:textFill>
                  <w14:solidFill>
                    <w14:schemeClr w14:val="tx1"/>
                  </w14:solidFill>
                </w14:textFill>
              </w:rPr>
            </w:pPr>
          </w:p>
        </w:tc>
        <w:tc>
          <w:tcPr>
            <w:tcW w:w="1616" w:type="dxa"/>
            <w:vAlign w:val="center"/>
          </w:tcPr>
          <w:p>
            <w:pPr>
              <w:pStyle w:val="10"/>
              <w:spacing w:line="360" w:lineRule="auto"/>
              <w:ind w:firstLine="0" w:firstLineChars="0"/>
              <w:contextualSpacing/>
              <w:jc w:val="center"/>
              <w:rPr>
                <w:rFonts w:ascii="宋体" w:hAnsi="宋体" w:eastAsia="宋体" w:cs="仿宋_GB2312"/>
                <w:color w:val="000000" w:themeColor="text1"/>
                <w:kern w:val="2"/>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20" w:hRule="atLeast"/>
          <w:jc w:val="center"/>
        </w:trPr>
        <w:tc>
          <w:tcPr>
            <w:tcW w:w="992" w:type="dxa"/>
            <w:vAlign w:val="center"/>
          </w:tcPr>
          <w:p>
            <w:pPr>
              <w:pStyle w:val="10"/>
              <w:spacing w:line="360" w:lineRule="auto"/>
              <w:ind w:firstLine="0" w:firstLineChars="0"/>
              <w:contextualSpacing/>
              <w:jc w:val="center"/>
              <w:rPr>
                <w:rFonts w:ascii="宋体" w:hAnsi="宋体" w:eastAsia="宋体" w:cs="仿宋_GB2312"/>
                <w:color w:val="000000" w:themeColor="text1"/>
                <w:kern w:val="2"/>
                <w:sz w:val="24"/>
                <w:szCs w:val="24"/>
                <w14:textFill>
                  <w14:solidFill>
                    <w14:schemeClr w14:val="tx1"/>
                  </w14:solidFill>
                </w14:textFill>
              </w:rPr>
            </w:pPr>
            <w:bookmarkStart w:id="116" w:name="_Toc301781619"/>
            <w:bookmarkStart w:id="117" w:name="_Toc254970596"/>
            <w:bookmarkStart w:id="118" w:name="_Toc254970737"/>
            <w:bookmarkStart w:id="119" w:name="_Toc173066409"/>
            <w:bookmarkStart w:id="120" w:name="_Toc383699914"/>
            <w:bookmarkStart w:id="121" w:name="_Toc297193193"/>
            <w:bookmarkStart w:id="122" w:name="_Toc373333697"/>
            <w:bookmarkStart w:id="123" w:name="_Toc295404989"/>
            <w:bookmarkStart w:id="124" w:name="_Toc173211908"/>
            <w:r>
              <w:rPr>
                <w:rFonts w:hint="eastAsia" w:ascii="宋体" w:hAnsi="宋体" w:eastAsia="宋体" w:cs="仿宋_GB2312"/>
                <w:color w:val="000000" w:themeColor="text1"/>
                <w:kern w:val="2"/>
                <w:sz w:val="24"/>
                <w:szCs w:val="24"/>
                <w14:textFill>
                  <w14:solidFill>
                    <w14:schemeClr w14:val="tx1"/>
                  </w14:solidFill>
                </w14:textFill>
              </w:rPr>
              <w:t>4</w:t>
            </w:r>
            <w:bookmarkEnd w:id="116"/>
            <w:bookmarkEnd w:id="117"/>
            <w:bookmarkEnd w:id="118"/>
            <w:bookmarkEnd w:id="119"/>
            <w:bookmarkEnd w:id="120"/>
            <w:bookmarkEnd w:id="121"/>
            <w:bookmarkEnd w:id="122"/>
            <w:bookmarkEnd w:id="123"/>
            <w:bookmarkEnd w:id="124"/>
          </w:p>
        </w:tc>
        <w:tc>
          <w:tcPr>
            <w:tcW w:w="992" w:type="dxa"/>
            <w:tcBorders>
              <w:right w:val="single" w:color="auto" w:sz="4" w:space="0"/>
            </w:tcBorders>
            <w:vAlign w:val="center"/>
          </w:tcPr>
          <w:p>
            <w:pPr>
              <w:pStyle w:val="10"/>
              <w:spacing w:line="360" w:lineRule="auto"/>
              <w:ind w:firstLine="0" w:firstLineChars="0"/>
              <w:contextualSpacing/>
              <w:jc w:val="center"/>
              <w:rPr>
                <w:rFonts w:ascii="宋体" w:hAnsi="宋体" w:eastAsia="宋体" w:cs="仿宋_GB2312"/>
                <w:color w:val="000000" w:themeColor="text1"/>
                <w:kern w:val="2"/>
                <w:sz w:val="24"/>
                <w:szCs w:val="24"/>
                <w14:textFill>
                  <w14:solidFill>
                    <w14:schemeClr w14:val="tx1"/>
                  </w14:solidFill>
                </w14:textFill>
              </w:rPr>
            </w:pPr>
          </w:p>
        </w:tc>
        <w:tc>
          <w:tcPr>
            <w:tcW w:w="3292" w:type="dxa"/>
            <w:tcBorders>
              <w:left w:val="single" w:color="auto" w:sz="4" w:space="0"/>
            </w:tcBorders>
            <w:vAlign w:val="center"/>
          </w:tcPr>
          <w:p>
            <w:pPr>
              <w:pStyle w:val="10"/>
              <w:spacing w:line="360" w:lineRule="auto"/>
              <w:ind w:firstLine="0" w:firstLineChars="0"/>
              <w:contextualSpacing/>
              <w:jc w:val="center"/>
              <w:rPr>
                <w:rFonts w:ascii="宋体" w:hAnsi="宋体" w:eastAsia="宋体" w:cs="仿宋_GB2312"/>
                <w:color w:val="000000" w:themeColor="text1"/>
                <w:kern w:val="2"/>
                <w:sz w:val="24"/>
                <w:szCs w:val="24"/>
                <w14:textFill>
                  <w14:solidFill>
                    <w14:schemeClr w14:val="tx1"/>
                  </w14:solidFill>
                </w14:textFill>
              </w:rPr>
            </w:pPr>
          </w:p>
        </w:tc>
        <w:tc>
          <w:tcPr>
            <w:tcW w:w="2962" w:type="dxa"/>
            <w:vAlign w:val="center"/>
          </w:tcPr>
          <w:p>
            <w:pPr>
              <w:pStyle w:val="10"/>
              <w:spacing w:line="360" w:lineRule="auto"/>
              <w:ind w:firstLine="0" w:firstLineChars="0"/>
              <w:contextualSpacing/>
              <w:jc w:val="center"/>
              <w:rPr>
                <w:rFonts w:ascii="宋体" w:hAnsi="宋体" w:eastAsia="宋体" w:cs="仿宋_GB2312"/>
                <w:color w:val="000000" w:themeColor="text1"/>
                <w:kern w:val="2"/>
                <w:sz w:val="24"/>
                <w:szCs w:val="24"/>
                <w14:textFill>
                  <w14:solidFill>
                    <w14:schemeClr w14:val="tx1"/>
                  </w14:solidFill>
                </w14:textFill>
              </w:rPr>
            </w:pPr>
          </w:p>
        </w:tc>
        <w:tc>
          <w:tcPr>
            <w:tcW w:w="1616" w:type="dxa"/>
            <w:vAlign w:val="center"/>
          </w:tcPr>
          <w:p>
            <w:pPr>
              <w:pStyle w:val="10"/>
              <w:spacing w:line="360" w:lineRule="auto"/>
              <w:ind w:firstLine="0" w:firstLineChars="0"/>
              <w:contextualSpacing/>
              <w:jc w:val="center"/>
              <w:rPr>
                <w:rFonts w:ascii="宋体" w:hAnsi="宋体" w:eastAsia="宋体" w:cs="仿宋_GB2312"/>
                <w:color w:val="000000" w:themeColor="text1"/>
                <w:kern w:val="2"/>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20" w:hRule="atLeast"/>
          <w:jc w:val="center"/>
        </w:trPr>
        <w:tc>
          <w:tcPr>
            <w:tcW w:w="992" w:type="dxa"/>
            <w:vAlign w:val="center"/>
          </w:tcPr>
          <w:p>
            <w:pPr>
              <w:pStyle w:val="10"/>
              <w:spacing w:line="360" w:lineRule="auto"/>
              <w:ind w:firstLine="0" w:firstLineChars="0"/>
              <w:contextualSpacing/>
              <w:jc w:val="center"/>
              <w:rPr>
                <w:rFonts w:ascii="宋体" w:hAnsi="宋体" w:eastAsia="宋体" w:cs="仿宋_GB2312"/>
                <w:color w:val="000000" w:themeColor="text1"/>
                <w:kern w:val="2"/>
                <w:sz w:val="24"/>
                <w:szCs w:val="24"/>
                <w14:textFill>
                  <w14:solidFill>
                    <w14:schemeClr w14:val="tx1"/>
                  </w14:solidFill>
                </w14:textFill>
              </w:rPr>
            </w:pPr>
            <w:bookmarkStart w:id="125" w:name="_Toc254970738"/>
            <w:bookmarkStart w:id="126" w:name="_Toc295404990"/>
            <w:bookmarkStart w:id="127" w:name="_Toc254970597"/>
            <w:bookmarkStart w:id="128" w:name="_Toc173066410"/>
            <w:bookmarkStart w:id="129" w:name="_Toc301781620"/>
            <w:bookmarkStart w:id="130" w:name="_Toc173211909"/>
            <w:bookmarkStart w:id="131" w:name="_Toc383699915"/>
            <w:bookmarkStart w:id="132" w:name="_Toc373333698"/>
            <w:bookmarkStart w:id="133" w:name="_Toc297193194"/>
            <w:r>
              <w:rPr>
                <w:rFonts w:hint="eastAsia" w:ascii="宋体" w:hAnsi="宋体" w:eastAsia="宋体" w:cs="仿宋_GB2312"/>
                <w:color w:val="000000" w:themeColor="text1"/>
                <w:kern w:val="2"/>
                <w:sz w:val="24"/>
                <w:szCs w:val="24"/>
                <w14:textFill>
                  <w14:solidFill>
                    <w14:schemeClr w14:val="tx1"/>
                  </w14:solidFill>
                </w14:textFill>
              </w:rPr>
              <w:t>5</w:t>
            </w:r>
            <w:bookmarkEnd w:id="125"/>
            <w:bookmarkEnd w:id="126"/>
            <w:bookmarkEnd w:id="127"/>
            <w:bookmarkEnd w:id="128"/>
            <w:bookmarkEnd w:id="129"/>
            <w:bookmarkEnd w:id="130"/>
            <w:bookmarkEnd w:id="131"/>
            <w:bookmarkEnd w:id="132"/>
            <w:bookmarkEnd w:id="133"/>
          </w:p>
        </w:tc>
        <w:tc>
          <w:tcPr>
            <w:tcW w:w="992" w:type="dxa"/>
            <w:tcBorders>
              <w:right w:val="single" w:color="auto" w:sz="4" w:space="0"/>
            </w:tcBorders>
            <w:vAlign w:val="center"/>
          </w:tcPr>
          <w:p>
            <w:pPr>
              <w:pStyle w:val="10"/>
              <w:spacing w:line="360" w:lineRule="auto"/>
              <w:ind w:firstLine="0" w:firstLineChars="0"/>
              <w:contextualSpacing/>
              <w:jc w:val="center"/>
              <w:rPr>
                <w:rFonts w:ascii="宋体" w:hAnsi="宋体" w:eastAsia="宋体" w:cs="仿宋_GB2312"/>
                <w:color w:val="000000" w:themeColor="text1"/>
                <w:kern w:val="2"/>
                <w:sz w:val="24"/>
                <w:szCs w:val="24"/>
                <w14:textFill>
                  <w14:solidFill>
                    <w14:schemeClr w14:val="tx1"/>
                  </w14:solidFill>
                </w14:textFill>
              </w:rPr>
            </w:pPr>
          </w:p>
        </w:tc>
        <w:tc>
          <w:tcPr>
            <w:tcW w:w="3292" w:type="dxa"/>
            <w:tcBorders>
              <w:left w:val="single" w:color="auto" w:sz="4" w:space="0"/>
            </w:tcBorders>
            <w:vAlign w:val="center"/>
          </w:tcPr>
          <w:p>
            <w:pPr>
              <w:pStyle w:val="10"/>
              <w:spacing w:line="360" w:lineRule="auto"/>
              <w:ind w:firstLine="0" w:firstLineChars="0"/>
              <w:contextualSpacing/>
              <w:jc w:val="center"/>
              <w:rPr>
                <w:rFonts w:ascii="宋体" w:hAnsi="宋体" w:eastAsia="宋体" w:cs="仿宋_GB2312"/>
                <w:color w:val="000000" w:themeColor="text1"/>
                <w:kern w:val="2"/>
                <w:sz w:val="24"/>
                <w:szCs w:val="24"/>
                <w14:textFill>
                  <w14:solidFill>
                    <w14:schemeClr w14:val="tx1"/>
                  </w14:solidFill>
                </w14:textFill>
              </w:rPr>
            </w:pPr>
          </w:p>
        </w:tc>
        <w:tc>
          <w:tcPr>
            <w:tcW w:w="2962" w:type="dxa"/>
            <w:vAlign w:val="center"/>
          </w:tcPr>
          <w:p>
            <w:pPr>
              <w:pStyle w:val="10"/>
              <w:spacing w:line="360" w:lineRule="auto"/>
              <w:ind w:firstLine="0" w:firstLineChars="0"/>
              <w:contextualSpacing/>
              <w:jc w:val="center"/>
              <w:rPr>
                <w:rFonts w:ascii="宋体" w:hAnsi="宋体" w:eastAsia="宋体" w:cs="仿宋_GB2312"/>
                <w:color w:val="000000" w:themeColor="text1"/>
                <w:kern w:val="2"/>
                <w:sz w:val="24"/>
                <w:szCs w:val="24"/>
                <w14:textFill>
                  <w14:solidFill>
                    <w14:schemeClr w14:val="tx1"/>
                  </w14:solidFill>
                </w14:textFill>
              </w:rPr>
            </w:pPr>
          </w:p>
        </w:tc>
        <w:tc>
          <w:tcPr>
            <w:tcW w:w="1616" w:type="dxa"/>
            <w:vAlign w:val="center"/>
          </w:tcPr>
          <w:p>
            <w:pPr>
              <w:pStyle w:val="10"/>
              <w:spacing w:line="360" w:lineRule="auto"/>
              <w:ind w:firstLine="0" w:firstLineChars="0"/>
              <w:contextualSpacing/>
              <w:jc w:val="center"/>
              <w:rPr>
                <w:rFonts w:ascii="宋体" w:hAnsi="宋体" w:eastAsia="宋体" w:cs="仿宋_GB2312"/>
                <w:color w:val="000000" w:themeColor="text1"/>
                <w:kern w:val="2"/>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20" w:hRule="atLeast"/>
          <w:jc w:val="center"/>
        </w:trPr>
        <w:tc>
          <w:tcPr>
            <w:tcW w:w="992" w:type="dxa"/>
            <w:vAlign w:val="center"/>
          </w:tcPr>
          <w:p>
            <w:pPr>
              <w:pStyle w:val="10"/>
              <w:spacing w:line="360" w:lineRule="auto"/>
              <w:ind w:firstLine="0" w:firstLineChars="0"/>
              <w:contextualSpacing/>
              <w:jc w:val="center"/>
              <w:rPr>
                <w:rFonts w:ascii="宋体" w:hAnsi="宋体" w:eastAsia="宋体" w:cs="仿宋_GB2312"/>
                <w:color w:val="000000" w:themeColor="text1"/>
                <w:kern w:val="2"/>
                <w:sz w:val="24"/>
                <w:szCs w:val="24"/>
                <w14:textFill>
                  <w14:solidFill>
                    <w14:schemeClr w14:val="tx1"/>
                  </w14:solidFill>
                </w14:textFill>
              </w:rPr>
            </w:pPr>
            <w:bookmarkStart w:id="134" w:name="_Toc173066415"/>
            <w:bookmarkStart w:id="135" w:name="_Toc295404991"/>
            <w:bookmarkStart w:id="136" w:name="_Toc383699916"/>
            <w:bookmarkStart w:id="137" w:name="_Toc373333699"/>
            <w:bookmarkStart w:id="138" w:name="_Toc254970602"/>
            <w:bookmarkStart w:id="139" w:name="_Toc297193195"/>
            <w:bookmarkStart w:id="140" w:name="_Toc173211914"/>
            <w:bookmarkStart w:id="141" w:name="_Toc254970743"/>
            <w:bookmarkStart w:id="142" w:name="_Toc301781621"/>
            <w:r>
              <w:rPr>
                <w:rFonts w:hint="eastAsia" w:ascii="宋体" w:hAnsi="宋体" w:eastAsia="宋体" w:cs="仿宋_GB2312"/>
                <w:color w:val="000000" w:themeColor="text1"/>
                <w:kern w:val="2"/>
                <w:sz w:val="24"/>
                <w:szCs w:val="24"/>
                <w14:textFill>
                  <w14:solidFill>
                    <w14:schemeClr w14:val="tx1"/>
                  </w14:solidFill>
                </w14:textFill>
              </w:rPr>
              <w:t>…</w:t>
            </w:r>
            <w:bookmarkEnd w:id="134"/>
            <w:bookmarkEnd w:id="135"/>
            <w:bookmarkEnd w:id="136"/>
            <w:bookmarkEnd w:id="137"/>
            <w:bookmarkEnd w:id="138"/>
            <w:bookmarkEnd w:id="139"/>
            <w:bookmarkEnd w:id="140"/>
            <w:bookmarkEnd w:id="141"/>
            <w:bookmarkEnd w:id="142"/>
          </w:p>
        </w:tc>
        <w:tc>
          <w:tcPr>
            <w:tcW w:w="992" w:type="dxa"/>
            <w:tcBorders>
              <w:right w:val="single" w:color="auto" w:sz="4" w:space="0"/>
            </w:tcBorders>
            <w:vAlign w:val="center"/>
          </w:tcPr>
          <w:p>
            <w:pPr>
              <w:pStyle w:val="10"/>
              <w:spacing w:line="360" w:lineRule="auto"/>
              <w:ind w:firstLine="0" w:firstLineChars="0"/>
              <w:contextualSpacing/>
              <w:jc w:val="center"/>
              <w:rPr>
                <w:rFonts w:ascii="宋体" w:hAnsi="宋体" w:eastAsia="宋体" w:cs="仿宋_GB2312"/>
                <w:color w:val="000000" w:themeColor="text1"/>
                <w:kern w:val="2"/>
                <w:sz w:val="24"/>
                <w:szCs w:val="24"/>
                <w14:textFill>
                  <w14:solidFill>
                    <w14:schemeClr w14:val="tx1"/>
                  </w14:solidFill>
                </w14:textFill>
              </w:rPr>
            </w:pPr>
          </w:p>
        </w:tc>
        <w:tc>
          <w:tcPr>
            <w:tcW w:w="3292" w:type="dxa"/>
            <w:tcBorders>
              <w:left w:val="single" w:color="auto" w:sz="4" w:space="0"/>
            </w:tcBorders>
            <w:vAlign w:val="center"/>
          </w:tcPr>
          <w:p>
            <w:pPr>
              <w:pStyle w:val="10"/>
              <w:spacing w:line="360" w:lineRule="auto"/>
              <w:ind w:firstLine="0" w:firstLineChars="0"/>
              <w:contextualSpacing/>
              <w:jc w:val="center"/>
              <w:rPr>
                <w:rFonts w:ascii="宋体" w:hAnsi="宋体" w:eastAsia="宋体" w:cs="仿宋_GB2312"/>
                <w:color w:val="000000" w:themeColor="text1"/>
                <w:kern w:val="2"/>
                <w:sz w:val="24"/>
                <w:szCs w:val="24"/>
                <w14:textFill>
                  <w14:solidFill>
                    <w14:schemeClr w14:val="tx1"/>
                  </w14:solidFill>
                </w14:textFill>
              </w:rPr>
            </w:pPr>
          </w:p>
        </w:tc>
        <w:tc>
          <w:tcPr>
            <w:tcW w:w="2962" w:type="dxa"/>
            <w:vAlign w:val="center"/>
          </w:tcPr>
          <w:p>
            <w:pPr>
              <w:pStyle w:val="10"/>
              <w:spacing w:line="360" w:lineRule="auto"/>
              <w:ind w:firstLine="0" w:firstLineChars="0"/>
              <w:contextualSpacing/>
              <w:jc w:val="center"/>
              <w:rPr>
                <w:rFonts w:ascii="宋体" w:hAnsi="宋体" w:eastAsia="宋体" w:cs="仿宋_GB2312"/>
                <w:color w:val="000000" w:themeColor="text1"/>
                <w:kern w:val="2"/>
                <w:sz w:val="24"/>
                <w:szCs w:val="24"/>
                <w14:textFill>
                  <w14:solidFill>
                    <w14:schemeClr w14:val="tx1"/>
                  </w14:solidFill>
                </w14:textFill>
              </w:rPr>
            </w:pPr>
          </w:p>
        </w:tc>
        <w:tc>
          <w:tcPr>
            <w:tcW w:w="1616" w:type="dxa"/>
            <w:tcBorders>
              <w:right w:val="single" w:color="auto" w:sz="4" w:space="0"/>
            </w:tcBorders>
            <w:vAlign w:val="center"/>
          </w:tcPr>
          <w:p>
            <w:pPr>
              <w:pStyle w:val="10"/>
              <w:spacing w:line="360" w:lineRule="auto"/>
              <w:ind w:firstLine="0" w:firstLineChars="0"/>
              <w:contextualSpacing/>
              <w:jc w:val="center"/>
              <w:rPr>
                <w:rFonts w:ascii="宋体" w:hAnsi="宋体" w:eastAsia="宋体" w:cs="仿宋_GB2312"/>
                <w:color w:val="000000" w:themeColor="text1"/>
                <w:kern w:val="2"/>
                <w:sz w:val="24"/>
                <w:szCs w:val="24"/>
                <w14:textFill>
                  <w14:solidFill>
                    <w14:schemeClr w14:val="tx1"/>
                  </w14:solidFill>
                </w14:textFill>
              </w:rPr>
            </w:pPr>
          </w:p>
        </w:tc>
      </w:tr>
    </w:tbl>
    <w:p>
      <w:pPr>
        <w:adjustRightInd w:val="0"/>
        <w:spacing w:line="360" w:lineRule="auto"/>
        <w:contextualSpacing/>
        <w:rPr>
          <w:rFonts w:ascii="宋体" w:hAnsi="宋体" w:cs="仿宋_GB2312"/>
          <w:color w:val="000000" w:themeColor="text1"/>
          <w:sz w:val="24"/>
          <w14:textFill>
            <w14:solidFill>
              <w14:schemeClr w14:val="tx1"/>
            </w14:solidFill>
          </w14:textFill>
        </w:rPr>
      </w:pPr>
    </w:p>
    <w:p>
      <w:pPr>
        <w:pStyle w:val="10"/>
        <w:spacing w:line="360" w:lineRule="auto"/>
        <w:ind w:firstLine="0" w:firstLineChars="0"/>
        <w:contextualSpacing/>
        <w:rPr>
          <w:rFonts w:ascii="宋体" w:hAnsi="宋体" w:eastAsia="宋体" w:cs="仿宋_GB2312"/>
          <w:color w:val="000000" w:themeColor="text1"/>
          <w:sz w:val="24"/>
          <w:szCs w:val="24"/>
          <w14:textFill>
            <w14:solidFill>
              <w14:schemeClr w14:val="tx1"/>
            </w14:solidFill>
          </w14:textFill>
        </w:rPr>
      </w:pPr>
      <w:r>
        <w:rPr>
          <w:rFonts w:hint="eastAsia" w:ascii="宋体" w:hAnsi="宋体" w:eastAsia="宋体" w:cs="仿宋_GB2312"/>
          <w:color w:val="000000" w:themeColor="text1"/>
          <w:sz w:val="24"/>
          <w:szCs w:val="24"/>
          <w14:textFill>
            <w14:solidFill>
              <w14:schemeClr w14:val="tx1"/>
            </w14:solidFill>
          </w14:textFill>
        </w:rPr>
        <w:t>注：</w:t>
      </w:r>
    </w:p>
    <w:p>
      <w:pPr>
        <w:pStyle w:val="10"/>
        <w:spacing w:line="360" w:lineRule="auto"/>
        <w:ind w:firstLine="0" w:firstLineChars="0"/>
        <w:contextualSpacing/>
        <w:rPr>
          <w:rFonts w:ascii="宋体" w:hAnsi="宋体" w:eastAsia="宋体" w:cs="仿宋_GB2312"/>
          <w:color w:val="000000" w:themeColor="text1"/>
          <w:sz w:val="24"/>
          <w:szCs w:val="24"/>
          <w14:textFill>
            <w14:solidFill>
              <w14:schemeClr w14:val="tx1"/>
            </w14:solidFill>
          </w14:textFill>
        </w:rPr>
      </w:pPr>
      <w:r>
        <w:rPr>
          <w:rFonts w:hint="eastAsia" w:ascii="宋体" w:hAnsi="宋体" w:eastAsia="宋体" w:cs="仿宋_GB2312"/>
          <w:color w:val="000000" w:themeColor="text1"/>
          <w:sz w:val="24"/>
          <w:szCs w:val="24"/>
          <w14:textFill>
            <w14:solidFill>
              <w14:schemeClr w14:val="tx1"/>
            </w14:solidFill>
          </w14:textFill>
        </w:rPr>
        <w:t>1. 说明：应对照磋商文件“第三章 采购需求”中的技术要求逐条作出明确响应，并作出偏离说明。</w:t>
      </w:r>
    </w:p>
    <w:p>
      <w:pPr>
        <w:pStyle w:val="10"/>
        <w:spacing w:line="360" w:lineRule="auto"/>
        <w:ind w:firstLine="0" w:firstLineChars="0"/>
        <w:contextualSpacing/>
        <w:rPr>
          <w:rFonts w:ascii="宋体" w:hAnsi="宋体" w:eastAsia="宋体" w:cs="仿宋_GB2312"/>
          <w:color w:val="000000" w:themeColor="text1"/>
          <w:sz w:val="24"/>
          <w:szCs w:val="24"/>
          <w14:textFill>
            <w14:solidFill>
              <w14:schemeClr w14:val="tx1"/>
            </w14:solidFill>
          </w14:textFill>
        </w:rPr>
      </w:pPr>
      <w:r>
        <w:rPr>
          <w:rFonts w:hint="eastAsia" w:ascii="宋体" w:hAnsi="宋体" w:eastAsia="宋体" w:cs="仿宋_GB2312"/>
          <w:color w:val="000000" w:themeColor="text1"/>
          <w:sz w:val="24"/>
          <w:szCs w:val="24"/>
          <w14:textFill>
            <w14:solidFill>
              <w14:schemeClr w14:val="tx1"/>
            </w14:solidFill>
          </w14:textFill>
        </w:rPr>
        <w:t>2.供应商应根据自身的承诺，对照磋商文件要求，在“偏离说明”中注明“正偏离”、“负偏离”或者“无偏离”。既不属于“正偏离”也不属于“负偏离”即为“无偏离”。</w:t>
      </w:r>
    </w:p>
    <w:p>
      <w:pPr>
        <w:spacing w:line="360" w:lineRule="auto"/>
        <w:ind w:right="-817" w:rightChars="-389"/>
        <w:contextualSpacing/>
        <w:rPr>
          <w:rFonts w:ascii="宋体" w:hAnsi="宋体" w:cs="仿宋_GB2312"/>
          <w:color w:val="000000" w:themeColor="text1"/>
          <w:sz w:val="24"/>
          <w14:textFill>
            <w14:solidFill>
              <w14:schemeClr w14:val="tx1"/>
            </w14:solidFill>
          </w14:textFill>
        </w:rPr>
      </w:pPr>
    </w:p>
    <w:p>
      <w:pPr>
        <w:spacing w:line="360" w:lineRule="auto"/>
        <w:ind w:right="-817" w:rightChars="-389" w:firstLine="960" w:firstLineChars="400"/>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 xml:space="preserve">法定代表人或者委托代理人（签字）：                    </w:t>
      </w:r>
    </w:p>
    <w:p>
      <w:pPr>
        <w:spacing w:line="360" w:lineRule="auto"/>
        <w:ind w:right="-817" w:rightChars="-389" w:firstLine="2640" w:firstLineChars="1100"/>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 xml:space="preserve">供应商（盖公章）：      </w:t>
      </w:r>
    </w:p>
    <w:p>
      <w:pPr>
        <w:spacing w:line="360" w:lineRule="auto"/>
        <w:ind w:right="-817" w:rightChars="-389" w:firstLine="4080" w:firstLineChars="1700"/>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日期：   年   月   日</w:t>
      </w:r>
    </w:p>
    <w:p>
      <w:pPr>
        <w:snapToGrid w:val="0"/>
        <w:spacing w:before="156" w:beforeLines="50" w:after="50"/>
        <w:ind w:left="142"/>
        <w:jc w:val="left"/>
        <w:rPr>
          <w:rFonts w:ascii="宋体" w:hAnsi="宋体"/>
          <w:b/>
          <w:color w:val="000000" w:themeColor="text1"/>
          <w:sz w:val="24"/>
          <w14:textFill>
            <w14:solidFill>
              <w14:schemeClr w14:val="tx1"/>
            </w14:solidFill>
          </w14:textFill>
        </w:rPr>
      </w:pPr>
      <w:r>
        <w:rPr>
          <w:rFonts w:ascii="宋体" w:hAnsi="宋体" w:cs="仿宋_GB2312"/>
          <w:color w:val="000000" w:themeColor="text1"/>
          <w:sz w:val="24"/>
          <w14:textFill>
            <w14:solidFill>
              <w14:schemeClr w14:val="tx1"/>
            </w14:solidFill>
          </w14:textFill>
        </w:rPr>
        <w:br w:type="page"/>
      </w:r>
      <w:r>
        <w:rPr>
          <w:rFonts w:hint="eastAsia" w:ascii="宋体" w:hAnsi="宋体"/>
          <w:b/>
          <w:color w:val="000000" w:themeColor="text1"/>
          <w:sz w:val="24"/>
          <w14:textFill>
            <w14:solidFill>
              <w14:schemeClr w14:val="tx1"/>
            </w14:solidFill>
          </w14:textFill>
        </w:rPr>
        <w:t>项目实施人员一览表格式</w:t>
      </w:r>
    </w:p>
    <w:p>
      <w:pPr>
        <w:snapToGrid w:val="0"/>
        <w:spacing w:before="156" w:beforeLines="50" w:after="50"/>
        <w:ind w:left="142"/>
        <w:jc w:val="left"/>
        <w:rPr>
          <w:rFonts w:ascii="宋体" w:hAnsi="宋体"/>
          <w:b/>
          <w:color w:val="000000" w:themeColor="text1"/>
          <w:sz w:val="24"/>
          <w14:textFill>
            <w14:solidFill>
              <w14:schemeClr w14:val="tx1"/>
            </w14:solidFill>
          </w14:textFill>
        </w:rPr>
      </w:pPr>
    </w:p>
    <w:p>
      <w:pPr>
        <w:spacing w:line="360" w:lineRule="auto"/>
        <w:ind w:left="142"/>
        <w:contextualSpacing/>
        <w:jc w:val="center"/>
        <w:rPr>
          <w:rFonts w:ascii="宋体" w:hAnsi="宋体"/>
          <w:b/>
          <w:color w:val="000000" w:themeColor="text1"/>
          <w:sz w:val="32"/>
          <w:szCs w:val="32"/>
          <w14:textFill>
            <w14:solidFill>
              <w14:schemeClr w14:val="tx1"/>
            </w14:solidFill>
          </w14:textFill>
        </w:rPr>
      </w:pPr>
      <w:r>
        <w:rPr>
          <w:rFonts w:hint="eastAsia" w:ascii="宋体" w:hAnsi="宋体"/>
          <w:b/>
          <w:color w:val="000000" w:themeColor="text1"/>
          <w:sz w:val="32"/>
          <w:szCs w:val="32"/>
          <w14:textFill>
            <w14:solidFill>
              <w14:schemeClr w14:val="tx1"/>
            </w14:solidFill>
          </w14:textFill>
        </w:rPr>
        <w:t>项目实施人员一览表</w:t>
      </w:r>
    </w:p>
    <w:p>
      <w:pPr>
        <w:pStyle w:val="12"/>
        <w:spacing w:line="360" w:lineRule="auto"/>
        <w:contextualSpacing/>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所竞分标：</w:t>
      </w:r>
      <w:r>
        <w:rPr>
          <w:rFonts w:hint="eastAsia"/>
          <w:color w:val="000000" w:themeColor="text1"/>
          <w:sz w:val="24"/>
          <w:szCs w:val="24"/>
          <w:u w:val="single"/>
          <w14:textFill>
            <w14:solidFill>
              <w14:schemeClr w14:val="tx1"/>
            </w14:solidFill>
          </w14:textFill>
        </w:rPr>
        <w:t xml:space="preserve">     </w:t>
      </w:r>
      <w:r>
        <w:rPr>
          <w:rFonts w:hint="eastAsia"/>
          <w:color w:val="000000" w:themeColor="text1"/>
          <w:sz w:val="24"/>
          <w:szCs w:val="24"/>
          <w14:textFill>
            <w14:solidFill>
              <w14:schemeClr w14:val="tx1"/>
            </w14:solidFill>
          </w14:textFill>
        </w:rPr>
        <w:t>分标</w:t>
      </w:r>
    </w:p>
    <w:tbl>
      <w:tblPr>
        <w:tblStyle w:val="18"/>
        <w:tblW w:w="81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709"/>
        <w:gridCol w:w="1701"/>
        <w:gridCol w:w="1420"/>
        <w:gridCol w:w="1698"/>
        <w:gridCol w:w="18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pPr>
              <w:spacing w:line="360" w:lineRule="auto"/>
              <w:contextualSpacing/>
              <w:jc w:val="center"/>
              <w:rPr>
                <w:rFonts w:ascii="宋体" w:hAnsi="宋体"/>
                <w:color w:val="000000" w:themeColor="text1"/>
                <w:sz w:val="24"/>
                <w:szCs w:val="20"/>
                <w14:textFill>
                  <w14:solidFill>
                    <w14:schemeClr w14:val="tx1"/>
                  </w14:solidFill>
                </w14:textFill>
              </w:rPr>
            </w:pPr>
            <w:r>
              <w:rPr>
                <w:rFonts w:hint="eastAsia" w:ascii="宋体" w:hAnsi="宋体"/>
                <w:color w:val="000000" w:themeColor="text1"/>
                <w:sz w:val="24"/>
                <w:szCs w:val="20"/>
                <w14:textFill>
                  <w14:solidFill>
                    <w14:schemeClr w14:val="tx1"/>
                  </w14:solidFill>
                </w14:textFill>
              </w:rPr>
              <w:t>姓名</w:t>
            </w:r>
          </w:p>
        </w:tc>
        <w:tc>
          <w:tcPr>
            <w:tcW w:w="709" w:type="dxa"/>
            <w:vAlign w:val="center"/>
          </w:tcPr>
          <w:p>
            <w:pPr>
              <w:spacing w:line="360" w:lineRule="auto"/>
              <w:contextualSpacing/>
              <w:jc w:val="center"/>
              <w:rPr>
                <w:rFonts w:ascii="宋体" w:hAnsi="宋体"/>
                <w:color w:val="000000" w:themeColor="text1"/>
                <w:sz w:val="24"/>
                <w:szCs w:val="20"/>
                <w14:textFill>
                  <w14:solidFill>
                    <w14:schemeClr w14:val="tx1"/>
                  </w14:solidFill>
                </w14:textFill>
              </w:rPr>
            </w:pPr>
            <w:r>
              <w:rPr>
                <w:rFonts w:hint="eastAsia" w:ascii="宋体" w:hAnsi="宋体"/>
                <w:color w:val="000000" w:themeColor="text1"/>
                <w:sz w:val="24"/>
                <w:szCs w:val="20"/>
                <w14:textFill>
                  <w14:solidFill>
                    <w14:schemeClr w14:val="tx1"/>
                  </w14:solidFill>
                </w14:textFill>
              </w:rPr>
              <w:t>职务</w:t>
            </w:r>
          </w:p>
        </w:tc>
        <w:tc>
          <w:tcPr>
            <w:tcW w:w="1701" w:type="dxa"/>
            <w:vAlign w:val="center"/>
          </w:tcPr>
          <w:p>
            <w:pPr>
              <w:spacing w:line="360" w:lineRule="auto"/>
              <w:contextualSpacing/>
              <w:jc w:val="center"/>
              <w:rPr>
                <w:rFonts w:ascii="宋体" w:hAnsi="宋体"/>
                <w:color w:val="000000" w:themeColor="text1"/>
                <w:sz w:val="24"/>
                <w:szCs w:val="20"/>
                <w14:textFill>
                  <w14:solidFill>
                    <w14:schemeClr w14:val="tx1"/>
                  </w14:solidFill>
                </w14:textFill>
              </w:rPr>
            </w:pPr>
            <w:r>
              <w:rPr>
                <w:rFonts w:hint="eastAsia" w:ascii="宋体" w:hAnsi="宋体"/>
                <w:color w:val="000000" w:themeColor="text1"/>
                <w:sz w:val="24"/>
                <w:szCs w:val="20"/>
                <w14:textFill>
                  <w14:solidFill>
                    <w14:schemeClr w14:val="tx1"/>
                  </w14:solidFill>
                </w14:textFill>
              </w:rPr>
              <w:t>专业技术资格（职称）或者职业资格或者执业资格证或者其他证书</w:t>
            </w:r>
          </w:p>
        </w:tc>
        <w:tc>
          <w:tcPr>
            <w:tcW w:w="1420" w:type="dxa"/>
            <w:vAlign w:val="center"/>
          </w:tcPr>
          <w:p>
            <w:pPr>
              <w:spacing w:line="360" w:lineRule="auto"/>
              <w:contextualSpacing/>
              <w:jc w:val="center"/>
              <w:rPr>
                <w:rFonts w:ascii="宋体" w:hAnsi="宋体"/>
                <w:color w:val="000000" w:themeColor="text1"/>
                <w:sz w:val="24"/>
                <w:szCs w:val="20"/>
                <w14:textFill>
                  <w14:solidFill>
                    <w14:schemeClr w14:val="tx1"/>
                  </w14:solidFill>
                </w14:textFill>
              </w:rPr>
            </w:pPr>
            <w:r>
              <w:rPr>
                <w:rFonts w:hint="eastAsia" w:ascii="宋体" w:hAnsi="宋体"/>
                <w:color w:val="000000" w:themeColor="text1"/>
                <w:sz w:val="24"/>
                <w:szCs w:val="20"/>
                <w14:textFill>
                  <w14:solidFill>
                    <w14:schemeClr w14:val="tx1"/>
                  </w14:solidFill>
                </w14:textFill>
              </w:rPr>
              <w:t>证书编号</w:t>
            </w:r>
          </w:p>
        </w:tc>
        <w:tc>
          <w:tcPr>
            <w:tcW w:w="1698" w:type="dxa"/>
            <w:vAlign w:val="center"/>
          </w:tcPr>
          <w:p>
            <w:pPr>
              <w:spacing w:line="360" w:lineRule="auto"/>
              <w:contextualSpacing/>
              <w:jc w:val="center"/>
              <w:rPr>
                <w:rFonts w:ascii="宋体" w:hAnsi="宋体"/>
                <w:color w:val="000000" w:themeColor="text1"/>
                <w:sz w:val="24"/>
                <w:szCs w:val="20"/>
                <w14:textFill>
                  <w14:solidFill>
                    <w14:schemeClr w14:val="tx1"/>
                  </w14:solidFill>
                </w14:textFill>
              </w:rPr>
            </w:pPr>
            <w:r>
              <w:rPr>
                <w:rFonts w:hint="eastAsia" w:ascii="宋体" w:hAnsi="宋体"/>
                <w:color w:val="000000" w:themeColor="text1"/>
                <w:sz w:val="24"/>
                <w:szCs w:val="20"/>
                <w14:textFill>
                  <w14:solidFill>
                    <w14:schemeClr w14:val="tx1"/>
                  </w14:solidFill>
                </w14:textFill>
              </w:rPr>
              <w:t>参加本单位</w:t>
            </w:r>
          </w:p>
          <w:p>
            <w:pPr>
              <w:spacing w:line="360" w:lineRule="auto"/>
              <w:contextualSpacing/>
              <w:jc w:val="center"/>
              <w:rPr>
                <w:rFonts w:ascii="宋体" w:hAnsi="宋体"/>
                <w:color w:val="000000" w:themeColor="text1"/>
                <w:sz w:val="24"/>
                <w:szCs w:val="20"/>
                <w14:textFill>
                  <w14:solidFill>
                    <w14:schemeClr w14:val="tx1"/>
                  </w14:solidFill>
                </w14:textFill>
              </w:rPr>
            </w:pPr>
            <w:r>
              <w:rPr>
                <w:rFonts w:hint="eastAsia" w:ascii="宋体" w:hAnsi="宋体"/>
                <w:color w:val="000000" w:themeColor="text1"/>
                <w:sz w:val="24"/>
                <w:szCs w:val="20"/>
                <w14:textFill>
                  <w14:solidFill>
                    <w14:schemeClr w14:val="tx1"/>
                  </w14:solidFill>
                </w14:textFill>
              </w:rPr>
              <w:t>工作时间</w:t>
            </w:r>
          </w:p>
        </w:tc>
        <w:tc>
          <w:tcPr>
            <w:tcW w:w="1843" w:type="dxa"/>
            <w:vAlign w:val="center"/>
          </w:tcPr>
          <w:p>
            <w:pPr>
              <w:spacing w:line="360" w:lineRule="auto"/>
              <w:contextualSpacing/>
              <w:jc w:val="center"/>
              <w:rPr>
                <w:rFonts w:ascii="宋体" w:hAnsi="宋体"/>
                <w:color w:val="000000" w:themeColor="text1"/>
                <w:sz w:val="24"/>
                <w:szCs w:val="20"/>
                <w14:textFill>
                  <w14:solidFill>
                    <w14:schemeClr w14:val="tx1"/>
                  </w14:solidFill>
                </w14:textFill>
              </w:rPr>
            </w:pPr>
            <w:r>
              <w:rPr>
                <w:rFonts w:hint="eastAsia" w:ascii="宋体" w:hAnsi="宋体"/>
                <w:color w:val="000000" w:themeColor="text1"/>
                <w:sz w:val="24"/>
                <w:szCs w:val="20"/>
                <w14:textFill>
                  <w14:solidFill>
                    <w14:schemeClr w14:val="tx1"/>
                  </w14:solidFill>
                </w14:textFill>
              </w:rPr>
              <w:t>劳动合同编号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pPr>
              <w:spacing w:line="360" w:lineRule="auto"/>
              <w:contextualSpacing/>
              <w:jc w:val="center"/>
              <w:rPr>
                <w:rFonts w:ascii="宋体" w:hAnsi="宋体"/>
                <w:color w:val="000000" w:themeColor="text1"/>
                <w:sz w:val="24"/>
                <w:szCs w:val="20"/>
                <w14:textFill>
                  <w14:solidFill>
                    <w14:schemeClr w14:val="tx1"/>
                  </w14:solidFill>
                </w14:textFill>
              </w:rPr>
            </w:pPr>
          </w:p>
        </w:tc>
        <w:tc>
          <w:tcPr>
            <w:tcW w:w="709" w:type="dxa"/>
            <w:vAlign w:val="center"/>
          </w:tcPr>
          <w:p>
            <w:pPr>
              <w:spacing w:line="360" w:lineRule="auto"/>
              <w:contextualSpacing/>
              <w:jc w:val="center"/>
              <w:rPr>
                <w:rFonts w:ascii="宋体" w:hAnsi="宋体"/>
                <w:color w:val="000000" w:themeColor="text1"/>
                <w:sz w:val="24"/>
                <w:szCs w:val="20"/>
                <w14:textFill>
                  <w14:solidFill>
                    <w14:schemeClr w14:val="tx1"/>
                  </w14:solidFill>
                </w14:textFill>
              </w:rPr>
            </w:pPr>
          </w:p>
        </w:tc>
        <w:tc>
          <w:tcPr>
            <w:tcW w:w="1701" w:type="dxa"/>
            <w:vAlign w:val="center"/>
          </w:tcPr>
          <w:p>
            <w:pPr>
              <w:spacing w:line="360" w:lineRule="auto"/>
              <w:contextualSpacing/>
              <w:jc w:val="center"/>
              <w:rPr>
                <w:rFonts w:ascii="宋体" w:hAnsi="宋体"/>
                <w:color w:val="000000" w:themeColor="text1"/>
                <w:sz w:val="24"/>
                <w:szCs w:val="20"/>
                <w14:textFill>
                  <w14:solidFill>
                    <w14:schemeClr w14:val="tx1"/>
                  </w14:solidFill>
                </w14:textFill>
              </w:rPr>
            </w:pPr>
          </w:p>
        </w:tc>
        <w:tc>
          <w:tcPr>
            <w:tcW w:w="1420" w:type="dxa"/>
            <w:vAlign w:val="center"/>
          </w:tcPr>
          <w:p>
            <w:pPr>
              <w:spacing w:line="360" w:lineRule="auto"/>
              <w:contextualSpacing/>
              <w:jc w:val="center"/>
              <w:rPr>
                <w:rFonts w:ascii="宋体" w:hAnsi="宋体"/>
                <w:color w:val="000000" w:themeColor="text1"/>
                <w:sz w:val="24"/>
                <w:szCs w:val="20"/>
                <w14:textFill>
                  <w14:solidFill>
                    <w14:schemeClr w14:val="tx1"/>
                  </w14:solidFill>
                </w14:textFill>
              </w:rPr>
            </w:pPr>
          </w:p>
        </w:tc>
        <w:tc>
          <w:tcPr>
            <w:tcW w:w="1698" w:type="dxa"/>
            <w:vAlign w:val="center"/>
          </w:tcPr>
          <w:p>
            <w:pPr>
              <w:spacing w:line="360" w:lineRule="auto"/>
              <w:contextualSpacing/>
              <w:jc w:val="center"/>
              <w:rPr>
                <w:rFonts w:ascii="宋体" w:hAnsi="宋体"/>
                <w:color w:val="000000" w:themeColor="text1"/>
                <w:sz w:val="24"/>
                <w:szCs w:val="20"/>
                <w14:textFill>
                  <w14:solidFill>
                    <w14:schemeClr w14:val="tx1"/>
                  </w14:solidFill>
                </w14:textFill>
              </w:rPr>
            </w:pPr>
          </w:p>
        </w:tc>
        <w:tc>
          <w:tcPr>
            <w:tcW w:w="1843" w:type="dxa"/>
            <w:vAlign w:val="center"/>
          </w:tcPr>
          <w:p>
            <w:pPr>
              <w:spacing w:line="360" w:lineRule="auto"/>
              <w:contextualSpacing/>
              <w:jc w:val="center"/>
              <w:rPr>
                <w:rFonts w:ascii="宋体" w:hAnsi="宋体"/>
                <w:color w:val="000000" w:themeColor="text1"/>
                <w:sz w:val="24"/>
                <w:szCs w:val="20"/>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pPr>
              <w:spacing w:line="360" w:lineRule="auto"/>
              <w:contextualSpacing/>
              <w:jc w:val="center"/>
              <w:rPr>
                <w:rFonts w:ascii="宋体" w:hAnsi="宋体"/>
                <w:color w:val="000000" w:themeColor="text1"/>
                <w:sz w:val="24"/>
                <w:szCs w:val="20"/>
                <w14:textFill>
                  <w14:solidFill>
                    <w14:schemeClr w14:val="tx1"/>
                  </w14:solidFill>
                </w14:textFill>
              </w:rPr>
            </w:pPr>
          </w:p>
        </w:tc>
        <w:tc>
          <w:tcPr>
            <w:tcW w:w="709" w:type="dxa"/>
            <w:vAlign w:val="center"/>
          </w:tcPr>
          <w:p>
            <w:pPr>
              <w:spacing w:line="360" w:lineRule="auto"/>
              <w:contextualSpacing/>
              <w:jc w:val="center"/>
              <w:rPr>
                <w:rFonts w:ascii="宋体" w:hAnsi="宋体"/>
                <w:color w:val="000000" w:themeColor="text1"/>
                <w:sz w:val="24"/>
                <w:szCs w:val="20"/>
                <w14:textFill>
                  <w14:solidFill>
                    <w14:schemeClr w14:val="tx1"/>
                  </w14:solidFill>
                </w14:textFill>
              </w:rPr>
            </w:pPr>
          </w:p>
        </w:tc>
        <w:tc>
          <w:tcPr>
            <w:tcW w:w="1701" w:type="dxa"/>
            <w:vAlign w:val="center"/>
          </w:tcPr>
          <w:p>
            <w:pPr>
              <w:spacing w:line="360" w:lineRule="auto"/>
              <w:contextualSpacing/>
              <w:jc w:val="center"/>
              <w:rPr>
                <w:rFonts w:ascii="宋体" w:hAnsi="宋体"/>
                <w:color w:val="000000" w:themeColor="text1"/>
                <w:sz w:val="24"/>
                <w:szCs w:val="20"/>
                <w14:textFill>
                  <w14:solidFill>
                    <w14:schemeClr w14:val="tx1"/>
                  </w14:solidFill>
                </w14:textFill>
              </w:rPr>
            </w:pPr>
          </w:p>
        </w:tc>
        <w:tc>
          <w:tcPr>
            <w:tcW w:w="1420" w:type="dxa"/>
            <w:vAlign w:val="center"/>
          </w:tcPr>
          <w:p>
            <w:pPr>
              <w:spacing w:line="360" w:lineRule="auto"/>
              <w:contextualSpacing/>
              <w:jc w:val="center"/>
              <w:rPr>
                <w:rFonts w:ascii="宋体" w:hAnsi="宋体"/>
                <w:color w:val="000000" w:themeColor="text1"/>
                <w:sz w:val="24"/>
                <w:szCs w:val="20"/>
                <w14:textFill>
                  <w14:solidFill>
                    <w14:schemeClr w14:val="tx1"/>
                  </w14:solidFill>
                </w14:textFill>
              </w:rPr>
            </w:pPr>
          </w:p>
        </w:tc>
        <w:tc>
          <w:tcPr>
            <w:tcW w:w="1698" w:type="dxa"/>
            <w:vAlign w:val="center"/>
          </w:tcPr>
          <w:p>
            <w:pPr>
              <w:spacing w:line="360" w:lineRule="auto"/>
              <w:contextualSpacing/>
              <w:jc w:val="center"/>
              <w:rPr>
                <w:rFonts w:ascii="宋体" w:hAnsi="宋体"/>
                <w:color w:val="000000" w:themeColor="text1"/>
                <w:sz w:val="24"/>
                <w:szCs w:val="20"/>
                <w14:textFill>
                  <w14:solidFill>
                    <w14:schemeClr w14:val="tx1"/>
                  </w14:solidFill>
                </w14:textFill>
              </w:rPr>
            </w:pPr>
          </w:p>
        </w:tc>
        <w:tc>
          <w:tcPr>
            <w:tcW w:w="1843" w:type="dxa"/>
            <w:vAlign w:val="center"/>
          </w:tcPr>
          <w:p>
            <w:pPr>
              <w:spacing w:line="360" w:lineRule="auto"/>
              <w:contextualSpacing/>
              <w:jc w:val="center"/>
              <w:rPr>
                <w:rFonts w:ascii="宋体" w:hAnsi="宋体"/>
                <w:color w:val="000000" w:themeColor="text1"/>
                <w:sz w:val="24"/>
                <w:szCs w:val="20"/>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pPr>
              <w:spacing w:line="360" w:lineRule="auto"/>
              <w:contextualSpacing/>
              <w:jc w:val="center"/>
              <w:rPr>
                <w:rFonts w:ascii="宋体" w:hAnsi="宋体"/>
                <w:color w:val="000000" w:themeColor="text1"/>
                <w:sz w:val="24"/>
                <w:szCs w:val="20"/>
                <w14:textFill>
                  <w14:solidFill>
                    <w14:schemeClr w14:val="tx1"/>
                  </w14:solidFill>
                </w14:textFill>
              </w:rPr>
            </w:pPr>
          </w:p>
        </w:tc>
        <w:tc>
          <w:tcPr>
            <w:tcW w:w="709" w:type="dxa"/>
            <w:vAlign w:val="center"/>
          </w:tcPr>
          <w:p>
            <w:pPr>
              <w:spacing w:line="360" w:lineRule="auto"/>
              <w:contextualSpacing/>
              <w:jc w:val="center"/>
              <w:rPr>
                <w:rFonts w:ascii="宋体" w:hAnsi="宋体"/>
                <w:color w:val="000000" w:themeColor="text1"/>
                <w:sz w:val="24"/>
                <w:szCs w:val="20"/>
                <w14:textFill>
                  <w14:solidFill>
                    <w14:schemeClr w14:val="tx1"/>
                  </w14:solidFill>
                </w14:textFill>
              </w:rPr>
            </w:pPr>
          </w:p>
        </w:tc>
        <w:tc>
          <w:tcPr>
            <w:tcW w:w="1701" w:type="dxa"/>
            <w:vAlign w:val="center"/>
          </w:tcPr>
          <w:p>
            <w:pPr>
              <w:spacing w:line="360" w:lineRule="auto"/>
              <w:contextualSpacing/>
              <w:jc w:val="center"/>
              <w:rPr>
                <w:rFonts w:ascii="宋体" w:hAnsi="宋体"/>
                <w:color w:val="000000" w:themeColor="text1"/>
                <w:sz w:val="24"/>
                <w:szCs w:val="20"/>
                <w14:textFill>
                  <w14:solidFill>
                    <w14:schemeClr w14:val="tx1"/>
                  </w14:solidFill>
                </w14:textFill>
              </w:rPr>
            </w:pPr>
          </w:p>
        </w:tc>
        <w:tc>
          <w:tcPr>
            <w:tcW w:w="1420" w:type="dxa"/>
            <w:vAlign w:val="center"/>
          </w:tcPr>
          <w:p>
            <w:pPr>
              <w:spacing w:line="360" w:lineRule="auto"/>
              <w:contextualSpacing/>
              <w:jc w:val="center"/>
              <w:rPr>
                <w:rFonts w:ascii="宋体" w:hAnsi="宋体"/>
                <w:color w:val="000000" w:themeColor="text1"/>
                <w:sz w:val="24"/>
                <w:szCs w:val="20"/>
                <w14:textFill>
                  <w14:solidFill>
                    <w14:schemeClr w14:val="tx1"/>
                  </w14:solidFill>
                </w14:textFill>
              </w:rPr>
            </w:pPr>
          </w:p>
        </w:tc>
        <w:tc>
          <w:tcPr>
            <w:tcW w:w="1698" w:type="dxa"/>
            <w:vAlign w:val="center"/>
          </w:tcPr>
          <w:p>
            <w:pPr>
              <w:spacing w:line="360" w:lineRule="auto"/>
              <w:contextualSpacing/>
              <w:jc w:val="center"/>
              <w:rPr>
                <w:rFonts w:ascii="宋体" w:hAnsi="宋体"/>
                <w:color w:val="000000" w:themeColor="text1"/>
                <w:sz w:val="24"/>
                <w:szCs w:val="20"/>
                <w14:textFill>
                  <w14:solidFill>
                    <w14:schemeClr w14:val="tx1"/>
                  </w14:solidFill>
                </w14:textFill>
              </w:rPr>
            </w:pPr>
          </w:p>
        </w:tc>
        <w:tc>
          <w:tcPr>
            <w:tcW w:w="1843" w:type="dxa"/>
            <w:vAlign w:val="center"/>
          </w:tcPr>
          <w:p>
            <w:pPr>
              <w:spacing w:line="360" w:lineRule="auto"/>
              <w:contextualSpacing/>
              <w:jc w:val="center"/>
              <w:rPr>
                <w:rFonts w:ascii="宋体" w:hAnsi="宋体"/>
                <w:color w:val="000000" w:themeColor="text1"/>
                <w:sz w:val="24"/>
                <w:szCs w:val="20"/>
                <w14:textFill>
                  <w14:solidFill>
                    <w14:schemeClr w14:val="tx1"/>
                  </w14:solidFill>
                </w14:textFill>
              </w:rPr>
            </w:pPr>
          </w:p>
        </w:tc>
      </w:tr>
    </w:tbl>
    <w:p>
      <w:pPr>
        <w:spacing w:line="360" w:lineRule="auto"/>
        <w:contextualSpacing/>
        <w:jc w:val="left"/>
        <w:rPr>
          <w:rFonts w:ascii="宋体" w:hAnsi="宋体"/>
          <w:color w:val="000000" w:themeColor="text1"/>
          <w:sz w:val="24"/>
          <w:szCs w:val="20"/>
          <w14:textFill>
            <w14:solidFill>
              <w14:schemeClr w14:val="tx1"/>
            </w14:solidFill>
          </w14:textFill>
        </w:rPr>
      </w:pPr>
      <w:r>
        <w:rPr>
          <w:rFonts w:hint="eastAsia" w:ascii="宋体" w:hAnsi="宋体"/>
          <w:color w:val="000000" w:themeColor="text1"/>
          <w:sz w:val="24"/>
          <w:szCs w:val="20"/>
          <w14:textFill>
            <w14:solidFill>
              <w14:schemeClr w14:val="tx1"/>
            </w14:solidFill>
          </w14:textFill>
        </w:rPr>
        <w:t>注：</w:t>
      </w:r>
    </w:p>
    <w:p>
      <w:pPr>
        <w:spacing w:line="360" w:lineRule="auto"/>
        <w:contextualSpacing/>
        <w:jc w:val="left"/>
        <w:rPr>
          <w:rFonts w:ascii="宋体" w:hAnsi="宋体"/>
          <w:color w:val="000000" w:themeColor="text1"/>
          <w:sz w:val="24"/>
          <w:szCs w:val="20"/>
          <w14:textFill>
            <w14:solidFill>
              <w14:schemeClr w14:val="tx1"/>
            </w14:solidFill>
          </w14:textFill>
        </w:rPr>
      </w:pPr>
      <w:r>
        <w:rPr>
          <w:rFonts w:hint="eastAsia" w:ascii="宋体" w:hAnsi="宋体"/>
          <w:color w:val="000000" w:themeColor="text1"/>
          <w:sz w:val="24"/>
          <w:szCs w:val="20"/>
          <w14:textFill>
            <w14:solidFill>
              <w14:schemeClr w14:val="tx1"/>
            </w14:solidFill>
          </w14:textFill>
        </w:rPr>
        <w:t>1</w:t>
      </w:r>
      <w:r>
        <w:rPr>
          <w:rFonts w:ascii="宋体" w:hAnsi="宋体"/>
          <w:color w:val="000000" w:themeColor="text1"/>
          <w:sz w:val="24"/>
          <w:szCs w:val="20"/>
          <w14:textFill>
            <w14:solidFill>
              <w14:schemeClr w14:val="tx1"/>
            </w14:solidFill>
          </w14:textFill>
        </w:rPr>
        <w:t>.</w:t>
      </w:r>
      <w:r>
        <w:rPr>
          <w:rFonts w:hint="eastAsia" w:ascii="宋体" w:hAnsi="宋体"/>
          <w:color w:val="000000" w:themeColor="text1"/>
          <w:sz w:val="24"/>
          <w:szCs w:val="20"/>
          <w14:textFill>
            <w14:solidFill>
              <w14:schemeClr w14:val="tx1"/>
            </w14:solidFill>
          </w14:textFill>
        </w:rPr>
        <w:t>在填写时，如本表格不适合供应商的实际情况，可根据本表格式自行制表填写。</w:t>
      </w:r>
    </w:p>
    <w:p>
      <w:pPr>
        <w:spacing w:line="360" w:lineRule="auto"/>
        <w:contextualSpacing/>
        <w:jc w:val="left"/>
        <w:rPr>
          <w:rFonts w:ascii="宋体" w:hAnsi="宋体"/>
          <w:color w:val="000000" w:themeColor="text1"/>
          <w:sz w:val="24"/>
          <w:szCs w:val="20"/>
          <w14:textFill>
            <w14:solidFill>
              <w14:schemeClr w14:val="tx1"/>
            </w14:solidFill>
          </w14:textFill>
        </w:rPr>
      </w:pPr>
      <w:r>
        <w:rPr>
          <w:rFonts w:ascii="宋体" w:hAnsi="宋体"/>
          <w:color w:val="000000" w:themeColor="text1"/>
          <w:sz w:val="24"/>
          <w:szCs w:val="20"/>
          <w14:textFill>
            <w14:solidFill>
              <w14:schemeClr w14:val="tx1"/>
            </w14:solidFill>
          </w14:textFill>
        </w:rPr>
        <w:t>2.</w:t>
      </w:r>
      <w:r>
        <w:rPr>
          <w:rFonts w:hint="eastAsia" w:ascii="宋体" w:hAnsi="宋体"/>
          <w:color w:val="000000" w:themeColor="text1"/>
          <w:sz w:val="24"/>
          <w:szCs w:val="20"/>
          <w14:textFill>
            <w14:solidFill>
              <w14:schemeClr w14:val="tx1"/>
            </w14:solidFill>
          </w14:textFill>
        </w:rPr>
        <w:t>供应商应当附本表所列证书的复印件并加盖供应商公章。</w:t>
      </w:r>
    </w:p>
    <w:p>
      <w:pPr>
        <w:spacing w:line="360" w:lineRule="auto"/>
        <w:contextualSpacing/>
        <w:rPr>
          <w:rFonts w:ascii="宋体" w:hAnsi="宋体"/>
          <w:color w:val="000000" w:themeColor="text1"/>
          <w:spacing w:val="20"/>
          <w:sz w:val="24"/>
          <w:szCs w:val="20"/>
          <w:u w:val="single"/>
          <w14:textFill>
            <w14:solidFill>
              <w14:schemeClr w14:val="tx1"/>
            </w14:solidFill>
          </w14:textFill>
        </w:rPr>
      </w:pPr>
      <w:r>
        <w:rPr>
          <w:rFonts w:hint="eastAsia" w:ascii="宋体" w:hAnsi="宋体"/>
          <w:color w:val="000000" w:themeColor="text1"/>
          <w:sz w:val="24"/>
          <w14:textFill>
            <w14:solidFill>
              <w14:schemeClr w14:val="tx1"/>
            </w14:solidFill>
          </w14:textFill>
        </w:rPr>
        <w:t>法定代表人或者委托代理人</w:t>
      </w:r>
      <w:r>
        <w:rPr>
          <w:rFonts w:hint="eastAsia" w:ascii="宋体" w:hAnsi="宋体"/>
          <w:color w:val="000000" w:themeColor="text1"/>
          <w:spacing w:val="20"/>
          <w:sz w:val="24"/>
          <w14:textFill>
            <w14:solidFill>
              <w14:schemeClr w14:val="tx1"/>
            </w14:solidFill>
          </w14:textFill>
        </w:rPr>
        <w:t>签字：</w:t>
      </w:r>
      <w:r>
        <w:rPr>
          <w:rFonts w:hint="eastAsia" w:ascii="宋体" w:hAnsi="宋体"/>
          <w:color w:val="000000" w:themeColor="text1"/>
          <w:spacing w:val="20"/>
          <w:sz w:val="24"/>
          <w:u w:val="single"/>
          <w14:textFill>
            <w14:solidFill>
              <w14:schemeClr w14:val="tx1"/>
            </w14:solidFill>
          </w14:textFill>
        </w:rPr>
        <w:t xml:space="preserve">        </w:t>
      </w:r>
    </w:p>
    <w:p>
      <w:pPr>
        <w:spacing w:line="360" w:lineRule="auto"/>
        <w:contextualSpacing/>
        <w:jc w:val="left"/>
        <w:rPr>
          <w:rFonts w:ascii="宋体" w:hAnsi="宋体"/>
          <w:color w:val="000000" w:themeColor="text1"/>
          <w:sz w:val="24"/>
          <w:szCs w:val="20"/>
          <w14:textFill>
            <w14:solidFill>
              <w14:schemeClr w14:val="tx1"/>
            </w14:solidFill>
          </w14:textFill>
        </w:rPr>
      </w:pPr>
      <w:r>
        <w:rPr>
          <w:rFonts w:hint="eastAsia" w:ascii="宋体" w:hAnsi="宋体"/>
          <w:color w:val="000000" w:themeColor="text1"/>
          <w:spacing w:val="20"/>
          <w:sz w:val="24"/>
          <w14:textFill>
            <w14:solidFill>
              <w14:schemeClr w14:val="tx1"/>
            </w14:solidFill>
          </w14:textFill>
        </w:rPr>
        <w:t>供应商（盖公章）：</w:t>
      </w:r>
      <w:r>
        <w:rPr>
          <w:rFonts w:hint="eastAsia" w:ascii="宋体" w:hAnsi="宋体"/>
          <w:color w:val="000000" w:themeColor="text1"/>
          <w:spacing w:val="20"/>
          <w:sz w:val="24"/>
          <w:u w:val="single"/>
          <w14:textFill>
            <w14:solidFill>
              <w14:schemeClr w14:val="tx1"/>
            </w14:solidFill>
          </w14:textFill>
        </w:rPr>
        <w:t xml:space="preserve">            </w:t>
      </w:r>
      <w:r>
        <w:rPr>
          <w:rFonts w:hint="eastAsia" w:ascii="宋体" w:hAnsi="宋体"/>
          <w:color w:val="000000" w:themeColor="text1"/>
          <w:spacing w:val="20"/>
          <w:sz w:val="24"/>
          <w14:textFill>
            <w14:solidFill>
              <w14:schemeClr w14:val="tx1"/>
            </w14:solidFill>
          </w14:textFill>
        </w:rPr>
        <w:t xml:space="preserve">              日 期：</w:t>
      </w:r>
      <w:r>
        <w:rPr>
          <w:rFonts w:hint="eastAsia" w:ascii="宋体" w:hAnsi="宋体"/>
          <w:color w:val="000000" w:themeColor="text1"/>
          <w:spacing w:val="20"/>
          <w:sz w:val="24"/>
          <w:u w:val="single"/>
          <w14:textFill>
            <w14:solidFill>
              <w14:schemeClr w14:val="tx1"/>
            </w14:solidFill>
          </w14:textFill>
        </w:rPr>
        <w:t xml:space="preserve">         </w:t>
      </w:r>
    </w:p>
    <w:p>
      <w:pPr>
        <w:snapToGrid w:val="0"/>
        <w:spacing w:before="50" w:after="156" w:afterLines="50"/>
        <w:jc w:val="left"/>
        <w:rPr>
          <w:rFonts w:ascii="宋体" w:hAnsi="宋体"/>
          <w:color w:val="000000" w:themeColor="text1"/>
          <w:sz w:val="24"/>
          <w:szCs w:val="20"/>
          <w14:textFill>
            <w14:solidFill>
              <w14:schemeClr w14:val="tx1"/>
            </w14:solidFill>
          </w14:textFill>
        </w:rPr>
      </w:pPr>
    </w:p>
    <w:p>
      <w:pPr>
        <w:snapToGrid w:val="0"/>
        <w:spacing w:before="50" w:after="50" w:line="360" w:lineRule="auto"/>
        <w:ind w:right="-817" w:rightChars="-389" w:firstLine="5461" w:firstLineChars="1700"/>
        <w:rPr>
          <w:rFonts w:ascii="仿宋_GB2312" w:hAnsi="仿宋_GB2312" w:eastAsia="仿宋_GB2312" w:cs="仿宋_GB2312"/>
          <w:b/>
          <w:color w:val="000000" w:themeColor="text1"/>
          <w:sz w:val="32"/>
          <w:szCs w:val="32"/>
          <w14:textFill>
            <w14:solidFill>
              <w14:schemeClr w14:val="tx1"/>
            </w14:solidFill>
          </w14:textFill>
        </w:rPr>
      </w:pPr>
    </w:p>
    <w:p>
      <w:pPr>
        <w:spacing w:line="300" w:lineRule="auto"/>
        <w:rPr>
          <w:rFonts w:ascii="宋体" w:hAnsi="宋体"/>
          <w:color w:val="000000" w:themeColor="text1"/>
          <w:szCs w:val="21"/>
          <w14:textFill>
            <w14:solidFill>
              <w14:schemeClr w14:val="tx1"/>
            </w14:solidFill>
          </w14:textFill>
        </w:rPr>
      </w:pPr>
      <w:r>
        <w:rPr>
          <w:rFonts w:ascii="宋体" w:hAnsi="宋体"/>
          <w:b/>
          <w:bCs/>
          <w:color w:val="000000" w:themeColor="text1"/>
          <w:sz w:val="24"/>
          <w14:textFill>
            <w14:solidFill>
              <w14:schemeClr w14:val="tx1"/>
            </w14:solidFill>
          </w14:textFill>
        </w:rPr>
        <w:br w:type="page"/>
      </w:r>
      <w:r>
        <w:rPr>
          <w:rFonts w:hint="eastAsia" w:ascii="宋体" w:hAnsi="宋体"/>
          <w:b/>
          <w:bCs/>
          <w:color w:val="000000" w:themeColor="text1"/>
          <w:sz w:val="24"/>
          <w14:textFill>
            <w14:solidFill>
              <w14:schemeClr w14:val="tx1"/>
            </w14:solidFill>
          </w14:textFill>
        </w:rPr>
        <w:t>其他文书、文件格式</w:t>
      </w:r>
    </w:p>
    <w:p>
      <w:pPr>
        <w:jc w:val="center"/>
        <w:rPr>
          <w:rFonts w:ascii="方正小标宋简体" w:hAnsi="方正小标宋简体" w:eastAsia="方正小标宋简体" w:cs="方正小标宋简体"/>
          <w:color w:val="000000" w:themeColor="text1"/>
          <w:sz w:val="44"/>
          <w:szCs w:val="44"/>
          <w14:textFill>
            <w14:solidFill>
              <w14:schemeClr w14:val="tx1"/>
            </w14:solidFill>
          </w14:textFill>
        </w:rPr>
      </w:pPr>
      <w:bookmarkStart w:id="143" w:name="_Toc71365926"/>
      <w:r>
        <w:rPr>
          <w:rFonts w:hint="eastAsia" w:ascii="方正小标宋简体" w:hAnsi="方正小标宋简体" w:eastAsia="方正小标宋简体" w:cs="方正小标宋简体"/>
          <w:color w:val="000000" w:themeColor="text1"/>
          <w:sz w:val="44"/>
          <w:szCs w:val="44"/>
          <w14:textFill>
            <w14:solidFill>
              <w14:schemeClr w14:val="tx1"/>
            </w14:solidFill>
          </w14:textFill>
        </w:rPr>
        <w:t>中小企业声明函（服务）</w:t>
      </w:r>
      <w:bookmarkEnd w:id="143"/>
    </w:p>
    <w:p>
      <w:pPr>
        <w:spacing w:before="2" w:line="500" w:lineRule="exact"/>
        <w:ind w:firstLine="708" w:firstLineChars="294"/>
        <w:rPr>
          <w:rFonts w:ascii="宋体" w:hAnsi="宋体" w:cs="宋体"/>
          <w:b/>
          <w:bCs/>
          <w:color w:val="000000" w:themeColor="text1"/>
          <w:sz w:val="24"/>
          <w14:textFill>
            <w14:solidFill>
              <w14:schemeClr w14:val="tx1"/>
            </w14:solidFill>
          </w14:textFill>
        </w:rPr>
      </w:pPr>
      <w:r>
        <w:rPr>
          <w:rFonts w:hint="eastAsia" w:ascii="宋体" w:hAnsi="宋体" w:cs="宋体"/>
          <w:b/>
          <w:bCs/>
          <w:color w:val="000000" w:themeColor="text1"/>
          <w:sz w:val="24"/>
          <w14:textFill>
            <w14:solidFill>
              <w14:schemeClr w14:val="tx1"/>
            </w14:solidFill>
          </w14:textFill>
        </w:rPr>
        <w:t>注：包2必须提供中小企业声明函或残疾人福利性单位声明函或监狱企业证明</w:t>
      </w:r>
    </w:p>
    <w:p>
      <w:pPr>
        <w:pStyle w:val="9"/>
        <w:spacing w:line="500" w:lineRule="exact"/>
        <w:ind w:right="142" w:firstLine="705" w:firstLineChars="294"/>
        <w:rPr>
          <w:rFonts w:ascii="宋体" w:hAns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本公司（联合体）郑重声明，根据《政府采购促进中小企业发展管理办法》（财库﹝2020﹞46号）的规定，本公司（联合体）参加</w:t>
      </w:r>
      <w:r>
        <w:rPr>
          <w:rFonts w:ascii="宋体" w:hAnsi="宋体"/>
          <w:color w:val="000000" w:themeColor="text1"/>
          <w:sz w:val="24"/>
          <w:u w:val="single"/>
          <w14:textFill>
            <w14:solidFill>
              <w14:schemeClr w14:val="tx1"/>
            </w14:solidFill>
          </w14:textFill>
        </w:rPr>
        <w:t>（单位名称）</w:t>
      </w:r>
      <w:r>
        <w:rPr>
          <w:rFonts w:ascii="宋体" w:hAnsi="宋体"/>
          <w:color w:val="000000" w:themeColor="text1"/>
          <w:sz w:val="24"/>
          <w14:textFill>
            <w14:solidFill>
              <w14:schemeClr w14:val="tx1"/>
            </w14:solidFill>
          </w14:textFill>
        </w:rPr>
        <w:t>的</w:t>
      </w:r>
      <w:r>
        <w:rPr>
          <w:rFonts w:ascii="宋体" w:hAnsi="宋体"/>
          <w:color w:val="000000" w:themeColor="text1"/>
          <w:sz w:val="24"/>
          <w:u w:val="single"/>
          <w14:textFill>
            <w14:solidFill>
              <w14:schemeClr w14:val="tx1"/>
            </w14:solidFill>
          </w14:textFill>
        </w:rPr>
        <w:t>（项目名称）</w:t>
      </w:r>
      <w:r>
        <w:rPr>
          <w:rFonts w:ascii="宋体" w:hAnsi="宋体"/>
          <w:color w:val="000000" w:themeColor="text1"/>
          <w:sz w:val="24"/>
          <w14:textFill>
            <w14:solidFill>
              <w14:schemeClr w14:val="tx1"/>
            </w14:solidFill>
          </w14:textFill>
        </w:rPr>
        <w:t>采购活动，</w:t>
      </w:r>
      <w:r>
        <w:rPr>
          <w:rFonts w:hint="eastAsia" w:ascii="宋体" w:hAnsi="宋体"/>
          <w:color w:val="000000" w:themeColor="text1"/>
          <w:sz w:val="24"/>
          <w14:textFill>
            <w14:solidFill>
              <w14:schemeClr w14:val="tx1"/>
            </w14:solidFill>
          </w14:textFill>
        </w:rPr>
        <w:t>服务全部由符合政策要求的中小企业承接。相关企业（含联合体中的中小企业、签订分包意向协议的中小企业）的具体情况如下：</w:t>
      </w:r>
    </w:p>
    <w:p>
      <w:pPr>
        <w:tabs>
          <w:tab w:val="left" w:pos="1384"/>
          <w:tab w:val="left" w:pos="4562"/>
          <w:tab w:val="left" w:pos="6803"/>
        </w:tabs>
        <w:spacing w:before="13" w:line="500" w:lineRule="exact"/>
        <w:ind w:right="142" w:firstLine="772" w:firstLineChars="322"/>
        <w:rPr>
          <w:rFonts w:ascii="宋体" w:hAns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1.</w:t>
      </w:r>
      <w:r>
        <w:rPr>
          <w:rFonts w:ascii="宋体" w:hAnsi="宋体"/>
          <w:color w:val="000000" w:themeColor="text1"/>
          <w:sz w:val="24"/>
          <w:u w:val="single"/>
          <w14:textFill>
            <w14:solidFill>
              <w14:schemeClr w14:val="tx1"/>
            </w14:solidFill>
          </w14:textFill>
        </w:rPr>
        <w:t>（标的名称）</w:t>
      </w:r>
      <w:r>
        <w:rPr>
          <w:rFonts w:ascii="宋体" w:hAnsi="宋体"/>
          <w:color w:val="000000" w:themeColor="text1"/>
          <w:sz w:val="24"/>
          <w14:textFill>
            <w14:solidFill>
              <w14:schemeClr w14:val="tx1"/>
            </w14:solidFill>
          </w14:textFill>
        </w:rPr>
        <w:t>，属于</w:t>
      </w:r>
      <w:r>
        <w:rPr>
          <w:rFonts w:ascii="宋体" w:hAnsi="宋体"/>
          <w:color w:val="000000" w:themeColor="text1"/>
          <w:sz w:val="24"/>
          <w:u w:val="single"/>
          <w14:textFill>
            <w14:solidFill>
              <w14:schemeClr w14:val="tx1"/>
            </w14:solidFill>
          </w14:textFill>
        </w:rPr>
        <w:t>（采购文件中明确的所属</w:t>
      </w:r>
      <w:r>
        <w:rPr>
          <w:rFonts w:hint="eastAsia" w:ascii="宋体" w:hAnsi="宋体"/>
          <w:color w:val="000000" w:themeColor="text1"/>
          <w:sz w:val="24"/>
          <w:u w:val="single"/>
          <w14:textFill>
            <w14:solidFill>
              <w14:schemeClr w14:val="tx1"/>
            </w14:solidFill>
          </w14:textFill>
        </w:rPr>
        <w:t>行</w:t>
      </w:r>
      <w:r>
        <w:rPr>
          <w:rFonts w:ascii="宋体" w:hAnsi="宋体"/>
          <w:color w:val="000000" w:themeColor="text1"/>
          <w:sz w:val="24"/>
          <w:u w:val="single"/>
          <w14:textFill>
            <w14:solidFill>
              <w14:schemeClr w14:val="tx1"/>
            </w14:solidFill>
          </w14:textFill>
        </w:rPr>
        <w:t>业）</w:t>
      </w:r>
      <w:r>
        <w:rPr>
          <w:rFonts w:ascii="宋体" w:hAnsi="宋体"/>
          <w:color w:val="000000" w:themeColor="text1"/>
          <w:sz w:val="24"/>
          <w14:textFill>
            <w14:solidFill>
              <w14:schemeClr w14:val="tx1"/>
            </w14:solidFill>
          </w14:textFill>
        </w:rPr>
        <w:t>；</w:t>
      </w:r>
      <w:r>
        <w:rPr>
          <w:rFonts w:hint="eastAsia" w:ascii="宋体" w:hAnsi="宋体"/>
          <w:color w:val="000000" w:themeColor="text1"/>
          <w:sz w:val="24"/>
          <w14:textFill>
            <w14:solidFill>
              <w14:schemeClr w14:val="tx1"/>
            </w14:solidFill>
          </w14:textFill>
        </w:rPr>
        <w:t>承接企业为</w:t>
      </w:r>
      <w:r>
        <w:rPr>
          <w:rFonts w:hint="eastAsia" w:ascii="宋体" w:hAnsi="宋体"/>
          <w:color w:val="000000" w:themeColor="text1"/>
          <w:sz w:val="24"/>
          <w:u w:val="single"/>
          <w14:textFill>
            <w14:solidFill>
              <w14:schemeClr w14:val="tx1"/>
            </w14:solidFill>
          </w14:textFill>
        </w:rPr>
        <w:t>（企业名称）</w:t>
      </w:r>
      <w:r>
        <w:rPr>
          <w:rFonts w:hint="eastAsia" w:ascii="宋体" w:hAnsi="宋体"/>
          <w:color w:val="000000" w:themeColor="text1"/>
          <w:sz w:val="24"/>
          <w14:textFill>
            <w14:solidFill>
              <w14:schemeClr w14:val="tx1"/>
            </w14:solidFill>
          </w14:textFill>
        </w:rPr>
        <w:t>，从业人员</w:t>
      </w:r>
      <w:r>
        <w:rPr>
          <w:rFonts w:hint="eastAsia" w:ascii="宋体" w:hAnsi="宋体"/>
          <w:color w:val="000000" w:themeColor="text1"/>
          <w:sz w:val="24"/>
          <w:u w:val="single"/>
          <w14:textFill>
            <w14:solidFill>
              <w14:schemeClr w14:val="tx1"/>
            </w14:solidFill>
          </w14:textFill>
        </w:rPr>
        <w:t xml:space="preserve"> </w:t>
      </w:r>
      <w:r>
        <w:rPr>
          <w:rFonts w:ascii="宋体" w:hAnsi="宋体"/>
          <w:color w:val="000000" w:themeColor="text1"/>
          <w:sz w:val="24"/>
          <w:u w:val="single"/>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人，营业收入为</w:t>
      </w:r>
      <w:r>
        <w:rPr>
          <w:rFonts w:hint="eastAsia" w:ascii="宋体" w:hAnsi="宋体"/>
          <w:color w:val="000000" w:themeColor="text1"/>
          <w:sz w:val="24"/>
          <w:u w:val="single"/>
          <w14:textFill>
            <w14:solidFill>
              <w14:schemeClr w14:val="tx1"/>
            </w14:solidFill>
          </w14:textFill>
        </w:rPr>
        <w:t xml:space="preserve"> </w:t>
      </w:r>
      <w:r>
        <w:rPr>
          <w:rFonts w:ascii="宋体" w:hAnsi="宋体"/>
          <w:color w:val="000000" w:themeColor="text1"/>
          <w:sz w:val="24"/>
          <w:u w:val="single"/>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万元，资产总额为</w:t>
      </w:r>
      <w:r>
        <w:rPr>
          <w:rFonts w:hint="eastAsia" w:ascii="宋体" w:hAnsi="宋体"/>
          <w:color w:val="000000" w:themeColor="text1"/>
          <w:sz w:val="24"/>
          <w:u w:val="single"/>
          <w14:textFill>
            <w14:solidFill>
              <w14:schemeClr w14:val="tx1"/>
            </w14:solidFill>
          </w14:textFill>
        </w:rPr>
        <w:t xml:space="preserve"> </w:t>
      </w:r>
      <w:r>
        <w:rPr>
          <w:rFonts w:ascii="宋体" w:hAnsi="宋体"/>
          <w:color w:val="000000" w:themeColor="text1"/>
          <w:sz w:val="24"/>
          <w:u w:val="single"/>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万元</w:t>
      </w:r>
      <w:r>
        <w:rPr>
          <w:rFonts w:ascii="宋体" w:hAnsi="宋体"/>
          <w:color w:val="000000" w:themeColor="text1"/>
          <w:sz w:val="24"/>
          <w14:textFill>
            <w14:solidFill>
              <w14:schemeClr w14:val="tx1"/>
            </w14:solidFill>
          </w14:textFill>
        </w:rPr>
        <w:t>，属于</w:t>
      </w:r>
      <w:r>
        <w:rPr>
          <w:rFonts w:ascii="宋体" w:hAnsi="宋体"/>
          <w:color w:val="000000" w:themeColor="text1"/>
          <w:sz w:val="24"/>
          <w:u w:val="single"/>
          <w14:textFill>
            <w14:solidFill>
              <w14:schemeClr w14:val="tx1"/>
            </w14:solidFill>
          </w14:textFill>
        </w:rPr>
        <w:t>（中型企业、</w:t>
      </w:r>
      <w:r>
        <w:rPr>
          <w:rFonts w:hint="eastAsia" w:ascii="宋体" w:hAnsi="宋体"/>
          <w:color w:val="000000" w:themeColor="text1"/>
          <w:sz w:val="24"/>
          <w:u w:val="single"/>
          <w14:textFill>
            <w14:solidFill>
              <w14:schemeClr w14:val="tx1"/>
            </w14:solidFill>
          </w14:textFill>
        </w:rPr>
        <w:t>小型企业、微型企业）</w:t>
      </w:r>
      <w:r>
        <w:rPr>
          <w:rFonts w:hint="eastAsia" w:ascii="宋体" w:hAnsi="宋体"/>
          <w:color w:val="000000" w:themeColor="text1"/>
          <w:sz w:val="24"/>
          <w14:textFill>
            <w14:solidFill>
              <w14:schemeClr w14:val="tx1"/>
            </w14:solidFill>
          </w14:textFill>
        </w:rPr>
        <w:t>；</w:t>
      </w:r>
    </w:p>
    <w:p>
      <w:pPr>
        <w:tabs>
          <w:tab w:val="left" w:pos="1065"/>
          <w:tab w:val="left" w:pos="4262"/>
          <w:tab w:val="left" w:pos="6477"/>
        </w:tabs>
        <w:spacing w:before="20" w:line="500" w:lineRule="exact"/>
        <w:ind w:right="84" w:firstLine="772" w:firstLineChars="322"/>
        <w:rPr>
          <w:rFonts w:ascii="宋体" w:hAnsi="宋体"/>
          <w:color w:val="000000" w:themeColor="text1"/>
          <w:sz w:val="24"/>
          <w:u w:val="single"/>
          <w14:textFill>
            <w14:solidFill>
              <w14:schemeClr w14:val="tx1"/>
            </w14:solidFill>
          </w14:textFill>
        </w:rPr>
      </w:pPr>
      <w:r>
        <w:rPr>
          <w:rFonts w:ascii="宋体" w:hAnsi="宋体"/>
          <w:color w:val="000000" w:themeColor="text1"/>
          <w:sz w:val="24"/>
          <w14:textFill>
            <w14:solidFill>
              <w14:schemeClr w14:val="tx1"/>
            </w14:solidFill>
          </w14:textFill>
        </w:rPr>
        <w:t>2.</w:t>
      </w:r>
      <w:r>
        <w:rPr>
          <w:rFonts w:ascii="宋体" w:hAnsi="宋体"/>
          <w:color w:val="000000" w:themeColor="text1"/>
          <w:sz w:val="24"/>
          <w:u w:val="single"/>
          <w14:textFill>
            <w14:solidFill>
              <w14:schemeClr w14:val="tx1"/>
            </w14:solidFill>
          </w14:textFill>
        </w:rPr>
        <w:t>（标的名称）</w:t>
      </w:r>
      <w:r>
        <w:rPr>
          <w:rFonts w:ascii="宋体" w:hAnsi="宋体"/>
          <w:color w:val="000000" w:themeColor="text1"/>
          <w:sz w:val="24"/>
          <w14:textFill>
            <w14:solidFill>
              <w14:schemeClr w14:val="tx1"/>
            </w14:solidFill>
          </w14:textFill>
        </w:rPr>
        <w:t>，属于</w:t>
      </w:r>
      <w:r>
        <w:rPr>
          <w:rFonts w:ascii="宋体" w:hAnsi="宋体"/>
          <w:color w:val="000000" w:themeColor="text1"/>
          <w:sz w:val="24"/>
          <w:u w:val="single"/>
          <w14:textFill>
            <w14:solidFill>
              <w14:schemeClr w14:val="tx1"/>
            </w14:solidFill>
          </w14:textFill>
        </w:rPr>
        <w:t>（采购文件中明确的所属</w:t>
      </w:r>
      <w:r>
        <w:rPr>
          <w:rFonts w:hint="eastAsia" w:ascii="宋体" w:hAnsi="宋体"/>
          <w:color w:val="000000" w:themeColor="text1"/>
          <w:sz w:val="24"/>
          <w:u w:val="single"/>
          <w14:textFill>
            <w14:solidFill>
              <w14:schemeClr w14:val="tx1"/>
            </w14:solidFill>
          </w14:textFill>
        </w:rPr>
        <w:t>行业</w:t>
      </w:r>
      <w:r>
        <w:rPr>
          <w:rFonts w:ascii="宋体" w:hAnsi="宋体"/>
          <w:color w:val="000000" w:themeColor="text1"/>
          <w:sz w:val="24"/>
          <w:u w:val="single"/>
          <w14:textFill>
            <w14:solidFill>
              <w14:schemeClr w14:val="tx1"/>
            </w14:solidFill>
          </w14:textFill>
        </w:rPr>
        <w:t>）</w:t>
      </w:r>
      <w:r>
        <w:rPr>
          <w:rFonts w:ascii="宋体" w:hAnsi="宋体"/>
          <w:color w:val="000000" w:themeColor="text1"/>
          <w:sz w:val="24"/>
          <w14:textFill>
            <w14:solidFill>
              <w14:schemeClr w14:val="tx1"/>
            </w14:solidFill>
          </w14:textFill>
        </w:rPr>
        <w:t>；</w:t>
      </w:r>
      <w:r>
        <w:rPr>
          <w:rFonts w:hint="eastAsia" w:ascii="宋体" w:hAnsi="宋体"/>
          <w:color w:val="000000" w:themeColor="text1"/>
          <w:sz w:val="24"/>
          <w14:textFill>
            <w14:solidFill>
              <w14:schemeClr w14:val="tx1"/>
            </w14:solidFill>
          </w14:textFill>
        </w:rPr>
        <w:t>承接企业为</w:t>
      </w:r>
      <w:r>
        <w:rPr>
          <w:rFonts w:hint="eastAsia" w:ascii="宋体" w:hAnsi="宋体"/>
          <w:color w:val="000000" w:themeColor="text1"/>
          <w:sz w:val="24"/>
          <w:u w:val="single"/>
          <w14:textFill>
            <w14:solidFill>
              <w14:schemeClr w14:val="tx1"/>
            </w14:solidFill>
          </w14:textFill>
        </w:rPr>
        <w:t>（企业名称）</w:t>
      </w:r>
      <w:r>
        <w:rPr>
          <w:rFonts w:hint="eastAsia" w:ascii="宋体" w:hAnsi="宋体"/>
          <w:color w:val="000000" w:themeColor="text1"/>
          <w:sz w:val="24"/>
          <w14:textFill>
            <w14:solidFill>
              <w14:schemeClr w14:val="tx1"/>
            </w14:solidFill>
          </w14:textFill>
        </w:rPr>
        <w:t>，从业人员</w:t>
      </w:r>
      <w:r>
        <w:rPr>
          <w:rFonts w:hint="eastAsia" w:ascii="宋体" w:hAnsi="宋体"/>
          <w:color w:val="000000" w:themeColor="text1"/>
          <w:sz w:val="24"/>
          <w:u w:val="single"/>
          <w14:textFill>
            <w14:solidFill>
              <w14:schemeClr w14:val="tx1"/>
            </w14:solidFill>
          </w14:textFill>
        </w:rPr>
        <w:t xml:space="preserve"> </w:t>
      </w:r>
      <w:r>
        <w:rPr>
          <w:rFonts w:ascii="宋体" w:hAnsi="宋体"/>
          <w:color w:val="000000" w:themeColor="text1"/>
          <w:sz w:val="24"/>
          <w:u w:val="single"/>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人，营业收入为</w:t>
      </w:r>
      <w:r>
        <w:rPr>
          <w:rFonts w:hint="eastAsia" w:ascii="宋体" w:hAnsi="宋体"/>
          <w:color w:val="000000" w:themeColor="text1"/>
          <w:sz w:val="24"/>
          <w:u w:val="single"/>
          <w14:textFill>
            <w14:solidFill>
              <w14:schemeClr w14:val="tx1"/>
            </w14:solidFill>
          </w14:textFill>
        </w:rPr>
        <w:t xml:space="preserve"> </w:t>
      </w:r>
      <w:r>
        <w:rPr>
          <w:rFonts w:ascii="宋体" w:hAnsi="宋体"/>
          <w:color w:val="000000" w:themeColor="text1"/>
          <w:sz w:val="24"/>
          <w:u w:val="single"/>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万元，资产总额为</w:t>
      </w:r>
      <w:r>
        <w:rPr>
          <w:rFonts w:hint="eastAsia" w:ascii="宋体" w:hAnsi="宋体"/>
          <w:color w:val="000000" w:themeColor="text1"/>
          <w:sz w:val="24"/>
          <w:u w:val="single"/>
          <w14:textFill>
            <w14:solidFill>
              <w14:schemeClr w14:val="tx1"/>
            </w14:solidFill>
          </w14:textFill>
        </w:rPr>
        <w:t xml:space="preserve"> </w:t>
      </w:r>
      <w:r>
        <w:rPr>
          <w:rFonts w:ascii="宋体" w:hAnsi="宋体"/>
          <w:color w:val="000000" w:themeColor="text1"/>
          <w:sz w:val="24"/>
          <w:u w:val="single"/>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万元</w:t>
      </w:r>
      <w:r>
        <w:rPr>
          <w:rFonts w:ascii="宋体" w:hAnsi="宋体"/>
          <w:color w:val="000000" w:themeColor="text1"/>
          <w:sz w:val="24"/>
          <w14:textFill>
            <w14:solidFill>
              <w14:schemeClr w14:val="tx1"/>
            </w14:solidFill>
          </w14:textFill>
        </w:rPr>
        <w:t>，属于</w:t>
      </w:r>
      <w:r>
        <w:rPr>
          <w:rFonts w:ascii="宋体" w:hAnsi="宋体"/>
          <w:color w:val="000000" w:themeColor="text1"/>
          <w:sz w:val="24"/>
          <w:u w:val="single"/>
          <w14:textFill>
            <w14:solidFill>
              <w14:schemeClr w14:val="tx1"/>
            </w14:solidFill>
          </w14:textFill>
        </w:rPr>
        <w:t>（中型企业、</w:t>
      </w:r>
      <w:r>
        <w:rPr>
          <w:rFonts w:hint="eastAsia" w:ascii="宋体" w:hAnsi="宋体"/>
          <w:color w:val="000000" w:themeColor="text1"/>
          <w:sz w:val="24"/>
          <w:u w:val="single"/>
          <w14:textFill>
            <w14:solidFill>
              <w14:schemeClr w14:val="tx1"/>
            </w14:solidFill>
          </w14:textFill>
        </w:rPr>
        <w:t>小型企业、微型企业）</w:t>
      </w:r>
      <w:r>
        <w:rPr>
          <w:rFonts w:hint="eastAsia" w:ascii="宋体" w:hAnsi="宋体"/>
          <w:color w:val="000000" w:themeColor="text1"/>
          <w:sz w:val="24"/>
          <w14:textFill>
            <w14:solidFill>
              <w14:schemeClr w14:val="tx1"/>
            </w14:solidFill>
          </w14:textFill>
        </w:rPr>
        <w:t>；</w:t>
      </w:r>
    </w:p>
    <w:p>
      <w:pPr>
        <w:pStyle w:val="9"/>
        <w:spacing w:before="34" w:line="500" w:lineRule="exact"/>
        <w:ind w:right="142" w:firstLine="705" w:firstLineChars="294"/>
        <w:rPr>
          <w:rFonts w:ascii="宋体" w:hAns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 xml:space="preserve">…… </w:t>
      </w:r>
    </w:p>
    <w:p>
      <w:pPr>
        <w:pStyle w:val="9"/>
        <w:spacing w:before="34" w:line="500" w:lineRule="exact"/>
        <w:ind w:right="142" w:firstLine="705" w:firstLineChars="294"/>
        <w:rPr>
          <w:rFonts w:ascii="宋体" w:hAns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以上企业，不属于大企业的分支机构，不存在控股股东为大企业的情形，也不存在与大企业的负责人为同一人的情形。</w:t>
      </w:r>
    </w:p>
    <w:p>
      <w:pPr>
        <w:pStyle w:val="9"/>
        <w:spacing w:before="25" w:line="500" w:lineRule="exact"/>
        <w:ind w:right="142" w:firstLine="705" w:firstLineChars="294"/>
        <w:rPr>
          <w:rFonts w:ascii="宋体" w:hAns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本企业对上述声明内容的真实性负责。如有虚假，将依法承担相应责任。</w:t>
      </w:r>
    </w:p>
    <w:p>
      <w:pPr>
        <w:pStyle w:val="9"/>
        <w:spacing w:before="56" w:line="500" w:lineRule="exact"/>
        <w:ind w:right="1808" w:firstLine="705" w:firstLineChars="294"/>
        <w:rPr>
          <w:rFonts w:ascii="宋体" w:hAnsi="宋体"/>
          <w:color w:val="000000" w:themeColor="text1"/>
          <w:sz w:val="24"/>
          <w14:textFill>
            <w14:solidFill>
              <w14:schemeClr w14:val="tx1"/>
            </w14:solidFill>
          </w14:textFill>
        </w:rPr>
      </w:pPr>
    </w:p>
    <w:p>
      <w:pPr>
        <w:pStyle w:val="9"/>
        <w:spacing w:before="56" w:line="500" w:lineRule="exact"/>
        <w:ind w:right="650" w:firstLine="5625" w:firstLineChars="2344"/>
        <w:rPr>
          <w:rFonts w:ascii="宋体" w:hAns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 xml:space="preserve">企业名称（章）： </w:t>
      </w:r>
    </w:p>
    <w:p>
      <w:pPr>
        <w:pStyle w:val="9"/>
        <w:spacing w:before="56" w:line="500" w:lineRule="exact"/>
        <w:ind w:right="1808" w:firstLine="5625" w:firstLineChars="2344"/>
        <w:rPr>
          <w:rFonts w:ascii="宋体" w:hAns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日 期：</w:t>
      </w:r>
    </w:p>
    <w:p>
      <w:pPr>
        <w:spacing w:line="520" w:lineRule="exact"/>
        <w:jc w:val="left"/>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注：享受《政府采购促进中小企业发展管理办法》（财库〔2020〕46号）规定的中小企业扶持政策的，采购人、采购代理机构应当随成交结果公开成交供应商的《中小企业声明函》。从业人员、营业收入、资产总额填报上一年度数据，无上一年度数据的新成立企业可不填报。</w:t>
      </w:r>
    </w:p>
    <w:p>
      <w:pPr>
        <w:pStyle w:val="12"/>
        <w:jc w:val="left"/>
        <w:rPr>
          <w:rFonts w:ascii="Arial Unicode MS" w:hAnsi="Arial Unicode MS" w:eastAsia="Arial Unicode MS" w:cs="Arial Unicode MS"/>
          <w:color w:val="000000" w:themeColor="text1"/>
          <w:sz w:val="32"/>
          <w:szCs w:val="32"/>
          <w14:textFill>
            <w14:solidFill>
              <w14:schemeClr w14:val="tx1"/>
            </w14:solidFill>
          </w14:textFill>
        </w:rPr>
      </w:pPr>
      <w:r>
        <w:rPr>
          <w:rFonts w:hAnsi="宋体"/>
          <w:color w:val="000000" w:themeColor="text1"/>
          <w:sz w:val="24"/>
          <w14:textFill>
            <w14:solidFill>
              <w14:schemeClr w14:val="tx1"/>
            </w14:solidFill>
          </w14:textFill>
        </w:rPr>
        <w:br w:type="page"/>
      </w:r>
      <w:r>
        <w:rPr>
          <w:rFonts w:hint="eastAsia" w:ascii="Arial Unicode MS" w:hAnsi="Arial Unicode MS" w:eastAsia="Arial Unicode MS" w:cs="Arial Unicode MS"/>
          <w:color w:val="000000" w:themeColor="text1"/>
          <w:sz w:val="32"/>
          <w:szCs w:val="32"/>
          <w14:textFill>
            <w14:solidFill>
              <w14:schemeClr w14:val="tx1"/>
            </w14:solidFill>
          </w14:textFill>
        </w:rPr>
        <w:t>附：</w:t>
      </w:r>
    </w:p>
    <w:p>
      <w:pPr>
        <w:jc w:val="center"/>
        <w:rPr>
          <w:rFonts w:ascii="宋体" w:hAnsi="宋体" w:cs="Arial Unicode MS"/>
          <w:color w:val="000000" w:themeColor="text1"/>
          <w:sz w:val="44"/>
          <w:szCs w:val="44"/>
          <w14:textFill>
            <w14:solidFill>
              <w14:schemeClr w14:val="tx1"/>
            </w14:solidFill>
          </w14:textFill>
        </w:rPr>
      </w:pPr>
      <w:r>
        <w:rPr>
          <w:rFonts w:hint="eastAsia" w:ascii="宋体" w:hAnsi="宋体" w:cs="Arial Unicode MS"/>
          <w:color w:val="000000" w:themeColor="text1"/>
          <w:sz w:val="44"/>
          <w:szCs w:val="44"/>
          <w14:textFill>
            <w14:solidFill>
              <w14:schemeClr w14:val="tx1"/>
            </w14:solidFill>
          </w14:textFill>
        </w:rPr>
        <w:t>中小微企业划型标准</w:t>
      </w:r>
    </w:p>
    <w:p>
      <w:pPr>
        <w:ind w:left="1871"/>
        <w:rPr>
          <w:rFonts w:ascii="宋体" w:hAnsi="宋体" w:cs="Arial Unicode MS"/>
          <w:color w:val="000000" w:themeColor="text1"/>
          <w:szCs w:val="21"/>
          <w14:textFill>
            <w14:solidFill>
              <w14:schemeClr w14:val="tx1"/>
            </w14:solidFill>
          </w14:textFill>
        </w:rPr>
      </w:pPr>
    </w:p>
    <w:tbl>
      <w:tblPr>
        <w:tblStyle w:val="18"/>
        <w:tblW w:w="7983" w:type="dxa"/>
        <w:jc w:val="center"/>
        <w:tblLayout w:type="fixed"/>
        <w:tblCellMar>
          <w:top w:w="0" w:type="dxa"/>
          <w:left w:w="108" w:type="dxa"/>
          <w:bottom w:w="0" w:type="dxa"/>
          <w:right w:w="108" w:type="dxa"/>
        </w:tblCellMar>
      </w:tblPr>
      <w:tblGrid>
        <w:gridCol w:w="1701"/>
        <w:gridCol w:w="1384"/>
        <w:gridCol w:w="913"/>
        <w:gridCol w:w="1620"/>
        <w:gridCol w:w="1440"/>
        <w:gridCol w:w="925"/>
      </w:tblGrid>
      <w:tr>
        <w:tblPrEx>
          <w:tblCellMar>
            <w:top w:w="0" w:type="dxa"/>
            <w:left w:w="108" w:type="dxa"/>
            <w:bottom w:w="0" w:type="dxa"/>
            <w:right w:w="108" w:type="dxa"/>
          </w:tblCellMar>
        </w:tblPrEx>
        <w:trPr>
          <w:trHeight w:val="285" w:hRule="atLeast"/>
          <w:jc w:val="center"/>
        </w:trPr>
        <w:tc>
          <w:tcPr>
            <w:tcW w:w="1701" w:type="dxa"/>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仿宋" w:eastAsia="仿宋_GB2312" w:cs="宋体"/>
                <w:b/>
                <w:color w:val="000000" w:themeColor="text1"/>
                <w:kern w:val="0"/>
                <w:sz w:val="24"/>
                <w14:textFill>
                  <w14:solidFill>
                    <w14:schemeClr w14:val="tx1"/>
                  </w14:solidFill>
                </w14:textFill>
              </w:rPr>
            </w:pPr>
            <w:r>
              <w:rPr>
                <w:rFonts w:hint="eastAsia" w:ascii="仿宋_GB2312" w:hAnsi="仿宋" w:eastAsia="仿宋_GB2312" w:cs="宋体"/>
                <w:b/>
                <w:color w:val="000000" w:themeColor="text1"/>
                <w:kern w:val="0"/>
                <w:sz w:val="24"/>
                <w14:textFill>
                  <w14:solidFill>
                    <w14:schemeClr w14:val="tx1"/>
                  </w14:solidFill>
                </w14:textFill>
              </w:rPr>
              <w:t>行业名称</w:t>
            </w:r>
          </w:p>
        </w:tc>
        <w:tc>
          <w:tcPr>
            <w:tcW w:w="1384" w:type="dxa"/>
            <w:tcBorders>
              <w:top w:val="single" w:color="auto" w:sz="4" w:space="0"/>
              <w:left w:val="nil"/>
              <w:bottom w:val="single" w:color="auto" w:sz="4" w:space="0"/>
              <w:right w:val="single" w:color="auto" w:sz="4" w:space="0"/>
            </w:tcBorders>
            <w:vAlign w:val="center"/>
          </w:tcPr>
          <w:p>
            <w:pPr>
              <w:widowControl/>
              <w:jc w:val="left"/>
              <w:rPr>
                <w:rFonts w:ascii="仿宋_GB2312" w:hAnsi="仿宋" w:eastAsia="仿宋_GB2312" w:cs="宋体"/>
                <w:b/>
                <w:color w:val="000000" w:themeColor="text1"/>
                <w:kern w:val="0"/>
                <w:sz w:val="24"/>
                <w14:textFill>
                  <w14:solidFill>
                    <w14:schemeClr w14:val="tx1"/>
                  </w14:solidFill>
                </w14:textFill>
              </w:rPr>
            </w:pPr>
            <w:r>
              <w:rPr>
                <w:rFonts w:hint="eastAsia" w:ascii="仿宋_GB2312" w:hAnsi="仿宋" w:eastAsia="仿宋_GB2312" w:cs="宋体"/>
                <w:b/>
                <w:color w:val="000000" w:themeColor="text1"/>
                <w:kern w:val="0"/>
                <w:sz w:val="24"/>
                <w14:textFill>
                  <w14:solidFill>
                    <w14:schemeClr w14:val="tx1"/>
                  </w14:solidFill>
                </w14:textFill>
              </w:rPr>
              <w:t>指标名称</w:t>
            </w:r>
          </w:p>
        </w:tc>
        <w:tc>
          <w:tcPr>
            <w:tcW w:w="913" w:type="dxa"/>
            <w:tcBorders>
              <w:top w:val="single" w:color="auto" w:sz="4" w:space="0"/>
              <w:left w:val="nil"/>
              <w:bottom w:val="single" w:color="auto" w:sz="4" w:space="0"/>
              <w:right w:val="single" w:color="auto" w:sz="4" w:space="0"/>
            </w:tcBorders>
            <w:vAlign w:val="center"/>
          </w:tcPr>
          <w:p>
            <w:pPr>
              <w:widowControl/>
              <w:jc w:val="left"/>
              <w:rPr>
                <w:rFonts w:ascii="仿宋_GB2312" w:hAnsi="仿宋" w:eastAsia="仿宋_GB2312" w:cs="宋体"/>
                <w:b/>
                <w:color w:val="000000" w:themeColor="text1"/>
                <w:kern w:val="0"/>
                <w:sz w:val="24"/>
                <w14:textFill>
                  <w14:solidFill>
                    <w14:schemeClr w14:val="tx1"/>
                  </w14:solidFill>
                </w14:textFill>
              </w:rPr>
            </w:pPr>
            <w:r>
              <w:rPr>
                <w:rFonts w:hint="eastAsia" w:ascii="仿宋_GB2312" w:hAnsi="仿宋" w:eastAsia="仿宋_GB2312" w:cs="宋体"/>
                <w:b/>
                <w:color w:val="000000" w:themeColor="text1"/>
                <w:kern w:val="0"/>
                <w:sz w:val="24"/>
                <w14:textFill>
                  <w14:solidFill>
                    <w14:schemeClr w14:val="tx1"/>
                  </w14:solidFill>
                </w14:textFill>
              </w:rPr>
              <w:t>计量单位</w:t>
            </w:r>
          </w:p>
        </w:tc>
        <w:tc>
          <w:tcPr>
            <w:tcW w:w="1620" w:type="dxa"/>
            <w:tcBorders>
              <w:top w:val="single" w:color="auto" w:sz="4" w:space="0"/>
              <w:left w:val="nil"/>
              <w:bottom w:val="single" w:color="auto" w:sz="4" w:space="0"/>
              <w:right w:val="single" w:color="auto" w:sz="4" w:space="0"/>
            </w:tcBorders>
            <w:vAlign w:val="center"/>
          </w:tcPr>
          <w:p>
            <w:pPr>
              <w:widowControl/>
              <w:jc w:val="left"/>
              <w:rPr>
                <w:rFonts w:ascii="仿宋_GB2312" w:hAnsi="仿宋" w:eastAsia="仿宋_GB2312" w:cs="宋体"/>
                <w:b/>
                <w:color w:val="000000" w:themeColor="text1"/>
                <w:kern w:val="0"/>
                <w:sz w:val="24"/>
                <w14:textFill>
                  <w14:solidFill>
                    <w14:schemeClr w14:val="tx1"/>
                  </w14:solidFill>
                </w14:textFill>
              </w:rPr>
            </w:pPr>
            <w:r>
              <w:rPr>
                <w:rFonts w:hint="eastAsia" w:ascii="仿宋_GB2312" w:hAnsi="仿宋" w:eastAsia="仿宋_GB2312" w:cs="宋体"/>
                <w:b/>
                <w:color w:val="000000" w:themeColor="text1"/>
                <w:kern w:val="0"/>
                <w:sz w:val="24"/>
                <w14:textFill>
                  <w14:solidFill>
                    <w14:schemeClr w14:val="tx1"/>
                  </w14:solidFill>
                </w14:textFill>
              </w:rPr>
              <w:t>中型</w:t>
            </w:r>
          </w:p>
        </w:tc>
        <w:tc>
          <w:tcPr>
            <w:tcW w:w="1440" w:type="dxa"/>
            <w:tcBorders>
              <w:top w:val="single" w:color="auto" w:sz="4" w:space="0"/>
              <w:left w:val="nil"/>
              <w:bottom w:val="single" w:color="auto" w:sz="4" w:space="0"/>
              <w:right w:val="single" w:color="auto" w:sz="4" w:space="0"/>
            </w:tcBorders>
            <w:vAlign w:val="center"/>
          </w:tcPr>
          <w:p>
            <w:pPr>
              <w:widowControl/>
              <w:jc w:val="left"/>
              <w:rPr>
                <w:rFonts w:ascii="仿宋_GB2312" w:hAnsi="仿宋" w:eastAsia="仿宋_GB2312" w:cs="宋体"/>
                <w:b/>
                <w:color w:val="000000" w:themeColor="text1"/>
                <w:kern w:val="0"/>
                <w:sz w:val="24"/>
                <w14:textFill>
                  <w14:solidFill>
                    <w14:schemeClr w14:val="tx1"/>
                  </w14:solidFill>
                </w14:textFill>
              </w:rPr>
            </w:pPr>
            <w:r>
              <w:rPr>
                <w:rFonts w:hint="eastAsia" w:ascii="仿宋_GB2312" w:hAnsi="仿宋" w:eastAsia="仿宋_GB2312" w:cs="宋体"/>
                <w:b/>
                <w:color w:val="000000" w:themeColor="text1"/>
                <w:kern w:val="0"/>
                <w:sz w:val="24"/>
                <w14:textFill>
                  <w14:solidFill>
                    <w14:schemeClr w14:val="tx1"/>
                  </w14:solidFill>
                </w14:textFill>
              </w:rPr>
              <w:t>小型</w:t>
            </w:r>
          </w:p>
        </w:tc>
        <w:tc>
          <w:tcPr>
            <w:tcW w:w="925" w:type="dxa"/>
            <w:tcBorders>
              <w:top w:val="single" w:color="auto" w:sz="4" w:space="0"/>
              <w:left w:val="nil"/>
              <w:bottom w:val="single" w:color="auto" w:sz="4" w:space="0"/>
              <w:right w:val="single" w:color="auto" w:sz="4" w:space="0"/>
            </w:tcBorders>
            <w:vAlign w:val="center"/>
          </w:tcPr>
          <w:p>
            <w:pPr>
              <w:widowControl/>
              <w:jc w:val="left"/>
              <w:rPr>
                <w:rFonts w:ascii="仿宋_GB2312" w:hAnsi="仿宋" w:eastAsia="仿宋_GB2312" w:cs="宋体"/>
                <w:b/>
                <w:color w:val="000000" w:themeColor="text1"/>
                <w:kern w:val="0"/>
                <w:sz w:val="24"/>
                <w14:textFill>
                  <w14:solidFill>
                    <w14:schemeClr w14:val="tx1"/>
                  </w14:solidFill>
                </w14:textFill>
              </w:rPr>
            </w:pPr>
            <w:r>
              <w:rPr>
                <w:rFonts w:hint="eastAsia" w:ascii="仿宋_GB2312" w:hAnsi="仿宋" w:eastAsia="仿宋_GB2312" w:cs="宋体"/>
                <w:b/>
                <w:color w:val="000000" w:themeColor="text1"/>
                <w:kern w:val="0"/>
                <w:sz w:val="24"/>
                <w14:textFill>
                  <w14:solidFill>
                    <w14:schemeClr w14:val="tx1"/>
                  </w14:solidFill>
                </w14:textFill>
              </w:rPr>
              <w:t>微型</w:t>
            </w:r>
          </w:p>
        </w:tc>
      </w:tr>
      <w:tr>
        <w:tblPrEx>
          <w:tblCellMar>
            <w:top w:w="0" w:type="dxa"/>
            <w:left w:w="108" w:type="dxa"/>
            <w:bottom w:w="0" w:type="dxa"/>
            <w:right w:w="108" w:type="dxa"/>
          </w:tblCellMar>
        </w:tblPrEx>
        <w:trPr>
          <w:trHeight w:val="225" w:hRule="atLeast"/>
          <w:jc w:val="center"/>
        </w:trPr>
        <w:tc>
          <w:tcPr>
            <w:tcW w:w="1701" w:type="dxa"/>
            <w:tcBorders>
              <w:top w:val="nil"/>
              <w:left w:val="single" w:color="auto" w:sz="4" w:space="0"/>
              <w:bottom w:val="single" w:color="auto" w:sz="4" w:space="0"/>
              <w:right w:val="single" w:color="auto" w:sz="4" w:space="0"/>
            </w:tcBorders>
            <w:vAlign w:val="bottom"/>
          </w:tcPr>
          <w:p>
            <w:pPr>
              <w:widowControl/>
              <w:jc w:val="center"/>
              <w:rPr>
                <w:rFonts w:ascii="仿宋_GB2312" w:hAnsi="仿宋" w:eastAsia="仿宋_GB2312" w:cs="宋体"/>
                <w:b/>
                <w:bCs/>
                <w:color w:val="000000" w:themeColor="text1"/>
                <w:kern w:val="0"/>
                <w:sz w:val="18"/>
                <w:szCs w:val="18"/>
                <w14:textFill>
                  <w14:solidFill>
                    <w14:schemeClr w14:val="tx1"/>
                  </w14:solidFill>
                </w14:textFill>
              </w:rPr>
            </w:pPr>
            <w:r>
              <w:rPr>
                <w:rFonts w:hint="eastAsia" w:ascii="仿宋_GB2312" w:hAnsi="仿宋" w:eastAsia="仿宋_GB2312" w:cs="宋体"/>
                <w:b/>
                <w:bCs/>
                <w:color w:val="000000" w:themeColor="text1"/>
                <w:kern w:val="0"/>
                <w:sz w:val="18"/>
                <w:szCs w:val="18"/>
                <w14:textFill>
                  <w14:solidFill>
                    <w14:schemeClr w14:val="tx1"/>
                  </w14:solidFill>
                </w14:textFill>
              </w:rPr>
              <w:t>农、林、牧、渔</w:t>
            </w: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营业收入（Y）</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万元</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500≤Y＜20000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50≤Y＜500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Y＜50</w:t>
            </w:r>
          </w:p>
        </w:tc>
      </w:tr>
      <w:tr>
        <w:tblPrEx>
          <w:tblCellMar>
            <w:top w:w="0" w:type="dxa"/>
            <w:left w:w="108" w:type="dxa"/>
            <w:bottom w:w="0" w:type="dxa"/>
            <w:right w:w="108" w:type="dxa"/>
          </w:tblCellMar>
        </w:tblPrEx>
        <w:trPr>
          <w:trHeight w:val="225" w:hRule="atLeast"/>
          <w:jc w:val="center"/>
        </w:trPr>
        <w:tc>
          <w:tcPr>
            <w:tcW w:w="1701" w:type="dxa"/>
            <w:vMerge w:val="restart"/>
            <w:tcBorders>
              <w:top w:val="nil"/>
              <w:left w:val="single" w:color="auto" w:sz="4" w:space="0"/>
              <w:bottom w:val="single" w:color="auto" w:sz="4" w:space="0"/>
              <w:right w:val="single" w:color="auto" w:sz="4" w:space="0"/>
            </w:tcBorders>
            <w:vAlign w:val="bottom"/>
          </w:tcPr>
          <w:p>
            <w:pPr>
              <w:widowControl/>
              <w:jc w:val="center"/>
              <w:rPr>
                <w:rFonts w:ascii="仿宋_GB2312" w:hAnsi="仿宋" w:eastAsia="仿宋_GB2312" w:cs="宋体"/>
                <w:b/>
                <w:bCs/>
                <w:color w:val="000000" w:themeColor="text1"/>
                <w:kern w:val="0"/>
                <w:sz w:val="18"/>
                <w:szCs w:val="18"/>
                <w14:textFill>
                  <w14:solidFill>
                    <w14:schemeClr w14:val="tx1"/>
                  </w14:solidFill>
                </w14:textFill>
              </w:rPr>
            </w:pPr>
            <w:r>
              <w:rPr>
                <w:rFonts w:hint="eastAsia" w:ascii="仿宋_GB2312" w:hAnsi="仿宋" w:eastAsia="仿宋_GB2312" w:cs="宋体"/>
                <w:b/>
                <w:bCs/>
                <w:color w:val="000000" w:themeColor="text1"/>
                <w:kern w:val="0"/>
                <w:sz w:val="18"/>
                <w:szCs w:val="18"/>
                <w14:textFill>
                  <w14:solidFill>
                    <w14:schemeClr w14:val="tx1"/>
                  </w14:solidFill>
                </w14:textFill>
              </w:rPr>
              <w:t>工业</w:t>
            </w: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从业人员（X）</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人</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300≤X＜1000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20≤X＜300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X＜20</w:t>
            </w:r>
          </w:p>
        </w:tc>
      </w:tr>
      <w:tr>
        <w:tblPrEx>
          <w:tblCellMar>
            <w:top w:w="0" w:type="dxa"/>
            <w:left w:w="108" w:type="dxa"/>
            <w:bottom w:w="0" w:type="dxa"/>
            <w:right w:w="108" w:type="dxa"/>
          </w:tblCellMar>
        </w:tblPrEx>
        <w:trPr>
          <w:trHeight w:val="225" w:hRule="atLeast"/>
          <w:jc w:val="center"/>
        </w:trPr>
        <w:tc>
          <w:tcPr>
            <w:tcW w:w="1701"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仿宋" w:eastAsia="仿宋_GB2312" w:cs="宋体"/>
                <w:b/>
                <w:bCs/>
                <w:color w:val="000000" w:themeColor="text1"/>
                <w:kern w:val="0"/>
                <w:sz w:val="18"/>
                <w:szCs w:val="18"/>
                <w14:textFill>
                  <w14:solidFill>
                    <w14:schemeClr w14:val="tx1"/>
                  </w14:solidFill>
                </w14:textFill>
              </w:rPr>
            </w:pP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营业收入（Y）</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万元</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2000≤Y＜40000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300≤Y＜2000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Y＜300</w:t>
            </w:r>
          </w:p>
        </w:tc>
      </w:tr>
      <w:tr>
        <w:tblPrEx>
          <w:tblCellMar>
            <w:top w:w="0" w:type="dxa"/>
            <w:left w:w="108" w:type="dxa"/>
            <w:bottom w:w="0" w:type="dxa"/>
            <w:right w:w="108" w:type="dxa"/>
          </w:tblCellMar>
        </w:tblPrEx>
        <w:trPr>
          <w:trHeight w:val="225" w:hRule="atLeast"/>
          <w:jc w:val="center"/>
        </w:trPr>
        <w:tc>
          <w:tcPr>
            <w:tcW w:w="1701" w:type="dxa"/>
            <w:vMerge w:val="restart"/>
            <w:tcBorders>
              <w:top w:val="nil"/>
              <w:left w:val="single" w:color="auto" w:sz="4" w:space="0"/>
              <w:bottom w:val="single" w:color="auto" w:sz="4" w:space="0"/>
              <w:right w:val="single" w:color="auto" w:sz="4" w:space="0"/>
            </w:tcBorders>
            <w:vAlign w:val="bottom"/>
          </w:tcPr>
          <w:p>
            <w:pPr>
              <w:widowControl/>
              <w:jc w:val="center"/>
              <w:rPr>
                <w:rFonts w:ascii="仿宋_GB2312" w:hAnsi="仿宋" w:eastAsia="仿宋_GB2312" w:cs="宋体"/>
                <w:b/>
                <w:bCs/>
                <w:color w:val="000000" w:themeColor="text1"/>
                <w:kern w:val="0"/>
                <w:sz w:val="18"/>
                <w:szCs w:val="18"/>
                <w14:textFill>
                  <w14:solidFill>
                    <w14:schemeClr w14:val="tx1"/>
                  </w14:solidFill>
                </w14:textFill>
              </w:rPr>
            </w:pPr>
            <w:r>
              <w:rPr>
                <w:rFonts w:hint="eastAsia" w:ascii="仿宋_GB2312" w:hAnsi="仿宋" w:eastAsia="仿宋_GB2312" w:cs="宋体"/>
                <w:b/>
                <w:bCs/>
                <w:color w:val="000000" w:themeColor="text1"/>
                <w:kern w:val="0"/>
                <w:sz w:val="18"/>
                <w:szCs w:val="18"/>
                <w14:textFill>
                  <w14:solidFill>
                    <w14:schemeClr w14:val="tx1"/>
                  </w14:solidFill>
                </w14:textFill>
              </w:rPr>
              <w:t>建筑业</w:t>
            </w: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营业收入（Y）</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万元</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6000≤Y＜80000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300≤Y＜6000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Y＜300</w:t>
            </w:r>
          </w:p>
        </w:tc>
      </w:tr>
      <w:tr>
        <w:tblPrEx>
          <w:tblCellMar>
            <w:top w:w="0" w:type="dxa"/>
            <w:left w:w="108" w:type="dxa"/>
            <w:bottom w:w="0" w:type="dxa"/>
            <w:right w:w="108" w:type="dxa"/>
          </w:tblCellMar>
        </w:tblPrEx>
        <w:trPr>
          <w:trHeight w:val="225" w:hRule="atLeast"/>
          <w:jc w:val="center"/>
        </w:trPr>
        <w:tc>
          <w:tcPr>
            <w:tcW w:w="1701"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仿宋" w:eastAsia="仿宋_GB2312" w:cs="宋体"/>
                <w:b/>
                <w:bCs/>
                <w:color w:val="000000" w:themeColor="text1"/>
                <w:kern w:val="0"/>
                <w:sz w:val="18"/>
                <w:szCs w:val="18"/>
                <w14:textFill>
                  <w14:solidFill>
                    <w14:schemeClr w14:val="tx1"/>
                  </w14:solidFill>
                </w14:textFill>
              </w:rPr>
            </w:pP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资产总额（Z）</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万元</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5000≤Z＜80000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300≤Z＜5000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Z＜300</w:t>
            </w:r>
          </w:p>
        </w:tc>
      </w:tr>
      <w:tr>
        <w:tblPrEx>
          <w:tblCellMar>
            <w:top w:w="0" w:type="dxa"/>
            <w:left w:w="108" w:type="dxa"/>
            <w:bottom w:w="0" w:type="dxa"/>
            <w:right w:w="108" w:type="dxa"/>
          </w:tblCellMar>
        </w:tblPrEx>
        <w:trPr>
          <w:trHeight w:val="225" w:hRule="atLeast"/>
          <w:jc w:val="center"/>
        </w:trPr>
        <w:tc>
          <w:tcPr>
            <w:tcW w:w="1701" w:type="dxa"/>
            <w:vMerge w:val="restart"/>
            <w:tcBorders>
              <w:top w:val="nil"/>
              <w:left w:val="single" w:color="auto" w:sz="4" w:space="0"/>
              <w:bottom w:val="single" w:color="auto" w:sz="4" w:space="0"/>
              <w:right w:val="single" w:color="auto" w:sz="4" w:space="0"/>
            </w:tcBorders>
            <w:vAlign w:val="bottom"/>
          </w:tcPr>
          <w:p>
            <w:pPr>
              <w:widowControl/>
              <w:jc w:val="center"/>
              <w:rPr>
                <w:rFonts w:ascii="仿宋_GB2312" w:hAnsi="仿宋" w:eastAsia="仿宋_GB2312" w:cs="宋体"/>
                <w:b/>
                <w:bCs/>
                <w:color w:val="000000" w:themeColor="text1"/>
                <w:kern w:val="0"/>
                <w:sz w:val="18"/>
                <w:szCs w:val="18"/>
                <w14:textFill>
                  <w14:solidFill>
                    <w14:schemeClr w14:val="tx1"/>
                  </w14:solidFill>
                </w14:textFill>
              </w:rPr>
            </w:pPr>
            <w:r>
              <w:rPr>
                <w:rFonts w:hint="eastAsia" w:ascii="仿宋_GB2312" w:hAnsi="仿宋" w:eastAsia="仿宋_GB2312" w:cs="宋体"/>
                <w:b/>
                <w:bCs/>
                <w:color w:val="000000" w:themeColor="text1"/>
                <w:kern w:val="0"/>
                <w:sz w:val="18"/>
                <w:szCs w:val="18"/>
                <w14:textFill>
                  <w14:solidFill>
                    <w14:schemeClr w14:val="tx1"/>
                  </w14:solidFill>
                </w14:textFill>
              </w:rPr>
              <w:t>批发业</w:t>
            </w: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从业人员（X）</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人</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20≤X＜200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5≤X＜20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X＜5</w:t>
            </w:r>
          </w:p>
        </w:tc>
      </w:tr>
      <w:tr>
        <w:tblPrEx>
          <w:tblCellMar>
            <w:top w:w="0" w:type="dxa"/>
            <w:left w:w="108" w:type="dxa"/>
            <w:bottom w:w="0" w:type="dxa"/>
            <w:right w:w="108" w:type="dxa"/>
          </w:tblCellMar>
        </w:tblPrEx>
        <w:trPr>
          <w:trHeight w:val="225" w:hRule="atLeast"/>
          <w:jc w:val="center"/>
        </w:trPr>
        <w:tc>
          <w:tcPr>
            <w:tcW w:w="1701"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仿宋" w:eastAsia="仿宋_GB2312" w:cs="宋体"/>
                <w:b/>
                <w:bCs/>
                <w:color w:val="000000" w:themeColor="text1"/>
                <w:kern w:val="0"/>
                <w:sz w:val="18"/>
                <w:szCs w:val="18"/>
                <w14:textFill>
                  <w14:solidFill>
                    <w14:schemeClr w14:val="tx1"/>
                  </w14:solidFill>
                </w14:textFill>
              </w:rPr>
            </w:pP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营业收入（Y）</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万元</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5000≤Y＜40000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1000≤Y＜5000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Y＜1000</w:t>
            </w:r>
          </w:p>
        </w:tc>
      </w:tr>
      <w:tr>
        <w:tblPrEx>
          <w:tblCellMar>
            <w:top w:w="0" w:type="dxa"/>
            <w:left w:w="108" w:type="dxa"/>
            <w:bottom w:w="0" w:type="dxa"/>
            <w:right w:w="108" w:type="dxa"/>
          </w:tblCellMar>
        </w:tblPrEx>
        <w:trPr>
          <w:trHeight w:val="225" w:hRule="atLeast"/>
          <w:jc w:val="center"/>
        </w:trPr>
        <w:tc>
          <w:tcPr>
            <w:tcW w:w="1701" w:type="dxa"/>
            <w:vMerge w:val="restart"/>
            <w:tcBorders>
              <w:top w:val="nil"/>
              <w:left w:val="single" w:color="auto" w:sz="4" w:space="0"/>
              <w:bottom w:val="single" w:color="auto" w:sz="4" w:space="0"/>
              <w:right w:val="single" w:color="auto" w:sz="4" w:space="0"/>
            </w:tcBorders>
            <w:vAlign w:val="bottom"/>
          </w:tcPr>
          <w:p>
            <w:pPr>
              <w:widowControl/>
              <w:jc w:val="center"/>
              <w:rPr>
                <w:rFonts w:ascii="仿宋_GB2312" w:hAnsi="仿宋" w:eastAsia="仿宋_GB2312" w:cs="宋体"/>
                <w:b/>
                <w:bCs/>
                <w:color w:val="000000" w:themeColor="text1"/>
                <w:kern w:val="0"/>
                <w:sz w:val="18"/>
                <w:szCs w:val="18"/>
                <w14:textFill>
                  <w14:solidFill>
                    <w14:schemeClr w14:val="tx1"/>
                  </w14:solidFill>
                </w14:textFill>
              </w:rPr>
            </w:pPr>
            <w:r>
              <w:rPr>
                <w:rFonts w:hint="eastAsia" w:ascii="仿宋_GB2312" w:hAnsi="仿宋" w:eastAsia="仿宋_GB2312" w:cs="宋体"/>
                <w:b/>
                <w:bCs/>
                <w:color w:val="000000" w:themeColor="text1"/>
                <w:kern w:val="0"/>
                <w:sz w:val="18"/>
                <w:szCs w:val="18"/>
                <w14:textFill>
                  <w14:solidFill>
                    <w14:schemeClr w14:val="tx1"/>
                  </w14:solidFill>
                </w14:textFill>
              </w:rPr>
              <w:t>零售业</w:t>
            </w: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从业人员（X）</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人</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50≤X＜300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10≤X＜50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X＜10</w:t>
            </w:r>
          </w:p>
        </w:tc>
      </w:tr>
      <w:tr>
        <w:tblPrEx>
          <w:tblCellMar>
            <w:top w:w="0" w:type="dxa"/>
            <w:left w:w="108" w:type="dxa"/>
            <w:bottom w:w="0" w:type="dxa"/>
            <w:right w:w="108" w:type="dxa"/>
          </w:tblCellMar>
        </w:tblPrEx>
        <w:trPr>
          <w:trHeight w:val="225" w:hRule="atLeast"/>
          <w:jc w:val="center"/>
        </w:trPr>
        <w:tc>
          <w:tcPr>
            <w:tcW w:w="1701"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仿宋" w:eastAsia="仿宋_GB2312" w:cs="宋体"/>
                <w:b/>
                <w:bCs/>
                <w:color w:val="000000" w:themeColor="text1"/>
                <w:kern w:val="0"/>
                <w:sz w:val="18"/>
                <w:szCs w:val="18"/>
                <w14:textFill>
                  <w14:solidFill>
                    <w14:schemeClr w14:val="tx1"/>
                  </w14:solidFill>
                </w14:textFill>
              </w:rPr>
            </w:pP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营业收入（Y）</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万元</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500≤Y＜20000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100≤Y＜500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Y＜100</w:t>
            </w:r>
          </w:p>
        </w:tc>
      </w:tr>
      <w:tr>
        <w:tblPrEx>
          <w:tblCellMar>
            <w:top w:w="0" w:type="dxa"/>
            <w:left w:w="108" w:type="dxa"/>
            <w:bottom w:w="0" w:type="dxa"/>
            <w:right w:w="108" w:type="dxa"/>
          </w:tblCellMar>
        </w:tblPrEx>
        <w:trPr>
          <w:trHeight w:val="225" w:hRule="atLeast"/>
          <w:jc w:val="center"/>
        </w:trPr>
        <w:tc>
          <w:tcPr>
            <w:tcW w:w="1701" w:type="dxa"/>
            <w:vMerge w:val="restart"/>
            <w:tcBorders>
              <w:top w:val="nil"/>
              <w:left w:val="single" w:color="auto" w:sz="4" w:space="0"/>
              <w:bottom w:val="single" w:color="auto" w:sz="4" w:space="0"/>
              <w:right w:val="single" w:color="auto" w:sz="4" w:space="0"/>
            </w:tcBorders>
            <w:vAlign w:val="bottom"/>
          </w:tcPr>
          <w:p>
            <w:pPr>
              <w:widowControl/>
              <w:jc w:val="center"/>
              <w:rPr>
                <w:rFonts w:ascii="仿宋_GB2312" w:hAnsi="仿宋" w:eastAsia="仿宋_GB2312" w:cs="宋体"/>
                <w:b/>
                <w:bCs/>
                <w:color w:val="000000" w:themeColor="text1"/>
                <w:kern w:val="0"/>
                <w:sz w:val="18"/>
                <w:szCs w:val="18"/>
                <w14:textFill>
                  <w14:solidFill>
                    <w14:schemeClr w14:val="tx1"/>
                  </w14:solidFill>
                </w14:textFill>
              </w:rPr>
            </w:pPr>
            <w:r>
              <w:rPr>
                <w:rFonts w:hint="eastAsia" w:ascii="仿宋_GB2312" w:hAnsi="仿宋" w:eastAsia="仿宋_GB2312" w:cs="宋体"/>
                <w:b/>
                <w:bCs/>
                <w:color w:val="000000" w:themeColor="text1"/>
                <w:kern w:val="0"/>
                <w:sz w:val="18"/>
                <w:szCs w:val="18"/>
                <w14:textFill>
                  <w14:solidFill>
                    <w14:schemeClr w14:val="tx1"/>
                  </w14:solidFill>
                </w14:textFill>
              </w:rPr>
              <w:t>交通运输业</w:t>
            </w: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从业人员（X）</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人</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300≤X＜1000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20≤X＜300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X＜20</w:t>
            </w:r>
          </w:p>
        </w:tc>
      </w:tr>
      <w:tr>
        <w:tblPrEx>
          <w:tblCellMar>
            <w:top w:w="0" w:type="dxa"/>
            <w:left w:w="108" w:type="dxa"/>
            <w:bottom w:w="0" w:type="dxa"/>
            <w:right w:w="108" w:type="dxa"/>
          </w:tblCellMar>
        </w:tblPrEx>
        <w:trPr>
          <w:trHeight w:val="225" w:hRule="atLeast"/>
          <w:jc w:val="center"/>
        </w:trPr>
        <w:tc>
          <w:tcPr>
            <w:tcW w:w="1701"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仿宋" w:eastAsia="仿宋_GB2312" w:cs="宋体"/>
                <w:b/>
                <w:bCs/>
                <w:color w:val="000000" w:themeColor="text1"/>
                <w:kern w:val="0"/>
                <w:sz w:val="18"/>
                <w:szCs w:val="18"/>
                <w14:textFill>
                  <w14:solidFill>
                    <w14:schemeClr w14:val="tx1"/>
                  </w14:solidFill>
                </w14:textFill>
              </w:rPr>
            </w:pP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营业收入（Y）</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万元</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3000≤Y＜30000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200≤Y＜3000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Y＜200</w:t>
            </w:r>
          </w:p>
        </w:tc>
      </w:tr>
      <w:tr>
        <w:tblPrEx>
          <w:tblCellMar>
            <w:top w:w="0" w:type="dxa"/>
            <w:left w:w="108" w:type="dxa"/>
            <w:bottom w:w="0" w:type="dxa"/>
            <w:right w:w="108" w:type="dxa"/>
          </w:tblCellMar>
        </w:tblPrEx>
        <w:trPr>
          <w:trHeight w:val="225" w:hRule="atLeast"/>
          <w:jc w:val="center"/>
        </w:trPr>
        <w:tc>
          <w:tcPr>
            <w:tcW w:w="1701" w:type="dxa"/>
            <w:vMerge w:val="restart"/>
            <w:tcBorders>
              <w:top w:val="nil"/>
              <w:left w:val="single" w:color="auto" w:sz="4" w:space="0"/>
              <w:bottom w:val="single" w:color="auto" w:sz="4" w:space="0"/>
              <w:right w:val="single" w:color="auto" w:sz="4" w:space="0"/>
            </w:tcBorders>
            <w:vAlign w:val="bottom"/>
          </w:tcPr>
          <w:p>
            <w:pPr>
              <w:widowControl/>
              <w:jc w:val="center"/>
              <w:rPr>
                <w:rFonts w:ascii="仿宋_GB2312" w:hAnsi="仿宋" w:eastAsia="仿宋_GB2312" w:cs="宋体"/>
                <w:b/>
                <w:bCs/>
                <w:color w:val="000000" w:themeColor="text1"/>
                <w:kern w:val="0"/>
                <w:sz w:val="18"/>
                <w:szCs w:val="18"/>
                <w14:textFill>
                  <w14:solidFill>
                    <w14:schemeClr w14:val="tx1"/>
                  </w14:solidFill>
                </w14:textFill>
              </w:rPr>
            </w:pPr>
            <w:r>
              <w:rPr>
                <w:rFonts w:hint="eastAsia" w:ascii="仿宋_GB2312" w:hAnsi="仿宋" w:eastAsia="仿宋_GB2312" w:cs="宋体"/>
                <w:b/>
                <w:bCs/>
                <w:color w:val="000000" w:themeColor="text1"/>
                <w:kern w:val="0"/>
                <w:sz w:val="18"/>
                <w:szCs w:val="18"/>
                <w14:textFill>
                  <w14:solidFill>
                    <w14:schemeClr w14:val="tx1"/>
                  </w14:solidFill>
                </w14:textFill>
              </w:rPr>
              <w:t>仓储业</w:t>
            </w: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从业人员（X）</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人</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100≤X＜200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20≤X＜100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X＜20</w:t>
            </w:r>
          </w:p>
        </w:tc>
      </w:tr>
      <w:tr>
        <w:tblPrEx>
          <w:tblCellMar>
            <w:top w:w="0" w:type="dxa"/>
            <w:left w:w="108" w:type="dxa"/>
            <w:bottom w:w="0" w:type="dxa"/>
            <w:right w:w="108" w:type="dxa"/>
          </w:tblCellMar>
        </w:tblPrEx>
        <w:trPr>
          <w:trHeight w:val="225" w:hRule="atLeast"/>
          <w:jc w:val="center"/>
        </w:trPr>
        <w:tc>
          <w:tcPr>
            <w:tcW w:w="1701"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仿宋" w:eastAsia="仿宋_GB2312" w:cs="宋体"/>
                <w:b/>
                <w:bCs/>
                <w:color w:val="000000" w:themeColor="text1"/>
                <w:kern w:val="0"/>
                <w:sz w:val="18"/>
                <w:szCs w:val="18"/>
                <w14:textFill>
                  <w14:solidFill>
                    <w14:schemeClr w14:val="tx1"/>
                  </w14:solidFill>
                </w14:textFill>
              </w:rPr>
            </w:pP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营业收入（Y）</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万元</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1000≤Y＜30000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100≤Y＜1000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Y＜100</w:t>
            </w:r>
          </w:p>
        </w:tc>
      </w:tr>
      <w:tr>
        <w:tblPrEx>
          <w:tblCellMar>
            <w:top w:w="0" w:type="dxa"/>
            <w:left w:w="108" w:type="dxa"/>
            <w:bottom w:w="0" w:type="dxa"/>
            <w:right w:w="108" w:type="dxa"/>
          </w:tblCellMar>
        </w:tblPrEx>
        <w:trPr>
          <w:trHeight w:val="225" w:hRule="atLeast"/>
          <w:jc w:val="center"/>
        </w:trPr>
        <w:tc>
          <w:tcPr>
            <w:tcW w:w="1701" w:type="dxa"/>
            <w:vMerge w:val="restart"/>
            <w:tcBorders>
              <w:top w:val="nil"/>
              <w:left w:val="single" w:color="auto" w:sz="4" w:space="0"/>
              <w:bottom w:val="single" w:color="auto" w:sz="4" w:space="0"/>
              <w:right w:val="single" w:color="auto" w:sz="4" w:space="0"/>
            </w:tcBorders>
            <w:vAlign w:val="bottom"/>
          </w:tcPr>
          <w:p>
            <w:pPr>
              <w:widowControl/>
              <w:jc w:val="center"/>
              <w:rPr>
                <w:rFonts w:ascii="仿宋_GB2312" w:hAnsi="仿宋" w:eastAsia="仿宋_GB2312" w:cs="宋体"/>
                <w:b/>
                <w:bCs/>
                <w:color w:val="000000" w:themeColor="text1"/>
                <w:kern w:val="0"/>
                <w:sz w:val="18"/>
                <w:szCs w:val="18"/>
                <w14:textFill>
                  <w14:solidFill>
                    <w14:schemeClr w14:val="tx1"/>
                  </w14:solidFill>
                </w14:textFill>
              </w:rPr>
            </w:pPr>
            <w:r>
              <w:rPr>
                <w:rFonts w:hint="eastAsia" w:ascii="仿宋_GB2312" w:hAnsi="仿宋" w:eastAsia="仿宋_GB2312" w:cs="宋体"/>
                <w:b/>
                <w:bCs/>
                <w:color w:val="000000" w:themeColor="text1"/>
                <w:kern w:val="0"/>
                <w:sz w:val="18"/>
                <w:szCs w:val="18"/>
                <w14:textFill>
                  <w14:solidFill>
                    <w14:schemeClr w14:val="tx1"/>
                  </w14:solidFill>
                </w14:textFill>
              </w:rPr>
              <w:t>邮政业</w:t>
            </w: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从业人员（X）</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人</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300≤X＜1000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20≤X＜300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X＜20</w:t>
            </w:r>
          </w:p>
        </w:tc>
      </w:tr>
      <w:tr>
        <w:tblPrEx>
          <w:tblCellMar>
            <w:top w:w="0" w:type="dxa"/>
            <w:left w:w="108" w:type="dxa"/>
            <w:bottom w:w="0" w:type="dxa"/>
            <w:right w:w="108" w:type="dxa"/>
          </w:tblCellMar>
        </w:tblPrEx>
        <w:trPr>
          <w:trHeight w:val="225" w:hRule="atLeast"/>
          <w:jc w:val="center"/>
        </w:trPr>
        <w:tc>
          <w:tcPr>
            <w:tcW w:w="1701"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仿宋" w:eastAsia="仿宋_GB2312" w:cs="宋体"/>
                <w:b/>
                <w:bCs/>
                <w:color w:val="000000" w:themeColor="text1"/>
                <w:kern w:val="0"/>
                <w:sz w:val="18"/>
                <w:szCs w:val="18"/>
                <w14:textFill>
                  <w14:solidFill>
                    <w14:schemeClr w14:val="tx1"/>
                  </w14:solidFill>
                </w14:textFill>
              </w:rPr>
            </w:pP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营业收入（Y）</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万元</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2000≤Y＜30000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100≤Y＜2000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Y＜100</w:t>
            </w:r>
          </w:p>
        </w:tc>
      </w:tr>
      <w:tr>
        <w:tblPrEx>
          <w:tblCellMar>
            <w:top w:w="0" w:type="dxa"/>
            <w:left w:w="108" w:type="dxa"/>
            <w:bottom w:w="0" w:type="dxa"/>
            <w:right w:w="108" w:type="dxa"/>
          </w:tblCellMar>
        </w:tblPrEx>
        <w:trPr>
          <w:trHeight w:val="225" w:hRule="atLeast"/>
          <w:jc w:val="center"/>
        </w:trPr>
        <w:tc>
          <w:tcPr>
            <w:tcW w:w="1701" w:type="dxa"/>
            <w:vMerge w:val="restart"/>
            <w:tcBorders>
              <w:top w:val="nil"/>
              <w:left w:val="single" w:color="auto" w:sz="4" w:space="0"/>
              <w:bottom w:val="single" w:color="auto" w:sz="4" w:space="0"/>
              <w:right w:val="single" w:color="auto" w:sz="4" w:space="0"/>
            </w:tcBorders>
            <w:vAlign w:val="bottom"/>
          </w:tcPr>
          <w:p>
            <w:pPr>
              <w:widowControl/>
              <w:jc w:val="center"/>
              <w:rPr>
                <w:rFonts w:ascii="仿宋_GB2312" w:hAnsi="仿宋" w:eastAsia="仿宋_GB2312" w:cs="宋体"/>
                <w:b/>
                <w:bCs/>
                <w:color w:val="000000" w:themeColor="text1"/>
                <w:kern w:val="0"/>
                <w:sz w:val="18"/>
                <w:szCs w:val="18"/>
                <w14:textFill>
                  <w14:solidFill>
                    <w14:schemeClr w14:val="tx1"/>
                  </w14:solidFill>
                </w14:textFill>
              </w:rPr>
            </w:pPr>
            <w:r>
              <w:rPr>
                <w:rFonts w:hint="eastAsia" w:ascii="仿宋_GB2312" w:hAnsi="仿宋" w:eastAsia="仿宋_GB2312" w:cs="宋体"/>
                <w:b/>
                <w:bCs/>
                <w:color w:val="000000" w:themeColor="text1"/>
                <w:kern w:val="0"/>
                <w:sz w:val="18"/>
                <w:szCs w:val="18"/>
                <w14:textFill>
                  <w14:solidFill>
                    <w14:schemeClr w14:val="tx1"/>
                  </w14:solidFill>
                </w14:textFill>
              </w:rPr>
              <w:t>住宿业</w:t>
            </w: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从业人员（X）</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人</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100≤X＜300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10≤X＜100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X＜10</w:t>
            </w:r>
          </w:p>
        </w:tc>
      </w:tr>
      <w:tr>
        <w:tblPrEx>
          <w:tblCellMar>
            <w:top w:w="0" w:type="dxa"/>
            <w:left w:w="108" w:type="dxa"/>
            <w:bottom w:w="0" w:type="dxa"/>
            <w:right w:w="108" w:type="dxa"/>
          </w:tblCellMar>
        </w:tblPrEx>
        <w:trPr>
          <w:trHeight w:val="225" w:hRule="atLeast"/>
          <w:jc w:val="center"/>
        </w:trPr>
        <w:tc>
          <w:tcPr>
            <w:tcW w:w="1701"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仿宋" w:eastAsia="仿宋_GB2312" w:cs="宋体"/>
                <w:b/>
                <w:bCs/>
                <w:color w:val="000000" w:themeColor="text1"/>
                <w:kern w:val="0"/>
                <w:sz w:val="18"/>
                <w:szCs w:val="18"/>
                <w14:textFill>
                  <w14:solidFill>
                    <w14:schemeClr w14:val="tx1"/>
                  </w14:solidFill>
                </w14:textFill>
              </w:rPr>
            </w:pP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营业收入（Y）</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万元</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2000≤Y＜10000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100≤Y＜2000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Y＜100</w:t>
            </w:r>
          </w:p>
        </w:tc>
      </w:tr>
      <w:tr>
        <w:tblPrEx>
          <w:tblCellMar>
            <w:top w:w="0" w:type="dxa"/>
            <w:left w:w="108" w:type="dxa"/>
            <w:bottom w:w="0" w:type="dxa"/>
            <w:right w:w="108" w:type="dxa"/>
          </w:tblCellMar>
        </w:tblPrEx>
        <w:trPr>
          <w:trHeight w:val="225" w:hRule="atLeast"/>
          <w:jc w:val="center"/>
        </w:trPr>
        <w:tc>
          <w:tcPr>
            <w:tcW w:w="1701" w:type="dxa"/>
            <w:vMerge w:val="restart"/>
            <w:tcBorders>
              <w:top w:val="nil"/>
              <w:left w:val="single" w:color="auto" w:sz="4" w:space="0"/>
              <w:bottom w:val="single" w:color="auto" w:sz="4" w:space="0"/>
              <w:right w:val="single" w:color="auto" w:sz="4" w:space="0"/>
            </w:tcBorders>
            <w:vAlign w:val="bottom"/>
          </w:tcPr>
          <w:p>
            <w:pPr>
              <w:widowControl/>
              <w:jc w:val="center"/>
              <w:rPr>
                <w:rFonts w:ascii="仿宋_GB2312" w:hAnsi="仿宋" w:eastAsia="仿宋_GB2312" w:cs="宋体"/>
                <w:b/>
                <w:bCs/>
                <w:color w:val="000000" w:themeColor="text1"/>
                <w:kern w:val="0"/>
                <w:sz w:val="18"/>
                <w:szCs w:val="18"/>
                <w14:textFill>
                  <w14:solidFill>
                    <w14:schemeClr w14:val="tx1"/>
                  </w14:solidFill>
                </w14:textFill>
              </w:rPr>
            </w:pPr>
            <w:r>
              <w:rPr>
                <w:rFonts w:hint="eastAsia" w:ascii="仿宋_GB2312" w:hAnsi="仿宋" w:eastAsia="仿宋_GB2312" w:cs="宋体"/>
                <w:b/>
                <w:bCs/>
                <w:color w:val="000000" w:themeColor="text1"/>
                <w:kern w:val="0"/>
                <w:sz w:val="18"/>
                <w:szCs w:val="18"/>
                <w14:textFill>
                  <w14:solidFill>
                    <w14:schemeClr w14:val="tx1"/>
                  </w14:solidFill>
                </w14:textFill>
              </w:rPr>
              <w:t>餐饮业</w:t>
            </w: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从业人员（X）</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人</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100≤X＜300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10≤X＜100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X＜10</w:t>
            </w:r>
          </w:p>
        </w:tc>
      </w:tr>
      <w:tr>
        <w:tblPrEx>
          <w:tblCellMar>
            <w:top w:w="0" w:type="dxa"/>
            <w:left w:w="108" w:type="dxa"/>
            <w:bottom w:w="0" w:type="dxa"/>
            <w:right w:w="108" w:type="dxa"/>
          </w:tblCellMar>
        </w:tblPrEx>
        <w:trPr>
          <w:trHeight w:val="225" w:hRule="atLeast"/>
          <w:jc w:val="center"/>
        </w:trPr>
        <w:tc>
          <w:tcPr>
            <w:tcW w:w="1701"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仿宋" w:eastAsia="仿宋_GB2312" w:cs="宋体"/>
                <w:b/>
                <w:bCs/>
                <w:color w:val="000000" w:themeColor="text1"/>
                <w:kern w:val="0"/>
                <w:sz w:val="18"/>
                <w:szCs w:val="18"/>
                <w14:textFill>
                  <w14:solidFill>
                    <w14:schemeClr w14:val="tx1"/>
                  </w14:solidFill>
                </w14:textFill>
              </w:rPr>
            </w:pP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营业收入（Y）</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万元</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2000≤Y＜10000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100≤Y＜2000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Y＜100</w:t>
            </w:r>
          </w:p>
        </w:tc>
      </w:tr>
      <w:tr>
        <w:tblPrEx>
          <w:tblCellMar>
            <w:top w:w="0" w:type="dxa"/>
            <w:left w:w="108" w:type="dxa"/>
            <w:bottom w:w="0" w:type="dxa"/>
            <w:right w:w="108" w:type="dxa"/>
          </w:tblCellMar>
        </w:tblPrEx>
        <w:trPr>
          <w:trHeight w:val="225" w:hRule="atLeast"/>
          <w:jc w:val="center"/>
        </w:trPr>
        <w:tc>
          <w:tcPr>
            <w:tcW w:w="1701" w:type="dxa"/>
            <w:vMerge w:val="restart"/>
            <w:tcBorders>
              <w:top w:val="nil"/>
              <w:left w:val="single" w:color="auto" w:sz="4" w:space="0"/>
              <w:bottom w:val="single" w:color="auto" w:sz="4" w:space="0"/>
              <w:right w:val="single" w:color="auto" w:sz="4" w:space="0"/>
            </w:tcBorders>
            <w:vAlign w:val="bottom"/>
          </w:tcPr>
          <w:p>
            <w:pPr>
              <w:widowControl/>
              <w:jc w:val="center"/>
              <w:rPr>
                <w:rFonts w:ascii="仿宋_GB2312" w:hAnsi="仿宋" w:eastAsia="仿宋_GB2312" w:cs="宋体"/>
                <w:b/>
                <w:bCs/>
                <w:color w:val="000000" w:themeColor="text1"/>
                <w:kern w:val="0"/>
                <w:sz w:val="18"/>
                <w:szCs w:val="18"/>
                <w14:textFill>
                  <w14:solidFill>
                    <w14:schemeClr w14:val="tx1"/>
                  </w14:solidFill>
                </w14:textFill>
              </w:rPr>
            </w:pPr>
            <w:r>
              <w:rPr>
                <w:rFonts w:hint="eastAsia" w:ascii="仿宋_GB2312" w:hAnsi="仿宋" w:eastAsia="仿宋_GB2312" w:cs="宋体"/>
                <w:b/>
                <w:bCs/>
                <w:color w:val="000000" w:themeColor="text1"/>
                <w:kern w:val="0"/>
                <w:sz w:val="18"/>
                <w:szCs w:val="18"/>
                <w14:textFill>
                  <w14:solidFill>
                    <w14:schemeClr w14:val="tx1"/>
                  </w14:solidFill>
                </w14:textFill>
              </w:rPr>
              <w:t>信息传输业</w:t>
            </w: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从业人员（X）</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人</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100≤X＜2000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10≤X＜100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X＜10</w:t>
            </w:r>
          </w:p>
        </w:tc>
      </w:tr>
      <w:tr>
        <w:tblPrEx>
          <w:tblCellMar>
            <w:top w:w="0" w:type="dxa"/>
            <w:left w:w="108" w:type="dxa"/>
            <w:bottom w:w="0" w:type="dxa"/>
            <w:right w:w="108" w:type="dxa"/>
          </w:tblCellMar>
        </w:tblPrEx>
        <w:trPr>
          <w:trHeight w:val="225" w:hRule="atLeast"/>
          <w:jc w:val="center"/>
        </w:trPr>
        <w:tc>
          <w:tcPr>
            <w:tcW w:w="1701"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仿宋" w:eastAsia="仿宋_GB2312" w:cs="宋体"/>
                <w:b/>
                <w:bCs/>
                <w:color w:val="000000" w:themeColor="text1"/>
                <w:kern w:val="0"/>
                <w:sz w:val="18"/>
                <w:szCs w:val="18"/>
                <w14:textFill>
                  <w14:solidFill>
                    <w14:schemeClr w14:val="tx1"/>
                  </w14:solidFill>
                </w14:textFill>
              </w:rPr>
            </w:pP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营业收入（Y）</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万元</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1000≤Y＜100000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100≤Y＜1000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Y＜100</w:t>
            </w:r>
          </w:p>
        </w:tc>
      </w:tr>
      <w:tr>
        <w:tblPrEx>
          <w:tblCellMar>
            <w:top w:w="0" w:type="dxa"/>
            <w:left w:w="108" w:type="dxa"/>
            <w:bottom w:w="0" w:type="dxa"/>
            <w:right w:w="108" w:type="dxa"/>
          </w:tblCellMar>
        </w:tblPrEx>
        <w:trPr>
          <w:trHeight w:val="225" w:hRule="atLeast"/>
          <w:jc w:val="center"/>
        </w:trPr>
        <w:tc>
          <w:tcPr>
            <w:tcW w:w="1701" w:type="dxa"/>
            <w:vMerge w:val="restart"/>
            <w:tcBorders>
              <w:top w:val="nil"/>
              <w:left w:val="single" w:color="auto" w:sz="4" w:space="0"/>
              <w:bottom w:val="single" w:color="auto" w:sz="4" w:space="0"/>
              <w:right w:val="single" w:color="auto" w:sz="4" w:space="0"/>
            </w:tcBorders>
            <w:vAlign w:val="bottom"/>
          </w:tcPr>
          <w:p>
            <w:pPr>
              <w:widowControl/>
              <w:jc w:val="center"/>
              <w:rPr>
                <w:rFonts w:ascii="仿宋_GB2312" w:hAnsi="仿宋" w:eastAsia="仿宋_GB2312" w:cs="宋体"/>
                <w:b/>
                <w:bCs/>
                <w:color w:val="000000" w:themeColor="text1"/>
                <w:kern w:val="0"/>
                <w:sz w:val="18"/>
                <w:szCs w:val="18"/>
                <w14:textFill>
                  <w14:solidFill>
                    <w14:schemeClr w14:val="tx1"/>
                  </w14:solidFill>
                </w14:textFill>
              </w:rPr>
            </w:pPr>
            <w:r>
              <w:rPr>
                <w:rFonts w:hint="eastAsia" w:ascii="仿宋_GB2312" w:hAnsi="仿宋" w:eastAsia="仿宋_GB2312" w:cs="宋体"/>
                <w:b/>
                <w:bCs/>
                <w:color w:val="000000" w:themeColor="text1"/>
                <w:kern w:val="0"/>
                <w:sz w:val="18"/>
                <w:szCs w:val="18"/>
                <w14:textFill>
                  <w14:solidFill>
                    <w14:schemeClr w14:val="tx1"/>
                  </w14:solidFill>
                </w14:textFill>
              </w:rPr>
              <w:t>软件和信息技术服务业</w:t>
            </w: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从业人员（X）</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人</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100≤X＜300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10≤X＜100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X＜10</w:t>
            </w:r>
          </w:p>
        </w:tc>
      </w:tr>
      <w:tr>
        <w:tblPrEx>
          <w:tblCellMar>
            <w:top w:w="0" w:type="dxa"/>
            <w:left w:w="108" w:type="dxa"/>
            <w:bottom w:w="0" w:type="dxa"/>
            <w:right w:w="108" w:type="dxa"/>
          </w:tblCellMar>
        </w:tblPrEx>
        <w:trPr>
          <w:trHeight w:val="225" w:hRule="atLeast"/>
          <w:jc w:val="center"/>
        </w:trPr>
        <w:tc>
          <w:tcPr>
            <w:tcW w:w="1701"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仿宋" w:eastAsia="仿宋_GB2312" w:cs="宋体"/>
                <w:b/>
                <w:bCs/>
                <w:color w:val="000000" w:themeColor="text1"/>
                <w:kern w:val="0"/>
                <w:sz w:val="18"/>
                <w:szCs w:val="18"/>
                <w14:textFill>
                  <w14:solidFill>
                    <w14:schemeClr w14:val="tx1"/>
                  </w14:solidFill>
                </w14:textFill>
              </w:rPr>
            </w:pP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营业收入（Y）</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万元</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1000≤Y＜10000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50≤Y＜1000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Y＜50</w:t>
            </w:r>
          </w:p>
        </w:tc>
      </w:tr>
      <w:tr>
        <w:tblPrEx>
          <w:tblCellMar>
            <w:top w:w="0" w:type="dxa"/>
            <w:left w:w="108" w:type="dxa"/>
            <w:bottom w:w="0" w:type="dxa"/>
            <w:right w:w="108" w:type="dxa"/>
          </w:tblCellMar>
        </w:tblPrEx>
        <w:trPr>
          <w:trHeight w:val="225" w:hRule="atLeast"/>
          <w:jc w:val="center"/>
        </w:trPr>
        <w:tc>
          <w:tcPr>
            <w:tcW w:w="1701" w:type="dxa"/>
            <w:vMerge w:val="restart"/>
            <w:tcBorders>
              <w:top w:val="nil"/>
              <w:left w:val="single" w:color="auto" w:sz="4" w:space="0"/>
              <w:bottom w:val="single" w:color="auto" w:sz="4" w:space="0"/>
              <w:right w:val="single" w:color="auto" w:sz="4" w:space="0"/>
            </w:tcBorders>
            <w:vAlign w:val="bottom"/>
          </w:tcPr>
          <w:p>
            <w:pPr>
              <w:widowControl/>
              <w:jc w:val="center"/>
              <w:rPr>
                <w:rFonts w:ascii="仿宋_GB2312" w:hAnsi="仿宋" w:eastAsia="仿宋_GB2312" w:cs="宋体"/>
                <w:b/>
                <w:bCs/>
                <w:color w:val="000000" w:themeColor="text1"/>
                <w:kern w:val="0"/>
                <w:sz w:val="18"/>
                <w:szCs w:val="18"/>
                <w14:textFill>
                  <w14:solidFill>
                    <w14:schemeClr w14:val="tx1"/>
                  </w14:solidFill>
                </w14:textFill>
              </w:rPr>
            </w:pPr>
            <w:r>
              <w:rPr>
                <w:rFonts w:hint="eastAsia" w:ascii="仿宋_GB2312" w:hAnsi="仿宋" w:eastAsia="仿宋_GB2312" w:cs="宋体"/>
                <w:b/>
                <w:bCs/>
                <w:color w:val="000000" w:themeColor="text1"/>
                <w:kern w:val="0"/>
                <w:sz w:val="18"/>
                <w:szCs w:val="18"/>
                <w14:textFill>
                  <w14:solidFill>
                    <w14:schemeClr w14:val="tx1"/>
                  </w14:solidFill>
                </w14:textFill>
              </w:rPr>
              <w:t>房地产开发经营</w:t>
            </w: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营业收入（Y）</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万元</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1000≤Y＜200000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100≤X＜1000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X＜100</w:t>
            </w:r>
          </w:p>
        </w:tc>
      </w:tr>
      <w:tr>
        <w:tblPrEx>
          <w:tblCellMar>
            <w:top w:w="0" w:type="dxa"/>
            <w:left w:w="108" w:type="dxa"/>
            <w:bottom w:w="0" w:type="dxa"/>
            <w:right w:w="108" w:type="dxa"/>
          </w:tblCellMar>
        </w:tblPrEx>
        <w:trPr>
          <w:trHeight w:val="225" w:hRule="atLeast"/>
          <w:jc w:val="center"/>
        </w:trPr>
        <w:tc>
          <w:tcPr>
            <w:tcW w:w="1701"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仿宋" w:eastAsia="仿宋_GB2312" w:cs="宋体"/>
                <w:b/>
                <w:bCs/>
                <w:color w:val="000000" w:themeColor="text1"/>
                <w:kern w:val="0"/>
                <w:sz w:val="18"/>
                <w:szCs w:val="18"/>
                <w14:textFill>
                  <w14:solidFill>
                    <w14:schemeClr w14:val="tx1"/>
                  </w14:solidFill>
                </w14:textFill>
              </w:rPr>
            </w:pP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资产总额（Z）</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万元</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5000≤Z＜10000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2000≤Y＜5000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Y＜2000</w:t>
            </w:r>
          </w:p>
        </w:tc>
      </w:tr>
      <w:tr>
        <w:tblPrEx>
          <w:tblCellMar>
            <w:top w:w="0" w:type="dxa"/>
            <w:left w:w="108" w:type="dxa"/>
            <w:bottom w:w="0" w:type="dxa"/>
            <w:right w:w="108" w:type="dxa"/>
          </w:tblCellMar>
        </w:tblPrEx>
        <w:trPr>
          <w:trHeight w:val="225" w:hRule="atLeast"/>
          <w:jc w:val="center"/>
        </w:trPr>
        <w:tc>
          <w:tcPr>
            <w:tcW w:w="1701" w:type="dxa"/>
            <w:vMerge w:val="restart"/>
            <w:tcBorders>
              <w:top w:val="nil"/>
              <w:left w:val="single" w:color="auto" w:sz="4" w:space="0"/>
              <w:bottom w:val="single" w:color="auto" w:sz="4" w:space="0"/>
              <w:right w:val="single" w:color="auto" w:sz="4" w:space="0"/>
            </w:tcBorders>
            <w:vAlign w:val="bottom"/>
          </w:tcPr>
          <w:p>
            <w:pPr>
              <w:widowControl/>
              <w:jc w:val="center"/>
              <w:rPr>
                <w:rFonts w:ascii="仿宋_GB2312" w:hAnsi="仿宋" w:eastAsia="仿宋_GB2312" w:cs="宋体"/>
                <w:b/>
                <w:bCs/>
                <w:color w:val="000000" w:themeColor="text1"/>
                <w:kern w:val="0"/>
                <w:sz w:val="18"/>
                <w:szCs w:val="18"/>
                <w14:textFill>
                  <w14:solidFill>
                    <w14:schemeClr w14:val="tx1"/>
                  </w14:solidFill>
                </w14:textFill>
              </w:rPr>
            </w:pPr>
            <w:r>
              <w:rPr>
                <w:rFonts w:hint="eastAsia" w:ascii="仿宋_GB2312" w:hAnsi="仿宋" w:eastAsia="仿宋_GB2312" w:cs="宋体"/>
                <w:b/>
                <w:bCs/>
                <w:color w:val="000000" w:themeColor="text1"/>
                <w:kern w:val="0"/>
                <w:sz w:val="18"/>
                <w:szCs w:val="18"/>
                <w14:textFill>
                  <w14:solidFill>
                    <w14:schemeClr w14:val="tx1"/>
                  </w14:solidFill>
                </w14:textFill>
              </w:rPr>
              <w:t>物业管理</w:t>
            </w: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从业人员（X）</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人</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300≤X＜1000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100≤X＜300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X＜100</w:t>
            </w:r>
          </w:p>
        </w:tc>
      </w:tr>
      <w:tr>
        <w:tblPrEx>
          <w:tblCellMar>
            <w:top w:w="0" w:type="dxa"/>
            <w:left w:w="108" w:type="dxa"/>
            <w:bottom w:w="0" w:type="dxa"/>
            <w:right w:w="108" w:type="dxa"/>
          </w:tblCellMar>
        </w:tblPrEx>
        <w:trPr>
          <w:trHeight w:val="225" w:hRule="atLeast"/>
          <w:jc w:val="center"/>
        </w:trPr>
        <w:tc>
          <w:tcPr>
            <w:tcW w:w="1701"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仿宋" w:eastAsia="仿宋_GB2312" w:cs="宋体"/>
                <w:b/>
                <w:bCs/>
                <w:color w:val="000000" w:themeColor="text1"/>
                <w:kern w:val="0"/>
                <w:sz w:val="18"/>
                <w:szCs w:val="18"/>
                <w14:textFill>
                  <w14:solidFill>
                    <w14:schemeClr w14:val="tx1"/>
                  </w14:solidFill>
                </w14:textFill>
              </w:rPr>
            </w:pP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营业收入（Y）</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万元</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1000≤Y＜5000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500≤Y＜1000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Y＜500</w:t>
            </w:r>
          </w:p>
        </w:tc>
      </w:tr>
      <w:tr>
        <w:tblPrEx>
          <w:tblCellMar>
            <w:top w:w="0" w:type="dxa"/>
            <w:left w:w="108" w:type="dxa"/>
            <w:bottom w:w="0" w:type="dxa"/>
            <w:right w:w="108" w:type="dxa"/>
          </w:tblCellMar>
        </w:tblPrEx>
        <w:trPr>
          <w:trHeight w:val="225" w:hRule="atLeast"/>
          <w:jc w:val="center"/>
        </w:trPr>
        <w:tc>
          <w:tcPr>
            <w:tcW w:w="1701" w:type="dxa"/>
            <w:vMerge w:val="restart"/>
            <w:tcBorders>
              <w:top w:val="nil"/>
              <w:left w:val="single" w:color="auto" w:sz="4" w:space="0"/>
              <w:bottom w:val="single" w:color="auto" w:sz="4" w:space="0"/>
              <w:right w:val="single" w:color="auto" w:sz="4" w:space="0"/>
            </w:tcBorders>
            <w:vAlign w:val="bottom"/>
          </w:tcPr>
          <w:p>
            <w:pPr>
              <w:widowControl/>
              <w:jc w:val="center"/>
              <w:rPr>
                <w:rFonts w:ascii="仿宋_GB2312" w:hAnsi="仿宋" w:eastAsia="仿宋_GB2312" w:cs="宋体"/>
                <w:b/>
                <w:bCs/>
                <w:color w:val="000000" w:themeColor="text1"/>
                <w:kern w:val="0"/>
                <w:sz w:val="18"/>
                <w:szCs w:val="18"/>
                <w14:textFill>
                  <w14:solidFill>
                    <w14:schemeClr w14:val="tx1"/>
                  </w14:solidFill>
                </w14:textFill>
              </w:rPr>
            </w:pPr>
            <w:r>
              <w:rPr>
                <w:rFonts w:hint="eastAsia" w:ascii="仿宋_GB2312" w:hAnsi="仿宋" w:eastAsia="仿宋_GB2312" w:cs="宋体"/>
                <w:b/>
                <w:bCs/>
                <w:color w:val="000000" w:themeColor="text1"/>
                <w:kern w:val="0"/>
                <w:sz w:val="18"/>
                <w:szCs w:val="18"/>
                <w14:textFill>
                  <w14:solidFill>
                    <w14:schemeClr w14:val="tx1"/>
                  </w14:solidFill>
                </w14:textFill>
              </w:rPr>
              <w:t>租赁和商务服务业</w:t>
            </w: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从业人员（X）</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人</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100≤X＜300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10≤X＜100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X＜10</w:t>
            </w:r>
          </w:p>
        </w:tc>
      </w:tr>
      <w:tr>
        <w:tblPrEx>
          <w:tblCellMar>
            <w:top w:w="0" w:type="dxa"/>
            <w:left w:w="108" w:type="dxa"/>
            <w:bottom w:w="0" w:type="dxa"/>
            <w:right w:w="108" w:type="dxa"/>
          </w:tblCellMar>
        </w:tblPrEx>
        <w:trPr>
          <w:trHeight w:val="225" w:hRule="atLeast"/>
          <w:jc w:val="center"/>
        </w:trPr>
        <w:tc>
          <w:tcPr>
            <w:tcW w:w="1701"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仿宋" w:eastAsia="仿宋_GB2312" w:cs="宋体"/>
                <w:b/>
                <w:bCs/>
                <w:color w:val="000000" w:themeColor="text1"/>
                <w:kern w:val="0"/>
                <w:sz w:val="18"/>
                <w:szCs w:val="18"/>
                <w14:textFill>
                  <w14:solidFill>
                    <w14:schemeClr w14:val="tx1"/>
                  </w14:solidFill>
                </w14:textFill>
              </w:rPr>
            </w:pP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资产总额（Z）</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万元</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8000≤Z＜120000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100≤Z＜8000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Y＜100</w:t>
            </w:r>
          </w:p>
        </w:tc>
      </w:tr>
      <w:tr>
        <w:tblPrEx>
          <w:tblCellMar>
            <w:top w:w="0" w:type="dxa"/>
            <w:left w:w="108" w:type="dxa"/>
            <w:bottom w:w="0" w:type="dxa"/>
            <w:right w:w="108" w:type="dxa"/>
          </w:tblCellMar>
        </w:tblPrEx>
        <w:trPr>
          <w:trHeight w:val="225" w:hRule="atLeast"/>
          <w:jc w:val="center"/>
        </w:trPr>
        <w:tc>
          <w:tcPr>
            <w:tcW w:w="1701" w:type="dxa"/>
            <w:tcBorders>
              <w:top w:val="nil"/>
              <w:left w:val="single" w:color="auto" w:sz="4" w:space="0"/>
              <w:bottom w:val="single" w:color="auto" w:sz="4" w:space="0"/>
              <w:right w:val="single" w:color="auto" w:sz="4" w:space="0"/>
            </w:tcBorders>
            <w:vAlign w:val="bottom"/>
          </w:tcPr>
          <w:p>
            <w:pPr>
              <w:widowControl/>
              <w:jc w:val="center"/>
              <w:rPr>
                <w:rFonts w:ascii="仿宋_GB2312" w:hAnsi="仿宋" w:eastAsia="仿宋_GB2312" w:cs="宋体"/>
                <w:b/>
                <w:bCs/>
                <w:color w:val="000000" w:themeColor="text1"/>
                <w:kern w:val="0"/>
                <w:sz w:val="18"/>
                <w:szCs w:val="18"/>
                <w14:textFill>
                  <w14:solidFill>
                    <w14:schemeClr w14:val="tx1"/>
                  </w14:solidFill>
                </w14:textFill>
              </w:rPr>
            </w:pPr>
            <w:r>
              <w:rPr>
                <w:rFonts w:hint="eastAsia" w:ascii="仿宋_GB2312" w:hAnsi="仿宋" w:eastAsia="仿宋_GB2312" w:cs="宋体"/>
                <w:b/>
                <w:bCs/>
                <w:color w:val="000000" w:themeColor="text1"/>
                <w:kern w:val="0"/>
                <w:sz w:val="18"/>
                <w:szCs w:val="18"/>
                <w14:textFill>
                  <w14:solidFill>
                    <w14:schemeClr w14:val="tx1"/>
                  </w14:solidFill>
                </w14:textFill>
              </w:rPr>
              <w:t>其他未列明行业</w:t>
            </w: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从业人员（X）</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人</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100≤X＜300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10≤X＜100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000000" w:themeColor="text1"/>
                <w:kern w:val="0"/>
                <w:sz w:val="18"/>
                <w:szCs w:val="18"/>
                <w14:textFill>
                  <w14:solidFill>
                    <w14:schemeClr w14:val="tx1"/>
                  </w14:solidFill>
                </w14:textFill>
              </w:rPr>
            </w:pPr>
            <w:r>
              <w:rPr>
                <w:rFonts w:hint="eastAsia" w:ascii="仿宋_GB2312" w:hAnsi="仿宋" w:eastAsia="仿宋_GB2312" w:cs="宋体"/>
                <w:color w:val="000000" w:themeColor="text1"/>
                <w:kern w:val="0"/>
                <w:sz w:val="18"/>
                <w:szCs w:val="18"/>
                <w14:textFill>
                  <w14:solidFill>
                    <w14:schemeClr w14:val="tx1"/>
                  </w14:solidFill>
                </w14:textFill>
              </w:rPr>
              <w:t>X＜10</w:t>
            </w:r>
          </w:p>
        </w:tc>
      </w:tr>
    </w:tbl>
    <w:p>
      <w:pPr>
        <w:spacing w:line="360" w:lineRule="auto"/>
        <w:ind w:firstLine="525" w:firstLineChars="250"/>
        <w:rPr>
          <w:rFonts w:ascii="仿宋_GB2312" w:hAnsi="仿宋" w:eastAsia="仿宋_GB2312"/>
          <w:color w:val="000000" w:themeColor="text1"/>
          <w:szCs w:val="21"/>
          <w14:textFill>
            <w14:solidFill>
              <w14:schemeClr w14:val="tx1"/>
            </w14:solidFill>
          </w14:textFill>
        </w:rPr>
      </w:pPr>
    </w:p>
    <w:p>
      <w:pPr>
        <w:spacing w:line="360" w:lineRule="auto"/>
        <w:ind w:firstLine="525" w:firstLineChars="250"/>
        <w:rPr>
          <w:rFonts w:ascii="仿宋_GB2312" w:hAnsi="仿宋" w:eastAsia="仿宋_GB2312"/>
          <w:color w:val="000000" w:themeColor="text1"/>
          <w:szCs w:val="21"/>
          <w14:textFill>
            <w14:solidFill>
              <w14:schemeClr w14:val="tx1"/>
            </w14:solidFill>
          </w14:textFill>
        </w:rPr>
      </w:pPr>
      <w:r>
        <w:rPr>
          <w:rFonts w:hint="eastAsia" w:ascii="仿宋_GB2312" w:hAnsi="仿宋" w:eastAsia="仿宋_GB2312"/>
          <w:color w:val="000000" w:themeColor="text1"/>
          <w:szCs w:val="21"/>
          <w14:textFill>
            <w14:solidFill>
              <w14:schemeClr w14:val="tx1"/>
            </w14:solidFill>
          </w14:textFill>
        </w:rPr>
        <w:t>说明：上述标准参照《关于印发中小企业划型标准规定的通知》（工信部联企业[2011]300号），大型、中型和小型企业须同时满足所列指标的下限，否则下划一档；微型企业只须满足所列指标中的一项即可。</w:t>
      </w:r>
    </w:p>
    <w:p>
      <w:pPr>
        <w:spacing w:line="520" w:lineRule="exact"/>
        <w:jc w:val="center"/>
        <w:rPr>
          <w:rFonts w:ascii="仿宋_GB2312" w:hAnsi="仿宋_GB2312" w:eastAsia="仿宋_GB2312" w:cs="仿宋_GB2312"/>
          <w:color w:val="000000" w:themeColor="text1"/>
          <w:sz w:val="32"/>
          <w:szCs w:val="32"/>
          <w14:textFill>
            <w14:solidFill>
              <w14:schemeClr w14:val="tx1"/>
            </w14:solidFill>
          </w14:textFill>
        </w:rPr>
      </w:pPr>
      <w:r>
        <w:rPr>
          <w:rFonts w:hint="eastAsia" w:ascii="方正小标宋简体" w:hAnsi="方正小标宋简体" w:eastAsia="方正小标宋简体" w:cs="方正小标宋简体"/>
          <w:color w:val="000000" w:themeColor="text1"/>
          <w:sz w:val="44"/>
          <w:szCs w:val="44"/>
          <w14:textFill>
            <w14:solidFill>
              <w14:schemeClr w14:val="tx1"/>
            </w14:solidFill>
          </w14:textFill>
        </w:rPr>
        <w:t>残疾人福利性单位声明函</w:t>
      </w:r>
    </w:p>
    <w:p>
      <w:pPr>
        <w:spacing w:line="360" w:lineRule="auto"/>
        <w:contextualSpacing/>
        <w:rPr>
          <w:rFonts w:ascii="仿宋_GB2312" w:hAnsi="仿宋_GB2312" w:eastAsia="仿宋_GB2312" w:cs="仿宋_GB2312"/>
          <w:color w:val="000000" w:themeColor="text1"/>
          <w:sz w:val="32"/>
          <w:szCs w:val="32"/>
          <w14:textFill>
            <w14:solidFill>
              <w14:schemeClr w14:val="tx1"/>
            </w14:solidFill>
          </w14:textFill>
        </w:rPr>
      </w:pPr>
    </w:p>
    <w:p>
      <w:pPr>
        <w:spacing w:line="360" w:lineRule="auto"/>
        <w:ind w:firstLine="480" w:firstLineChars="200"/>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本单位郑重声明，根据《财政部 民政部 中国残疾人联合会关于促进残疾人就业政府采购政策的通知》（财库〔2017〕141号）的规定，本单位为符合条件的残疾人福利性单位，且本单位参加</w:t>
      </w:r>
      <w:r>
        <w:rPr>
          <w:rFonts w:hint="eastAsia" w:ascii="宋体" w:hAnsi="宋体" w:cs="仿宋_GB2312"/>
          <w:color w:val="000000" w:themeColor="text1"/>
          <w:sz w:val="24"/>
          <w:u w:val="single"/>
          <w14:textFill>
            <w14:solidFill>
              <w14:schemeClr w14:val="tx1"/>
            </w14:solidFill>
          </w14:textFill>
        </w:rPr>
        <w:t xml:space="preserve">       </w:t>
      </w:r>
      <w:r>
        <w:rPr>
          <w:rFonts w:hint="eastAsia" w:ascii="宋体" w:hAnsi="宋体" w:cs="仿宋_GB2312"/>
          <w:color w:val="000000" w:themeColor="text1"/>
          <w:sz w:val="24"/>
          <w14:textFill>
            <w14:solidFill>
              <w14:schemeClr w14:val="tx1"/>
            </w14:solidFill>
          </w14:textFill>
        </w:rPr>
        <w:t>单位的</w:t>
      </w:r>
      <w:r>
        <w:rPr>
          <w:rFonts w:hint="eastAsia" w:ascii="宋体" w:hAnsi="宋体" w:cs="仿宋_GB2312"/>
          <w:color w:val="000000" w:themeColor="text1"/>
          <w:sz w:val="24"/>
          <w:u w:val="single"/>
          <w14:textFill>
            <w14:solidFill>
              <w14:schemeClr w14:val="tx1"/>
            </w14:solidFill>
          </w14:textFill>
        </w:rPr>
        <w:t xml:space="preserve">        </w:t>
      </w:r>
      <w:r>
        <w:rPr>
          <w:rFonts w:hint="eastAsia" w:ascii="宋体" w:hAnsi="宋体" w:cs="仿宋_GB2312"/>
          <w:color w:val="000000" w:themeColor="text1"/>
          <w:sz w:val="24"/>
          <w14:textFill>
            <w14:solidFill>
              <w14:schemeClr w14:val="tx1"/>
            </w14:solidFill>
          </w14:textFill>
        </w:rPr>
        <w:t>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本单位对上述声明的真实性负责。如有虚假，将依法承担相应责任。</w:t>
      </w:r>
    </w:p>
    <w:p>
      <w:pPr>
        <w:spacing w:line="360" w:lineRule="auto"/>
        <w:contextualSpacing/>
        <w:rPr>
          <w:rFonts w:ascii="宋体" w:hAnsi="宋体" w:cs="仿宋_GB2312"/>
          <w:color w:val="000000" w:themeColor="text1"/>
          <w:sz w:val="24"/>
          <w14:textFill>
            <w14:solidFill>
              <w14:schemeClr w14:val="tx1"/>
            </w14:solidFill>
          </w14:textFill>
        </w:rPr>
      </w:pPr>
    </w:p>
    <w:p>
      <w:pPr>
        <w:spacing w:line="360" w:lineRule="auto"/>
        <w:contextualSpacing/>
        <w:rPr>
          <w:rFonts w:ascii="宋体" w:hAnsi="宋体" w:cs="仿宋_GB2312"/>
          <w:color w:val="000000" w:themeColor="text1"/>
          <w:sz w:val="24"/>
          <w14:textFill>
            <w14:solidFill>
              <w14:schemeClr w14:val="tx1"/>
            </w14:solidFill>
          </w14:textFill>
        </w:rPr>
      </w:pPr>
    </w:p>
    <w:p>
      <w:pPr>
        <w:spacing w:line="360" w:lineRule="auto"/>
        <w:contextualSpacing/>
        <w:rPr>
          <w:rFonts w:ascii="宋体" w:hAnsi="宋体" w:cs="仿宋_GB2312"/>
          <w:color w:val="000000" w:themeColor="text1"/>
          <w:sz w:val="24"/>
          <w14:textFill>
            <w14:solidFill>
              <w14:schemeClr w14:val="tx1"/>
            </w14:solidFill>
          </w14:textFill>
        </w:rPr>
      </w:pPr>
    </w:p>
    <w:p>
      <w:pPr>
        <w:spacing w:line="360" w:lineRule="auto"/>
        <w:ind w:firstLine="2400" w:firstLineChars="1000"/>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单位名称（盖章）：</w:t>
      </w:r>
    </w:p>
    <w:p>
      <w:pPr>
        <w:spacing w:line="360" w:lineRule="auto"/>
        <w:ind w:firstLine="3600" w:firstLineChars="1500"/>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日  期：</w:t>
      </w:r>
    </w:p>
    <w:p>
      <w:pPr>
        <w:spacing w:line="360" w:lineRule="auto"/>
        <w:contextualSpacing/>
        <w:rPr>
          <w:rFonts w:ascii="宋体" w:hAnsi="宋体" w:cs="仿宋_GB2312"/>
          <w:color w:val="000000" w:themeColor="text1"/>
          <w:sz w:val="24"/>
          <w14:textFill>
            <w14:solidFill>
              <w14:schemeClr w14:val="tx1"/>
            </w14:solidFill>
          </w14:textFill>
        </w:rPr>
      </w:pPr>
    </w:p>
    <w:p>
      <w:pPr>
        <w:spacing w:line="360" w:lineRule="auto"/>
        <w:contextualSpacing/>
        <w:rPr>
          <w:rFonts w:ascii="宋体" w:hAnsi="宋体" w:cs="仿宋_GB2312"/>
          <w:color w:val="000000" w:themeColor="text1"/>
          <w:sz w:val="24"/>
          <w14:textFill>
            <w14:solidFill>
              <w14:schemeClr w14:val="tx1"/>
            </w14:solidFill>
          </w14:textFill>
        </w:rPr>
      </w:pPr>
    </w:p>
    <w:p>
      <w:pPr>
        <w:spacing w:line="360" w:lineRule="auto"/>
        <w:contextualSpacing/>
        <w:rPr>
          <w:rFonts w:ascii="宋体" w:hAnsi="宋体" w:cs="仿宋_GB2312"/>
          <w:color w:val="000000" w:themeColor="text1"/>
          <w:sz w:val="24"/>
          <w14:textFill>
            <w14:solidFill>
              <w14:schemeClr w14:val="tx1"/>
            </w14:solidFill>
          </w14:textFill>
        </w:rPr>
      </w:pPr>
    </w:p>
    <w:p>
      <w:pPr>
        <w:spacing w:line="360" w:lineRule="auto"/>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注：请根据自己的真实情况出具《残疾人福利性单位声明函》。依法享受中小企业优惠政策的，采购人或者采购代理机构在公告中标结果时，同时公告其《残疾人福利性单位声明函》，接受社会监督。</w:t>
      </w:r>
    </w:p>
    <w:p>
      <w:pPr>
        <w:spacing w:line="360" w:lineRule="auto"/>
        <w:jc w:val="center"/>
        <w:rPr>
          <w:rFonts w:ascii="宋体" w:hAnsi="宋体" w:cs="仿宋_GB2312"/>
          <w:color w:val="000000" w:themeColor="text1"/>
          <w:sz w:val="24"/>
          <w14:textFill>
            <w14:solidFill>
              <w14:schemeClr w14:val="tx1"/>
            </w14:solidFill>
          </w14:textFill>
        </w:rPr>
      </w:pPr>
      <w:r>
        <w:rPr>
          <w:rFonts w:ascii="宋体" w:hAnsi="宋体" w:cs="仿宋_GB2312"/>
          <w:color w:val="000000" w:themeColor="text1"/>
          <w:sz w:val="24"/>
          <w14:textFill>
            <w14:solidFill>
              <w14:schemeClr w14:val="tx1"/>
            </w14:solidFill>
          </w14:textFill>
        </w:rPr>
        <w:br w:type="page"/>
      </w:r>
    </w:p>
    <w:p>
      <w:pPr>
        <w:spacing w:line="360" w:lineRule="auto"/>
        <w:jc w:val="center"/>
        <w:rPr>
          <w:rFonts w:ascii="宋体" w:hAnsi="宋体"/>
          <w:b/>
          <w:bCs/>
          <w:color w:val="000000" w:themeColor="text1"/>
          <w:sz w:val="32"/>
          <w:szCs w:val="32"/>
          <w14:textFill>
            <w14:solidFill>
              <w14:schemeClr w14:val="tx1"/>
            </w14:solidFill>
          </w14:textFill>
        </w:rPr>
      </w:pPr>
      <w:r>
        <w:rPr>
          <w:rFonts w:hint="eastAsia" w:ascii="方正小标宋简体" w:hAnsi="方正小标宋简体" w:eastAsia="方正小标宋简体" w:cs="方正小标宋简体"/>
          <w:color w:val="000000" w:themeColor="text1"/>
          <w:sz w:val="44"/>
          <w:szCs w:val="44"/>
          <w14:textFill>
            <w14:solidFill>
              <w14:schemeClr w14:val="tx1"/>
            </w14:solidFill>
          </w14:textFill>
        </w:rPr>
        <w:t>质疑函</w:t>
      </w:r>
      <w:r>
        <w:rPr>
          <w:rFonts w:hint="eastAsia" w:ascii="方正小标宋简体" w:hAnsi="方正小标宋简体" w:eastAsia="方正小标宋简体" w:cs="方正小标宋简体"/>
          <w:color w:val="000000" w:themeColor="text1"/>
          <w:sz w:val="28"/>
          <w:szCs w:val="28"/>
          <w14:textFill>
            <w14:solidFill>
              <w14:schemeClr w14:val="tx1"/>
            </w14:solidFill>
          </w14:textFill>
        </w:rPr>
        <w:t>（格式）</w:t>
      </w:r>
    </w:p>
    <w:p>
      <w:pPr>
        <w:pStyle w:val="12"/>
        <w:spacing w:line="360" w:lineRule="auto"/>
        <w:ind w:firstLine="482" w:firstLineChars="200"/>
        <w:contextualSpacing/>
        <w:rPr>
          <w:rFonts w:hAnsi="宋体"/>
          <w:b/>
          <w:bCs/>
          <w:color w:val="000000" w:themeColor="text1"/>
          <w:sz w:val="24"/>
          <w:szCs w:val="24"/>
          <w14:textFill>
            <w14:solidFill>
              <w14:schemeClr w14:val="tx1"/>
            </w14:solidFill>
          </w14:textFill>
        </w:rPr>
      </w:pPr>
      <w:r>
        <w:rPr>
          <w:rFonts w:hint="eastAsia" w:hAnsi="宋体"/>
          <w:b/>
          <w:bCs/>
          <w:color w:val="000000" w:themeColor="text1"/>
          <w:sz w:val="24"/>
          <w:szCs w:val="24"/>
          <w14:textFill>
            <w14:solidFill>
              <w14:schemeClr w14:val="tx1"/>
            </w14:solidFill>
          </w14:textFill>
        </w:rPr>
        <w:t>一、质疑供应商基本信息：</w:t>
      </w:r>
    </w:p>
    <w:p>
      <w:pPr>
        <w:pStyle w:val="12"/>
        <w:spacing w:line="360" w:lineRule="auto"/>
        <w:ind w:firstLine="480" w:firstLineChars="200"/>
        <w:contextualSpacing/>
        <w:rPr>
          <w:rFonts w:hAnsi="宋体"/>
          <w:bCs/>
          <w:color w:val="000000" w:themeColor="text1"/>
          <w:sz w:val="24"/>
          <w:szCs w:val="24"/>
          <w:u w:val="single"/>
          <w14:textFill>
            <w14:solidFill>
              <w14:schemeClr w14:val="tx1"/>
            </w14:solidFill>
          </w14:textFill>
        </w:rPr>
      </w:pPr>
      <w:r>
        <w:rPr>
          <w:rFonts w:hint="eastAsia" w:hAnsi="宋体"/>
          <w:bCs/>
          <w:color w:val="000000" w:themeColor="text1"/>
          <w:sz w:val="24"/>
          <w:szCs w:val="24"/>
          <w14:textFill>
            <w14:solidFill>
              <w14:schemeClr w14:val="tx1"/>
            </w14:solidFill>
          </w14:textFill>
        </w:rPr>
        <w:t>质疑供应商：</w:t>
      </w:r>
      <w:r>
        <w:rPr>
          <w:rFonts w:hint="eastAsia" w:hAnsi="宋体"/>
          <w:bCs/>
          <w:color w:val="000000" w:themeColor="text1"/>
          <w:sz w:val="24"/>
          <w:szCs w:val="24"/>
          <w:u w:val="single"/>
          <w14:textFill>
            <w14:solidFill>
              <w14:schemeClr w14:val="tx1"/>
            </w14:solidFill>
          </w14:textFill>
        </w:rPr>
        <w:t xml:space="preserve">                                       </w:t>
      </w:r>
      <w:r>
        <w:rPr>
          <w:rFonts w:hint="eastAsia" w:hAnsi="宋体"/>
          <w:bCs/>
          <w:color w:val="000000" w:themeColor="text1"/>
          <w:sz w:val="24"/>
          <w:szCs w:val="24"/>
          <w14:textFill>
            <w14:solidFill>
              <w14:schemeClr w14:val="tx1"/>
            </w14:solidFill>
          </w14:textFill>
        </w:rPr>
        <w:t xml:space="preserve">                 </w:t>
      </w:r>
    </w:p>
    <w:p>
      <w:pPr>
        <w:pStyle w:val="12"/>
        <w:spacing w:line="360" w:lineRule="auto"/>
        <w:ind w:firstLine="480" w:firstLineChars="200"/>
        <w:contextualSpacing/>
        <w:rPr>
          <w:rFonts w:hAnsi="宋体"/>
          <w:bCs/>
          <w:color w:val="000000" w:themeColor="text1"/>
          <w:sz w:val="24"/>
          <w:szCs w:val="24"/>
          <w14:textFill>
            <w14:solidFill>
              <w14:schemeClr w14:val="tx1"/>
            </w14:solidFill>
          </w14:textFill>
        </w:rPr>
      </w:pPr>
      <w:r>
        <w:rPr>
          <w:rFonts w:hAnsi="宋体"/>
          <w:bCs/>
          <w:color w:val="000000" w:themeColor="text1"/>
          <w:sz w:val="24"/>
          <w:szCs w:val="24"/>
          <w14:textFill>
            <w14:solidFill>
              <w14:schemeClr w14:val="tx1"/>
            </w14:solidFill>
          </w14:textFill>
        </w:rPr>
        <w:t>地址</w:t>
      </w:r>
      <w:r>
        <w:rPr>
          <w:rFonts w:hint="eastAsia" w:hAnsi="宋体"/>
          <w:bCs/>
          <w:color w:val="000000" w:themeColor="text1"/>
          <w:sz w:val="24"/>
          <w:szCs w:val="24"/>
          <w14:textFill>
            <w14:solidFill>
              <w14:schemeClr w14:val="tx1"/>
            </w14:solidFill>
          </w14:textFill>
        </w:rPr>
        <w:t>：</w:t>
      </w:r>
      <w:r>
        <w:rPr>
          <w:rFonts w:hint="eastAsia" w:hAnsi="宋体"/>
          <w:bCs/>
          <w:color w:val="000000" w:themeColor="text1"/>
          <w:sz w:val="24"/>
          <w:szCs w:val="24"/>
          <w:u w:val="single"/>
          <w14:textFill>
            <w14:solidFill>
              <w14:schemeClr w14:val="tx1"/>
            </w14:solidFill>
          </w14:textFill>
        </w:rPr>
        <w:t xml:space="preserve">                                          </w:t>
      </w:r>
      <w:r>
        <w:rPr>
          <w:rFonts w:hAnsi="宋体"/>
          <w:bCs/>
          <w:color w:val="000000" w:themeColor="text1"/>
          <w:sz w:val="24"/>
          <w:szCs w:val="24"/>
          <w14:textFill>
            <w14:solidFill>
              <w14:schemeClr w14:val="tx1"/>
            </w14:solidFill>
          </w14:textFill>
        </w:rPr>
        <w:t>邮编</w:t>
      </w:r>
      <w:r>
        <w:rPr>
          <w:rFonts w:hint="eastAsia" w:hAnsi="宋体"/>
          <w:bCs/>
          <w:color w:val="000000" w:themeColor="text1"/>
          <w:sz w:val="24"/>
          <w:szCs w:val="24"/>
          <w14:textFill>
            <w14:solidFill>
              <w14:schemeClr w14:val="tx1"/>
            </w14:solidFill>
          </w14:textFill>
        </w:rPr>
        <w:t>：</w:t>
      </w:r>
      <w:r>
        <w:rPr>
          <w:rFonts w:hint="eastAsia" w:hAnsi="宋体"/>
          <w:bCs/>
          <w:color w:val="000000" w:themeColor="text1"/>
          <w:sz w:val="24"/>
          <w:szCs w:val="24"/>
          <w:u w:val="single"/>
          <w14:textFill>
            <w14:solidFill>
              <w14:schemeClr w14:val="tx1"/>
            </w14:solidFill>
          </w14:textFill>
        </w:rPr>
        <w:t xml:space="preserve">                  </w:t>
      </w:r>
      <w:r>
        <w:rPr>
          <w:rFonts w:hint="eastAsia" w:hAnsi="宋体"/>
          <w:bCs/>
          <w:color w:val="000000" w:themeColor="text1"/>
          <w:sz w:val="24"/>
          <w:szCs w:val="24"/>
          <w14:textFill>
            <w14:solidFill>
              <w14:schemeClr w14:val="tx1"/>
            </w14:solidFill>
          </w14:textFill>
        </w:rPr>
        <w:t xml:space="preserve">                 </w:t>
      </w:r>
    </w:p>
    <w:p>
      <w:pPr>
        <w:pStyle w:val="12"/>
        <w:spacing w:line="360" w:lineRule="auto"/>
        <w:ind w:firstLine="480" w:firstLineChars="200"/>
        <w:contextualSpacing/>
        <w:rPr>
          <w:rFonts w:hAnsi="宋体"/>
          <w:bCs/>
          <w:color w:val="000000" w:themeColor="text1"/>
          <w:sz w:val="24"/>
          <w:szCs w:val="24"/>
          <w14:textFill>
            <w14:solidFill>
              <w14:schemeClr w14:val="tx1"/>
            </w14:solidFill>
          </w14:textFill>
        </w:rPr>
      </w:pPr>
      <w:r>
        <w:rPr>
          <w:rFonts w:hAnsi="宋体"/>
          <w:bCs/>
          <w:color w:val="000000" w:themeColor="text1"/>
          <w:sz w:val="24"/>
          <w:szCs w:val="24"/>
          <w14:textFill>
            <w14:solidFill>
              <w14:schemeClr w14:val="tx1"/>
            </w14:solidFill>
          </w14:textFill>
        </w:rPr>
        <w:t>联系人</w:t>
      </w:r>
      <w:r>
        <w:rPr>
          <w:rFonts w:hint="eastAsia" w:hAnsi="宋体"/>
          <w:bCs/>
          <w:color w:val="000000" w:themeColor="text1"/>
          <w:sz w:val="24"/>
          <w:szCs w:val="24"/>
          <w14:textFill>
            <w14:solidFill>
              <w14:schemeClr w14:val="tx1"/>
            </w14:solidFill>
          </w14:textFill>
        </w:rPr>
        <w:t>：</w:t>
      </w:r>
      <w:r>
        <w:rPr>
          <w:rFonts w:hint="eastAsia" w:hAnsi="宋体"/>
          <w:bCs/>
          <w:color w:val="000000" w:themeColor="text1"/>
          <w:sz w:val="24"/>
          <w:szCs w:val="24"/>
          <w:u w:val="single"/>
          <w14:textFill>
            <w14:solidFill>
              <w14:schemeClr w14:val="tx1"/>
            </w14:solidFill>
          </w14:textFill>
        </w:rPr>
        <w:t xml:space="preserve">                     </w:t>
      </w:r>
      <w:r>
        <w:rPr>
          <w:rFonts w:hAnsi="宋体"/>
          <w:bCs/>
          <w:color w:val="000000" w:themeColor="text1"/>
          <w:sz w:val="24"/>
          <w:szCs w:val="24"/>
          <w14:textFill>
            <w14:solidFill>
              <w14:schemeClr w14:val="tx1"/>
            </w14:solidFill>
          </w14:textFill>
        </w:rPr>
        <w:t>联系电话</w:t>
      </w:r>
      <w:r>
        <w:rPr>
          <w:rFonts w:hint="eastAsia" w:hAnsi="宋体"/>
          <w:bCs/>
          <w:color w:val="000000" w:themeColor="text1"/>
          <w:sz w:val="24"/>
          <w:szCs w:val="24"/>
          <w14:textFill>
            <w14:solidFill>
              <w14:schemeClr w14:val="tx1"/>
            </w14:solidFill>
          </w14:textFill>
        </w:rPr>
        <w:t>：</w:t>
      </w:r>
      <w:r>
        <w:rPr>
          <w:rFonts w:hint="eastAsia" w:hAnsi="宋体"/>
          <w:bCs/>
          <w:color w:val="000000" w:themeColor="text1"/>
          <w:sz w:val="24"/>
          <w:szCs w:val="24"/>
          <w:u w:val="single"/>
          <w14:textFill>
            <w14:solidFill>
              <w14:schemeClr w14:val="tx1"/>
            </w14:solidFill>
          </w14:textFill>
        </w:rPr>
        <w:t xml:space="preserve">                 </w:t>
      </w:r>
    </w:p>
    <w:p>
      <w:pPr>
        <w:pStyle w:val="12"/>
        <w:spacing w:line="360" w:lineRule="auto"/>
        <w:ind w:firstLine="480" w:firstLineChars="200"/>
        <w:contextualSpacing/>
        <w:rPr>
          <w:rFonts w:hAnsi="宋体"/>
          <w:bCs/>
          <w:color w:val="000000" w:themeColor="text1"/>
          <w:sz w:val="24"/>
          <w:szCs w:val="24"/>
          <w14:textFill>
            <w14:solidFill>
              <w14:schemeClr w14:val="tx1"/>
            </w14:solidFill>
          </w14:textFill>
        </w:rPr>
      </w:pPr>
      <w:r>
        <w:rPr>
          <w:rFonts w:hint="eastAsia" w:hAnsi="宋体"/>
          <w:bCs/>
          <w:color w:val="000000" w:themeColor="text1"/>
          <w:sz w:val="24"/>
          <w:szCs w:val="24"/>
          <w14:textFill>
            <w14:solidFill>
              <w14:schemeClr w14:val="tx1"/>
            </w14:solidFill>
          </w14:textFill>
        </w:rPr>
        <w:t>授权代表：</w:t>
      </w:r>
      <w:r>
        <w:rPr>
          <w:rFonts w:hint="eastAsia" w:hAnsi="宋体"/>
          <w:bCs/>
          <w:color w:val="000000" w:themeColor="text1"/>
          <w:sz w:val="24"/>
          <w:szCs w:val="24"/>
          <w:u w:val="single"/>
          <w14:textFill>
            <w14:solidFill>
              <w14:schemeClr w14:val="tx1"/>
            </w14:solidFill>
          </w14:textFill>
        </w:rPr>
        <w:t xml:space="preserve">                      </w:t>
      </w:r>
    </w:p>
    <w:p>
      <w:pPr>
        <w:pStyle w:val="12"/>
        <w:spacing w:line="360" w:lineRule="auto"/>
        <w:ind w:firstLine="480" w:firstLineChars="200"/>
        <w:contextualSpacing/>
        <w:rPr>
          <w:rFonts w:hAnsi="宋体"/>
          <w:bCs/>
          <w:color w:val="000000" w:themeColor="text1"/>
          <w:sz w:val="24"/>
          <w:szCs w:val="24"/>
          <w:u w:val="single"/>
          <w14:textFill>
            <w14:solidFill>
              <w14:schemeClr w14:val="tx1"/>
            </w14:solidFill>
          </w14:textFill>
        </w:rPr>
      </w:pPr>
      <w:r>
        <w:rPr>
          <w:rFonts w:hAnsi="宋体"/>
          <w:bCs/>
          <w:color w:val="000000" w:themeColor="text1"/>
          <w:sz w:val="24"/>
          <w:szCs w:val="24"/>
          <w14:textFill>
            <w14:solidFill>
              <w14:schemeClr w14:val="tx1"/>
            </w14:solidFill>
          </w14:textFill>
        </w:rPr>
        <w:t>联系</w:t>
      </w:r>
      <w:r>
        <w:rPr>
          <w:rFonts w:hint="eastAsia" w:hAnsi="宋体"/>
          <w:bCs/>
          <w:color w:val="000000" w:themeColor="text1"/>
          <w:sz w:val="24"/>
          <w:szCs w:val="24"/>
          <w14:textFill>
            <w14:solidFill>
              <w14:schemeClr w14:val="tx1"/>
            </w14:solidFill>
          </w14:textFill>
        </w:rPr>
        <w:t>电话：</w:t>
      </w:r>
      <w:r>
        <w:rPr>
          <w:rFonts w:hint="eastAsia" w:hAnsi="宋体"/>
          <w:bCs/>
          <w:color w:val="000000" w:themeColor="text1"/>
          <w:sz w:val="24"/>
          <w:szCs w:val="24"/>
          <w:u w:val="single"/>
          <w14:textFill>
            <w14:solidFill>
              <w14:schemeClr w14:val="tx1"/>
            </w14:solidFill>
          </w14:textFill>
        </w:rPr>
        <w:t xml:space="preserve">                      </w:t>
      </w:r>
    </w:p>
    <w:p>
      <w:pPr>
        <w:pStyle w:val="12"/>
        <w:spacing w:line="360" w:lineRule="auto"/>
        <w:ind w:firstLine="480" w:firstLineChars="200"/>
        <w:contextualSpacing/>
        <w:rPr>
          <w:rFonts w:hAnsi="宋体"/>
          <w:bCs/>
          <w:color w:val="000000" w:themeColor="text1"/>
          <w:sz w:val="24"/>
          <w:szCs w:val="24"/>
          <w14:textFill>
            <w14:solidFill>
              <w14:schemeClr w14:val="tx1"/>
            </w14:solidFill>
          </w14:textFill>
        </w:rPr>
      </w:pPr>
      <w:r>
        <w:rPr>
          <w:rFonts w:hAnsi="宋体"/>
          <w:bCs/>
          <w:color w:val="000000" w:themeColor="text1"/>
          <w:sz w:val="24"/>
          <w:szCs w:val="24"/>
          <w14:textFill>
            <w14:solidFill>
              <w14:schemeClr w14:val="tx1"/>
            </w14:solidFill>
          </w14:textFill>
        </w:rPr>
        <w:t>地址</w:t>
      </w:r>
      <w:r>
        <w:rPr>
          <w:rFonts w:hint="eastAsia" w:hAnsi="宋体"/>
          <w:bCs/>
          <w:color w:val="000000" w:themeColor="text1"/>
          <w:sz w:val="24"/>
          <w:szCs w:val="24"/>
          <w14:textFill>
            <w14:solidFill>
              <w14:schemeClr w14:val="tx1"/>
            </w14:solidFill>
          </w14:textFill>
        </w:rPr>
        <w:t>：</w:t>
      </w:r>
      <w:r>
        <w:rPr>
          <w:rFonts w:hint="eastAsia" w:hAnsi="宋体"/>
          <w:bCs/>
          <w:color w:val="000000" w:themeColor="text1"/>
          <w:sz w:val="24"/>
          <w:szCs w:val="24"/>
          <w:u w:val="single"/>
          <w14:textFill>
            <w14:solidFill>
              <w14:schemeClr w14:val="tx1"/>
            </w14:solidFill>
          </w14:textFill>
        </w:rPr>
        <w:t xml:space="preserve">                 </w:t>
      </w:r>
      <w:r>
        <w:rPr>
          <w:rFonts w:hAnsi="宋体"/>
          <w:bCs/>
          <w:color w:val="000000" w:themeColor="text1"/>
          <w:sz w:val="24"/>
          <w:szCs w:val="24"/>
          <w14:textFill>
            <w14:solidFill>
              <w14:schemeClr w14:val="tx1"/>
            </w14:solidFill>
          </w14:textFill>
        </w:rPr>
        <w:t>邮编</w:t>
      </w:r>
      <w:r>
        <w:rPr>
          <w:rFonts w:hint="eastAsia" w:hAnsi="宋体"/>
          <w:bCs/>
          <w:color w:val="000000" w:themeColor="text1"/>
          <w:sz w:val="24"/>
          <w:szCs w:val="24"/>
          <w14:textFill>
            <w14:solidFill>
              <w14:schemeClr w14:val="tx1"/>
            </w14:solidFill>
          </w14:textFill>
        </w:rPr>
        <w:t>：</w:t>
      </w:r>
      <w:r>
        <w:rPr>
          <w:rFonts w:hint="eastAsia" w:hAnsi="宋体"/>
          <w:bCs/>
          <w:color w:val="000000" w:themeColor="text1"/>
          <w:sz w:val="24"/>
          <w:szCs w:val="24"/>
          <w:u w:val="single"/>
          <w14:textFill>
            <w14:solidFill>
              <w14:schemeClr w14:val="tx1"/>
            </w14:solidFill>
          </w14:textFill>
        </w:rPr>
        <w:t xml:space="preserve">                  </w:t>
      </w:r>
      <w:r>
        <w:rPr>
          <w:rFonts w:hint="eastAsia" w:hAnsi="宋体"/>
          <w:bCs/>
          <w:color w:val="000000" w:themeColor="text1"/>
          <w:sz w:val="24"/>
          <w:szCs w:val="24"/>
          <w14:textFill>
            <w14:solidFill>
              <w14:schemeClr w14:val="tx1"/>
            </w14:solidFill>
          </w14:textFill>
        </w:rPr>
        <w:t xml:space="preserve">     </w:t>
      </w:r>
    </w:p>
    <w:p>
      <w:pPr>
        <w:pStyle w:val="12"/>
        <w:spacing w:line="360" w:lineRule="auto"/>
        <w:ind w:firstLine="482" w:firstLineChars="200"/>
        <w:contextualSpacing/>
        <w:rPr>
          <w:rFonts w:hAnsi="宋体"/>
          <w:b/>
          <w:bCs/>
          <w:color w:val="000000" w:themeColor="text1"/>
          <w:sz w:val="24"/>
          <w:szCs w:val="24"/>
          <w14:textFill>
            <w14:solidFill>
              <w14:schemeClr w14:val="tx1"/>
            </w14:solidFill>
          </w14:textFill>
        </w:rPr>
      </w:pPr>
      <w:r>
        <w:rPr>
          <w:rFonts w:hint="eastAsia" w:hAnsi="宋体"/>
          <w:b/>
          <w:bCs/>
          <w:color w:val="000000" w:themeColor="text1"/>
          <w:sz w:val="24"/>
          <w:szCs w:val="24"/>
          <w14:textFill>
            <w14:solidFill>
              <w14:schemeClr w14:val="tx1"/>
            </w14:solidFill>
          </w14:textFill>
        </w:rPr>
        <w:t>二、质疑项目基本情况：</w:t>
      </w:r>
    </w:p>
    <w:p>
      <w:pPr>
        <w:pStyle w:val="12"/>
        <w:spacing w:line="360" w:lineRule="auto"/>
        <w:ind w:left="25" w:leftChars="12" w:firstLine="472" w:firstLineChars="197"/>
        <w:contextualSpacing/>
        <w:rPr>
          <w:rFonts w:hAnsi="宋体"/>
          <w:color w:val="000000" w:themeColor="text1"/>
          <w:sz w:val="24"/>
          <w:szCs w:val="24"/>
          <w14:textFill>
            <w14:solidFill>
              <w14:schemeClr w14:val="tx1"/>
            </w14:solidFill>
          </w14:textFill>
        </w:rPr>
      </w:pPr>
      <w:r>
        <w:rPr>
          <w:rFonts w:hint="eastAsia" w:hAnsi="宋体"/>
          <w:bCs/>
          <w:color w:val="000000" w:themeColor="text1"/>
          <w:sz w:val="24"/>
          <w:szCs w:val="24"/>
          <w14:textFill>
            <w14:solidFill>
              <w14:schemeClr w14:val="tx1"/>
            </w14:solidFill>
          </w14:textFill>
        </w:rPr>
        <w:t>质疑</w:t>
      </w:r>
      <w:r>
        <w:rPr>
          <w:rFonts w:hint="eastAsia" w:hAnsi="宋体"/>
          <w:color w:val="000000" w:themeColor="text1"/>
          <w:sz w:val="24"/>
          <w:szCs w:val="24"/>
          <w14:textFill>
            <w14:solidFill>
              <w14:schemeClr w14:val="tx1"/>
            </w14:solidFill>
          </w14:textFill>
        </w:rPr>
        <w:t>项目的名称：</w:t>
      </w:r>
      <w:r>
        <w:rPr>
          <w:rFonts w:hint="eastAsia" w:hAnsi="宋体"/>
          <w:bCs/>
          <w:color w:val="000000" w:themeColor="text1"/>
          <w:sz w:val="24"/>
          <w:szCs w:val="24"/>
          <w:u w:val="single"/>
          <w14:textFill>
            <w14:solidFill>
              <w14:schemeClr w14:val="tx1"/>
            </w14:solidFill>
          </w14:textFill>
        </w:rPr>
        <w:t xml:space="preserve">                                     </w:t>
      </w:r>
    </w:p>
    <w:p>
      <w:pPr>
        <w:pStyle w:val="12"/>
        <w:spacing w:line="360" w:lineRule="auto"/>
        <w:ind w:left="25" w:leftChars="12" w:firstLine="472" w:firstLineChars="197"/>
        <w:contextualSpacing/>
        <w:rPr>
          <w:rFonts w:hAnsi="宋体"/>
          <w:color w:val="000000" w:themeColor="text1"/>
          <w:sz w:val="24"/>
          <w:szCs w:val="24"/>
          <w14:textFill>
            <w14:solidFill>
              <w14:schemeClr w14:val="tx1"/>
            </w14:solidFill>
          </w14:textFill>
        </w:rPr>
      </w:pPr>
      <w:r>
        <w:rPr>
          <w:rFonts w:hint="eastAsia" w:hAnsi="宋体"/>
          <w:bCs/>
          <w:color w:val="000000" w:themeColor="text1"/>
          <w:sz w:val="24"/>
          <w:szCs w:val="24"/>
          <w14:textFill>
            <w14:solidFill>
              <w14:schemeClr w14:val="tx1"/>
            </w14:solidFill>
          </w14:textFill>
        </w:rPr>
        <w:t>质疑</w:t>
      </w:r>
      <w:r>
        <w:rPr>
          <w:rFonts w:hint="eastAsia" w:hAnsi="宋体"/>
          <w:color w:val="000000" w:themeColor="text1"/>
          <w:sz w:val="24"/>
          <w:szCs w:val="24"/>
          <w14:textFill>
            <w14:solidFill>
              <w14:schemeClr w14:val="tx1"/>
            </w14:solidFill>
          </w14:textFill>
        </w:rPr>
        <w:t>项目的编号：</w:t>
      </w:r>
      <w:r>
        <w:rPr>
          <w:rFonts w:hint="eastAsia" w:hAnsi="宋体"/>
          <w:bCs/>
          <w:color w:val="000000" w:themeColor="text1"/>
          <w:sz w:val="24"/>
          <w:szCs w:val="24"/>
          <w:u w:val="single"/>
          <w14:textFill>
            <w14:solidFill>
              <w14:schemeClr w14:val="tx1"/>
            </w14:solidFill>
          </w14:textFill>
        </w:rPr>
        <w:t xml:space="preserve">                                     </w:t>
      </w:r>
    </w:p>
    <w:p>
      <w:pPr>
        <w:pStyle w:val="12"/>
        <w:spacing w:line="360" w:lineRule="auto"/>
        <w:ind w:left="25" w:leftChars="12" w:firstLine="472" w:firstLineChars="197"/>
        <w:contextualSpacing/>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采购人名称：</w:t>
      </w:r>
      <w:r>
        <w:rPr>
          <w:rFonts w:hint="eastAsia" w:hAnsi="宋体"/>
          <w:bCs/>
          <w:color w:val="000000" w:themeColor="text1"/>
          <w:sz w:val="24"/>
          <w:szCs w:val="24"/>
          <w:u w:val="single"/>
          <w14:textFill>
            <w14:solidFill>
              <w14:schemeClr w14:val="tx1"/>
            </w14:solidFill>
          </w14:textFill>
        </w:rPr>
        <w:t xml:space="preserve">                                         </w:t>
      </w:r>
    </w:p>
    <w:p>
      <w:pPr>
        <w:pStyle w:val="12"/>
        <w:spacing w:line="360" w:lineRule="auto"/>
        <w:ind w:left="25" w:leftChars="12" w:firstLine="472" w:firstLineChars="197"/>
        <w:contextualSpacing/>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质疑事项：</w:t>
      </w:r>
    </w:p>
    <w:p>
      <w:pPr>
        <w:pStyle w:val="12"/>
        <w:spacing w:line="360" w:lineRule="auto"/>
        <w:ind w:left="25" w:leftChars="12" w:firstLine="352" w:firstLineChars="147"/>
        <w:contextualSpacing/>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□采购文件   采购文件获取日期：</w:t>
      </w:r>
      <w:r>
        <w:rPr>
          <w:rFonts w:hint="eastAsia" w:hAnsi="宋体"/>
          <w:bCs/>
          <w:color w:val="000000" w:themeColor="text1"/>
          <w:sz w:val="24"/>
          <w:szCs w:val="24"/>
          <w:u w:val="single"/>
          <w14:textFill>
            <w14:solidFill>
              <w14:schemeClr w14:val="tx1"/>
            </w14:solidFill>
          </w14:textFill>
        </w:rPr>
        <w:t xml:space="preserve">                                   </w:t>
      </w:r>
    </w:p>
    <w:p>
      <w:pPr>
        <w:pStyle w:val="12"/>
        <w:spacing w:line="360" w:lineRule="auto"/>
        <w:ind w:left="25" w:leftChars="12" w:firstLine="352" w:firstLineChars="147"/>
        <w:contextualSpacing/>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 xml:space="preserve">□采购过程   </w:t>
      </w:r>
    </w:p>
    <w:p>
      <w:pPr>
        <w:pStyle w:val="12"/>
        <w:spacing w:line="360" w:lineRule="auto"/>
        <w:ind w:left="25" w:leftChars="12" w:firstLine="352" w:firstLineChars="147"/>
        <w:contextualSpacing/>
        <w:rPr>
          <w:rFonts w:hAnsi="宋体"/>
          <w:bCs/>
          <w:color w:val="000000" w:themeColor="text1"/>
          <w:sz w:val="24"/>
          <w:szCs w:val="24"/>
          <w:u w:val="single"/>
          <w14:textFill>
            <w14:solidFill>
              <w14:schemeClr w14:val="tx1"/>
            </w14:solidFill>
          </w14:textFill>
        </w:rPr>
      </w:pPr>
      <w:r>
        <w:rPr>
          <w:rFonts w:hint="eastAsia" w:hAnsi="宋体"/>
          <w:color w:val="000000" w:themeColor="text1"/>
          <w:sz w:val="24"/>
          <w:szCs w:val="24"/>
          <w14:textFill>
            <w14:solidFill>
              <w14:schemeClr w14:val="tx1"/>
            </w14:solidFill>
          </w14:textFill>
        </w:rPr>
        <w:t xml:space="preserve">□成交结果   </w:t>
      </w:r>
    </w:p>
    <w:p>
      <w:pPr>
        <w:pStyle w:val="12"/>
        <w:spacing w:line="360" w:lineRule="auto"/>
        <w:ind w:left="25" w:leftChars="12" w:firstLine="472" w:firstLineChars="196"/>
        <w:contextualSpacing/>
        <w:rPr>
          <w:rFonts w:hAnsi="宋体"/>
          <w:b/>
          <w:color w:val="000000" w:themeColor="text1"/>
          <w:sz w:val="24"/>
          <w:szCs w:val="24"/>
          <w14:textFill>
            <w14:solidFill>
              <w14:schemeClr w14:val="tx1"/>
            </w14:solidFill>
          </w14:textFill>
        </w:rPr>
      </w:pPr>
      <w:r>
        <w:rPr>
          <w:rFonts w:hint="eastAsia" w:hAnsi="宋体"/>
          <w:b/>
          <w:color w:val="000000" w:themeColor="text1"/>
          <w:sz w:val="24"/>
          <w:szCs w:val="24"/>
          <w14:textFill>
            <w14:solidFill>
              <w14:schemeClr w14:val="tx1"/>
            </w14:solidFill>
          </w14:textFill>
        </w:rPr>
        <w:t>三、质疑事项具体内容</w:t>
      </w:r>
    </w:p>
    <w:p>
      <w:pPr>
        <w:pStyle w:val="12"/>
        <w:spacing w:line="360" w:lineRule="auto"/>
        <w:ind w:left="25" w:leftChars="12" w:firstLine="472" w:firstLineChars="197"/>
        <w:contextualSpacing/>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质疑事项1：</w:t>
      </w:r>
      <w:r>
        <w:rPr>
          <w:rFonts w:hint="eastAsia" w:hAnsi="宋体"/>
          <w:bCs/>
          <w:color w:val="000000" w:themeColor="text1"/>
          <w:sz w:val="24"/>
          <w:szCs w:val="24"/>
          <w:u w:val="single"/>
          <w14:textFill>
            <w14:solidFill>
              <w14:schemeClr w14:val="tx1"/>
            </w14:solidFill>
          </w14:textFill>
        </w:rPr>
        <w:t xml:space="preserve">                                                                    </w:t>
      </w:r>
    </w:p>
    <w:p>
      <w:pPr>
        <w:pStyle w:val="12"/>
        <w:spacing w:line="360" w:lineRule="auto"/>
        <w:ind w:left="25" w:leftChars="12" w:firstLine="472" w:firstLineChars="197"/>
        <w:contextualSpacing/>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事实依据：</w:t>
      </w:r>
      <w:r>
        <w:rPr>
          <w:rFonts w:hint="eastAsia" w:hAnsi="宋体"/>
          <w:bCs/>
          <w:color w:val="000000" w:themeColor="text1"/>
          <w:sz w:val="24"/>
          <w:szCs w:val="24"/>
          <w:u w:val="single"/>
          <w14:textFill>
            <w14:solidFill>
              <w14:schemeClr w14:val="tx1"/>
            </w14:solidFill>
          </w14:textFill>
        </w:rPr>
        <w:t xml:space="preserve">                                                                      </w:t>
      </w:r>
    </w:p>
    <w:p>
      <w:pPr>
        <w:pStyle w:val="12"/>
        <w:spacing w:line="360" w:lineRule="auto"/>
        <w:ind w:left="25" w:leftChars="12" w:firstLine="472" w:firstLineChars="197"/>
        <w:contextualSpacing/>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法律依据：</w:t>
      </w:r>
      <w:r>
        <w:rPr>
          <w:rFonts w:hint="eastAsia" w:hAnsi="宋体"/>
          <w:color w:val="000000" w:themeColor="text1"/>
          <w:sz w:val="24"/>
          <w:szCs w:val="24"/>
          <w:u w:val="single"/>
          <w14:textFill>
            <w14:solidFill>
              <w14:schemeClr w14:val="tx1"/>
            </w14:solidFill>
          </w14:textFill>
        </w:rPr>
        <w:t xml:space="preserve">                                                        </w:t>
      </w:r>
      <w:r>
        <w:rPr>
          <w:rFonts w:hint="eastAsia" w:hAnsi="宋体"/>
          <w:bCs/>
          <w:color w:val="000000" w:themeColor="text1"/>
          <w:sz w:val="24"/>
          <w:szCs w:val="24"/>
          <w:u w:val="single"/>
          <w14:textFill>
            <w14:solidFill>
              <w14:schemeClr w14:val="tx1"/>
            </w14:solidFill>
          </w14:textFill>
        </w:rPr>
        <w:t xml:space="preserve">               </w:t>
      </w:r>
    </w:p>
    <w:p>
      <w:pPr>
        <w:pStyle w:val="12"/>
        <w:spacing w:line="360" w:lineRule="auto"/>
        <w:ind w:left="25" w:leftChars="12" w:firstLine="472" w:firstLineChars="197"/>
        <w:contextualSpacing/>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质疑事项2</w:t>
      </w:r>
    </w:p>
    <w:p>
      <w:pPr>
        <w:pStyle w:val="12"/>
        <w:spacing w:line="360" w:lineRule="auto"/>
        <w:ind w:left="25" w:leftChars="12" w:firstLine="472" w:firstLineChars="197"/>
        <w:contextualSpacing/>
        <w:rPr>
          <w:rFonts w:hAnsi="宋体"/>
          <w:color w:val="000000" w:themeColor="text1"/>
          <w:sz w:val="24"/>
          <w:szCs w:val="24"/>
          <w14:textFill>
            <w14:solidFill>
              <w14:schemeClr w14:val="tx1"/>
            </w14:solidFill>
          </w14:textFill>
        </w:rPr>
      </w:pPr>
      <w:r>
        <w:rPr>
          <w:rFonts w:hAnsi="宋体"/>
          <w:color w:val="000000" w:themeColor="text1"/>
          <w:sz w:val="24"/>
          <w:szCs w:val="24"/>
          <w14:textFill>
            <w14:solidFill>
              <w14:schemeClr w14:val="tx1"/>
            </w14:solidFill>
          </w14:textFill>
        </w:rPr>
        <w:t>……</w:t>
      </w:r>
    </w:p>
    <w:p>
      <w:pPr>
        <w:pStyle w:val="12"/>
        <w:spacing w:line="360" w:lineRule="auto"/>
        <w:ind w:left="25" w:leftChars="12" w:firstLine="472" w:firstLineChars="197"/>
        <w:contextualSpacing/>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四、与质疑事项相关的质疑请求：</w:t>
      </w:r>
    </w:p>
    <w:p>
      <w:pPr>
        <w:pStyle w:val="12"/>
        <w:spacing w:line="360" w:lineRule="auto"/>
        <w:ind w:left="25" w:leftChars="12" w:firstLine="472" w:firstLineChars="197"/>
        <w:contextualSpacing/>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请求：</w:t>
      </w:r>
      <w:r>
        <w:rPr>
          <w:rFonts w:hint="eastAsia" w:hAnsi="宋体"/>
          <w:bCs/>
          <w:color w:val="000000" w:themeColor="text1"/>
          <w:sz w:val="24"/>
          <w:szCs w:val="24"/>
          <w:u w:val="single"/>
          <w14:textFill>
            <w14:solidFill>
              <w14:schemeClr w14:val="tx1"/>
            </w14:solidFill>
          </w14:textFill>
        </w:rPr>
        <w:t xml:space="preserve">                                                                </w:t>
      </w:r>
    </w:p>
    <w:p>
      <w:pPr>
        <w:pStyle w:val="12"/>
        <w:spacing w:line="360" w:lineRule="auto"/>
        <w:ind w:left="25" w:leftChars="12" w:firstLine="352" w:firstLineChars="147"/>
        <w:contextualSpacing/>
        <w:rPr>
          <w:rFonts w:hAnsi="宋体"/>
          <w:color w:val="000000" w:themeColor="text1"/>
          <w:sz w:val="24"/>
          <w:szCs w:val="24"/>
          <w14:textFill>
            <w14:solidFill>
              <w14:schemeClr w14:val="tx1"/>
            </w14:solidFill>
          </w14:textFill>
        </w:rPr>
      </w:pPr>
    </w:p>
    <w:p>
      <w:pPr>
        <w:pStyle w:val="12"/>
        <w:spacing w:line="360" w:lineRule="auto"/>
        <w:ind w:left="25" w:leftChars="12" w:firstLine="472" w:firstLineChars="197"/>
        <w:contextualSpacing/>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签字（签章）：                                       公章：</w:t>
      </w:r>
    </w:p>
    <w:p>
      <w:pPr>
        <w:pStyle w:val="12"/>
        <w:spacing w:line="360" w:lineRule="auto"/>
        <w:ind w:firstLine="480" w:firstLineChars="200"/>
        <w:contextualSpacing/>
        <w:rPr>
          <w:rFonts w:hAnsi="宋体"/>
          <w:b/>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日期：</w:t>
      </w:r>
    </w:p>
    <w:p>
      <w:pPr>
        <w:pStyle w:val="12"/>
        <w:spacing w:line="360" w:lineRule="auto"/>
        <w:contextualSpacing/>
        <w:rPr>
          <w:rFonts w:hAnsi="宋体"/>
          <w:b/>
          <w:color w:val="000000" w:themeColor="text1"/>
          <w:sz w:val="24"/>
          <w:szCs w:val="24"/>
          <w14:textFill>
            <w14:solidFill>
              <w14:schemeClr w14:val="tx1"/>
            </w14:solidFill>
          </w14:textFill>
        </w:rPr>
      </w:pPr>
      <w:r>
        <w:rPr>
          <w:rFonts w:hint="eastAsia" w:hAnsi="宋体"/>
          <w:b/>
          <w:color w:val="000000" w:themeColor="text1"/>
          <w:sz w:val="24"/>
          <w:szCs w:val="24"/>
          <w14:textFill>
            <w14:solidFill>
              <w14:schemeClr w14:val="tx1"/>
            </w14:solidFill>
          </w14:textFill>
        </w:rPr>
        <w:t>说明：</w:t>
      </w:r>
    </w:p>
    <w:p>
      <w:pPr>
        <w:pStyle w:val="12"/>
        <w:spacing w:line="360" w:lineRule="auto"/>
        <w:ind w:left="25" w:leftChars="12" w:firstLine="354" w:firstLineChars="147"/>
        <w:contextualSpacing/>
        <w:rPr>
          <w:rFonts w:hAnsi="宋体"/>
          <w:b/>
          <w:bCs/>
          <w:color w:val="000000" w:themeColor="text1"/>
          <w:sz w:val="24"/>
          <w:szCs w:val="24"/>
          <w14:textFill>
            <w14:solidFill>
              <w14:schemeClr w14:val="tx1"/>
            </w14:solidFill>
          </w14:textFill>
        </w:rPr>
      </w:pPr>
      <w:r>
        <w:rPr>
          <w:rFonts w:hint="eastAsia" w:hAnsi="宋体"/>
          <w:b/>
          <w:color w:val="000000" w:themeColor="text1"/>
          <w:sz w:val="24"/>
          <w:szCs w:val="24"/>
          <w14:textFill>
            <w14:solidFill>
              <w14:schemeClr w14:val="tx1"/>
            </w14:solidFill>
          </w14:textFill>
        </w:rPr>
        <w:t>1.供应商提出质疑时，应提交质疑函和必要的证明材料</w:t>
      </w:r>
      <w:r>
        <w:rPr>
          <w:rFonts w:hint="eastAsia" w:hAnsi="宋体"/>
          <w:b/>
          <w:bCs/>
          <w:color w:val="000000" w:themeColor="text1"/>
          <w:sz w:val="24"/>
          <w:szCs w:val="24"/>
          <w14:textFill>
            <w14:solidFill>
              <w14:schemeClr w14:val="tx1"/>
            </w14:solidFill>
          </w14:textFill>
        </w:rPr>
        <w:t>。</w:t>
      </w:r>
    </w:p>
    <w:p>
      <w:pPr>
        <w:pStyle w:val="12"/>
        <w:spacing w:line="360" w:lineRule="auto"/>
        <w:ind w:left="25" w:leftChars="12" w:firstLine="354" w:firstLineChars="147"/>
        <w:contextualSpacing/>
        <w:rPr>
          <w:rFonts w:hAnsi="宋体"/>
          <w:b/>
          <w:color w:val="000000" w:themeColor="text1"/>
          <w:sz w:val="24"/>
          <w:szCs w:val="24"/>
          <w14:textFill>
            <w14:solidFill>
              <w14:schemeClr w14:val="tx1"/>
            </w14:solidFill>
          </w14:textFill>
        </w:rPr>
      </w:pPr>
      <w:r>
        <w:rPr>
          <w:rFonts w:hint="eastAsia" w:hAnsi="宋体"/>
          <w:b/>
          <w:color w:val="000000" w:themeColor="text1"/>
          <w:sz w:val="24"/>
          <w:szCs w:val="24"/>
          <w14:textFill>
            <w14:solidFill>
              <w14:schemeClr w14:val="tx1"/>
            </w14:solidFill>
          </w14:textFill>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pPr>
        <w:pStyle w:val="12"/>
        <w:spacing w:line="360" w:lineRule="auto"/>
        <w:ind w:left="25" w:leftChars="12" w:firstLine="354" w:firstLineChars="147"/>
        <w:contextualSpacing/>
        <w:rPr>
          <w:rFonts w:hAnsi="宋体"/>
          <w:b/>
          <w:color w:val="000000" w:themeColor="text1"/>
          <w:sz w:val="24"/>
          <w:szCs w:val="24"/>
          <w14:textFill>
            <w14:solidFill>
              <w14:schemeClr w14:val="tx1"/>
            </w14:solidFill>
          </w14:textFill>
        </w:rPr>
      </w:pPr>
      <w:r>
        <w:rPr>
          <w:rFonts w:hint="eastAsia" w:hAnsi="宋体"/>
          <w:b/>
          <w:color w:val="000000" w:themeColor="text1"/>
          <w:sz w:val="24"/>
          <w:szCs w:val="24"/>
          <w14:textFill>
            <w14:solidFill>
              <w14:schemeClr w14:val="tx1"/>
            </w14:solidFill>
          </w14:textFill>
        </w:rPr>
        <w:t>3.质疑函的质疑事项应具体、明确，并有必要的事实依据和法律依据。</w:t>
      </w:r>
    </w:p>
    <w:p>
      <w:pPr>
        <w:pStyle w:val="12"/>
        <w:spacing w:line="360" w:lineRule="auto"/>
        <w:ind w:left="25" w:leftChars="12" w:firstLine="354" w:firstLineChars="147"/>
        <w:contextualSpacing/>
        <w:rPr>
          <w:rFonts w:hAnsi="宋体"/>
          <w:b/>
          <w:color w:val="000000" w:themeColor="text1"/>
          <w:sz w:val="24"/>
          <w:szCs w:val="24"/>
          <w14:textFill>
            <w14:solidFill>
              <w14:schemeClr w14:val="tx1"/>
            </w14:solidFill>
          </w14:textFill>
        </w:rPr>
      </w:pPr>
      <w:r>
        <w:rPr>
          <w:rFonts w:hint="eastAsia" w:hAnsi="宋体"/>
          <w:b/>
          <w:color w:val="000000" w:themeColor="text1"/>
          <w:sz w:val="24"/>
          <w:szCs w:val="24"/>
          <w14:textFill>
            <w14:solidFill>
              <w14:schemeClr w14:val="tx1"/>
            </w14:solidFill>
          </w14:textFill>
        </w:rPr>
        <w:t>4.质疑函的质疑请求应与质疑事项相关。</w:t>
      </w:r>
    </w:p>
    <w:p>
      <w:pPr>
        <w:pStyle w:val="12"/>
        <w:spacing w:line="360" w:lineRule="auto"/>
        <w:ind w:left="25" w:leftChars="12" w:firstLine="354" w:firstLineChars="147"/>
        <w:contextualSpacing/>
        <w:rPr>
          <w:rFonts w:hAnsi="宋体"/>
          <w:b/>
          <w:color w:val="000000" w:themeColor="text1"/>
          <w14:textFill>
            <w14:solidFill>
              <w14:schemeClr w14:val="tx1"/>
            </w14:solidFill>
          </w14:textFill>
        </w:rPr>
      </w:pPr>
      <w:r>
        <w:rPr>
          <w:rFonts w:hint="eastAsia" w:hAnsi="宋体"/>
          <w:b/>
          <w:color w:val="000000" w:themeColor="text1"/>
          <w:sz w:val="24"/>
          <w:szCs w:val="24"/>
          <w14:textFill>
            <w14:solidFill>
              <w14:schemeClr w14:val="tx1"/>
            </w14:solidFill>
          </w14:textFill>
        </w:rPr>
        <w:t>5.质疑供应商为法人或者其他组织的，质疑函应由法定代表人、主要负责人，或者其授权代表签字或者盖章，并加盖公章。</w:t>
      </w:r>
    </w:p>
    <w:p>
      <w:pPr>
        <w:pStyle w:val="12"/>
        <w:snapToGrid w:val="0"/>
        <w:rPr>
          <w:b/>
          <w:color w:val="000000" w:themeColor="text1"/>
          <w:sz w:val="24"/>
          <w:szCs w:val="24"/>
          <w14:textFill>
            <w14:solidFill>
              <w14:schemeClr w14:val="tx1"/>
            </w14:solidFill>
          </w14:textFill>
        </w:rPr>
      </w:pPr>
    </w:p>
    <w:p>
      <w:pPr>
        <w:rPr>
          <w:color w:val="000000" w:themeColor="text1"/>
          <w:sz w:val="32"/>
          <w:szCs w:val="40"/>
          <w14:textFill>
            <w14:solidFill>
              <w14:schemeClr w14:val="tx1"/>
            </w14:solidFill>
          </w14:textFill>
        </w:rPr>
      </w:pPr>
    </w:p>
    <w:p>
      <w:pPr>
        <w:rPr>
          <w:color w:val="000000" w:themeColor="text1"/>
          <w:sz w:val="32"/>
          <w:szCs w:val="40"/>
          <w14:textFill>
            <w14:solidFill>
              <w14:schemeClr w14:val="tx1"/>
            </w14:solidFill>
          </w14:textFill>
        </w:rPr>
      </w:pPr>
    </w:p>
    <w:p>
      <w:pPr>
        <w:rPr>
          <w:color w:val="000000" w:themeColor="text1"/>
          <w:sz w:val="32"/>
          <w:szCs w:val="40"/>
          <w14:textFill>
            <w14:solidFill>
              <w14:schemeClr w14:val="tx1"/>
            </w14:solidFill>
          </w14:textFill>
        </w:rPr>
      </w:pPr>
    </w:p>
    <w:p>
      <w:pPr>
        <w:rPr>
          <w:color w:val="000000" w:themeColor="text1"/>
          <w:sz w:val="32"/>
          <w:szCs w:val="40"/>
          <w14:textFill>
            <w14:solidFill>
              <w14:schemeClr w14:val="tx1"/>
            </w14:solidFill>
          </w14:textFill>
        </w:rPr>
      </w:pPr>
    </w:p>
    <w:p>
      <w:pPr>
        <w:rPr>
          <w:color w:val="000000" w:themeColor="text1"/>
          <w:sz w:val="32"/>
          <w:szCs w:val="40"/>
          <w14:textFill>
            <w14:solidFill>
              <w14:schemeClr w14:val="tx1"/>
            </w14:solidFill>
          </w14:textFill>
        </w:rPr>
      </w:pPr>
    </w:p>
    <w:p>
      <w:pPr>
        <w:rPr>
          <w:color w:val="000000" w:themeColor="text1"/>
          <w:sz w:val="32"/>
          <w:szCs w:val="40"/>
          <w14:textFill>
            <w14:solidFill>
              <w14:schemeClr w14:val="tx1"/>
            </w14:solidFill>
          </w14:textFill>
        </w:rPr>
      </w:pPr>
    </w:p>
    <w:p>
      <w:pPr>
        <w:rPr>
          <w:color w:val="000000" w:themeColor="text1"/>
          <w:sz w:val="32"/>
          <w:szCs w:val="40"/>
          <w14:textFill>
            <w14:solidFill>
              <w14:schemeClr w14:val="tx1"/>
            </w14:solidFill>
          </w14:textFill>
        </w:rPr>
      </w:pPr>
    </w:p>
    <w:p>
      <w:pPr>
        <w:rPr>
          <w:color w:val="000000" w:themeColor="text1"/>
          <w:sz w:val="32"/>
          <w:szCs w:val="40"/>
          <w14:textFill>
            <w14:solidFill>
              <w14:schemeClr w14:val="tx1"/>
            </w14:solidFill>
          </w14:textFill>
        </w:rPr>
      </w:pPr>
    </w:p>
    <w:p>
      <w:pPr>
        <w:rPr>
          <w:color w:val="000000" w:themeColor="text1"/>
          <w:sz w:val="32"/>
          <w:szCs w:val="40"/>
          <w14:textFill>
            <w14:solidFill>
              <w14:schemeClr w14:val="tx1"/>
            </w14:solidFill>
          </w14:textFill>
        </w:rPr>
      </w:pPr>
    </w:p>
    <w:p>
      <w:pPr>
        <w:rPr>
          <w:color w:val="000000" w:themeColor="text1"/>
          <w:sz w:val="32"/>
          <w:szCs w:val="40"/>
          <w14:textFill>
            <w14:solidFill>
              <w14:schemeClr w14:val="tx1"/>
            </w14:solidFill>
          </w14:textFill>
        </w:rPr>
      </w:pPr>
    </w:p>
    <w:p>
      <w:pPr>
        <w:rPr>
          <w:color w:val="000000" w:themeColor="text1"/>
          <w:sz w:val="32"/>
          <w:szCs w:val="40"/>
          <w14:textFill>
            <w14:solidFill>
              <w14:schemeClr w14:val="tx1"/>
            </w14:solidFill>
          </w14:textFill>
        </w:rPr>
      </w:pPr>
    </w:p>
    <w:p>
      <w:pPr>
        <w:rPr>
          <w:color w:val="000000" w:themeColor="text1"/>
          <w:sz w:val="32"/>
          <w:szCs w:val="40"/>
          <w14:textFill>
            <w14:solidFill>
              <w14:schemeClr w14:val="tx1"/>
            </w14:solidFill>
          </w14:textFill>
        </w:rPr>
      </w:pPr>
    </w:p>
    <w:p>
      <w:pPr>
        <w:rPr>
          <w:color w:val="000000" w:themeColor="text1"/>
          <w:sz w:val="32"/>
          <w:szCs w:val="40"/>
          <w14:textFill>
            <w14:solidFill>
              <w14:schemeClr w14:val="tx1"/>
            </w14:solidFill>
          </w14:textFill>
        </w:rPr>
      </w:pPr>
    </w:p>
    <w:p>
      <w:pPr>
        <w:rPr>
          <w:color w:val="000000" w:themeColor="text1"/>
          <w:sz w:val="32"/>
          <w:szCs w:val="40"/>
          <w14:textFill>
            <w14:solidFill>
              <w14:schemeClr w14:val="tx1"/>
            </w14:solidFill>
          </w14:textFill>
        </w:rPr>
      </w:pPr>
    </w:p>
    <w:p>
      <w:pPr>
        <w:spacing w:line="360" w:lineRule="auto"/>
        <w:jc w:val="center"/>
        <w:rPr>
          <w:rFonts w:ascii="方正小标宋简体" w:hAnsi="方正小标宋简体" w:eastAsia="方正小标宋简体" w:cs="方正小标宋简体"/>
          <w:color w:val="000000" w:themeColor="text1"/>
          <w:sz w:val="24"/>
          <w14:textFill>
            <w14:solidFill>
              <w14:schemeClr w14:val="tx1"/>
            </w14:solidFill>
          </w14:textFill>
        </w:rPr>
      </w:pPr>
      <w:r>
        <w:rPr>
          <w:rFonts w:ascii="方正小标宋简体" w:hAnsi="方正小标宋简体" w:eastAsia="方正小标宋简体" w:cs="方正小标宋简体"/>
          <w:color w:val="000000" w:themeColor="text1"/>
          <w:sz w:val="44"/>
          <w:szCs w:val="44"/>
          <w14:textFill>
            <w14:solidFill>
              <w14:schemeClr w14:val="tx1"/>
            </w14:solidFill>
          </w14:textFill>
        </w:rPr>
        <w:br w:type="page"/>
      </w:r>
      <w:r>
        <w:rPr>
          <w:rFonts w:hint="eastAsia" w:ascii="方正小标宋简体" w:hAnsi="方正小标宋简体" w:eastAsia="方正小标宋简体" w:cs="方正小标宋简体"/>
          <w:color w:val="000000" w:themeColor="text1"/>
          <w:sz w:val="44"/>
          <w:szCs w:val="44"/>
          <w14:textFill>
            <w14:solidFill>
              <w14:schemeClr w14:val="tx1"/>
            </w14:solidFill>
          </w14:textFill>
        </w:rPr>
        <w:t>投诉书</w:t>
      </w:r>
      <w:r>
        <w:rPr>
          <w:rFonts w:hint="eastAsia" w:ascii="方正小标宋简体" w:hAnsi="方正小标宋简体" w:eastAsia="方正小标宋简体" w:cs="方正小标宋简体"/>
          <w:color w:val="000000" w:themeColor="text1"/>
          <w:sz w:val="28"/>
          <w:szCs w:val="28"/>
          <w14:textFill>
            <w14:solidFill>
              <w14:schemeClr w14:val="tx1"/>
            </w14:solidFill>
          </w14:textFill>
        </w:rPr>
        <w:t>（格式）</w:t>
      </w:r>
    </w:p>
    <w:p>
      <w:pPr>
        <w:pStyle w:val="12"/>
        <w:snapToGrid w:val="0"/>
        <w:spacing w:line="360" w:lineRule="auto"/>
        <w:ind w:firstLine="482" w:firstLineChars="200"/>
        <w:rPr>
          <w:rFonts w:hAnsi="宋体"/>
          <w:b/>
          <w:bCs/>
          <w:color w:val="000000" w:themeColor="text1"/>
          <w:sz w:val="24"/>
          <w:szCs w:val="24"/>
          <w14:textFill>
            <w14:solidFill>
              <w14:schemeClr w14:val="tx1"/>
            </w14:solidFill>
          </w14:textFill>
        </w:rPr>
      </w:pPr>
      <w:r>
        <w:rPr>
          <w:rFonts w:hint="eastAsia" w:hAnsi="宋体"/>
          <w:b/>
          <w:bCs/>
          <w:color w:val="000000" w:themeColor="text1"/>
          <w:sz w:val="24"/>
          <w:szCs w:val="24"/>
          <w14:textFill>
            <w14:solidFill>
              <w14:schemeClr w14:val="tx1"/>
            </w14:solidFill>
          </w14:textFill>
        </w:rPr>
        <w:t>一、投诉相关主体基本情况：</w:t>
      </w:r>
    </w:p>
    <w:p>
      <w:pPr>
        <w:pStyle w:val="12"/>
        <w:snapToGrid w:val="0"/>
        <w:spacing w:line="360" w:lineRule="auto"/>
        <w:ind w:firstLine="480" w:firstLineChars="200"/>
        <w:rPr>
          <w:rFonts w:hAnsi="宋体"/>
          <w:bCs/>
          <w:color w:val="000000" w:themeColor="text1"/>
          <w:sz w:val="24"/>
          <w:szCs w:val="24"/>
          <w:u w:val="single"/>
          <w14:textFill>
            <w14:solidFill>
              <w14:schemeClr w14:val="tx1"/>
            </w14:solidFill>
          </w14:textFill>
        </w:rPr>
      </w:pPr>
      <w:r>
        <w:rPr>
          <w:rFonts w:hint="eastAsia" w:hAnsi="宋体"/>
          <w:bCs/>
          <w:color w:val="000000" w:themeColor="text1"/>
          <w:sz w:val="24"/>
          <w:szCs w:val="24"/>
          <w14:textFill>
            <w14:solidFill>
              <w14:schemeClr w14:val="tx1"/>
            </w14:solidFill>
          </w14:textFill>
        </w:rPr>
        <w:t>供应商：</w:t>
      </w:r>
      <w:r>
        <w:rPr>
          <w:rFonts w:hint="eastAsia" w:hAnsi="宋体"/>
          <w:bCs/>
          <w:color w:val="000000" w:themeColor="text1"/>
          <w:sz w:val="24"/>
          <w:szCs w:val="24"/>
          <w:u w:val="single"/>
          <w14:textFill>
            <w14:solidFill>
              <w14:schemeClr w14:val="tx1"/>
            </w14:solidFill>
          </w14:textFill>
        </w:rPr>
        <w:t xml:space="preserve">                                                                        </w:t>
      </w:r>
      <w:r>
        <w:rPr>
          <w:rFonts w:hint="eastAsia" w:hAnsi="宋体"/>
          <w:bCs/>
          <w:color w:val="000000" w:themeColor="text1"/>
          <w:sz w:val="24"/>
          <w:szCs w:val="24"/>
          <w14:textFill>
            <w14:solidFill>
              <w14:schemeClr w14:val="tx1"/>
            </w14:solidFill>
          </w14:textFill>
        </w:rPr>
        <w:t xml:space="preserve">                 </w:t>
      </w:r>
    </w:p>
    <w:p>
      <w:pPr>
        <w:pStyle w:val="12"/>
        <w:snapToGrid w:val="0"/>
        <w:spacing w:line="360" w:lineRule="auto"/>
        <w:ind w:firstLine="480" w:firstLineChars="200"/>
        <w:rPr>
          <w:rFonts w:hAnsi="宋体"/>
          <w:bCs/>
          <w:color w:val="000000" w:themeColor="text1"/>
          <w:sz w:val="24"/>
          <w:szCs w:val="24"/>
          <w14:textFill>
            <w14:solidFill>
              <w14:schemeClr w14:val="tx1"/>
            </w14:solidFill>
          </w14:textFill>
        </w:rPr>
      </w:pPr>
      <w:r>
        <w:rPr>
          <w:rFonts w:hAnsi="宋体"/>
          <w:bCs/>
          <w:color w:val="000000" w:themeColor="text1"/>
          <w:sz w:val="24"/>
          <w:szCs w:val="24"/>
          <w14:textFill>
            <w14:solidFill>
              <w14:schemeClr w14:val="tx1"/>
            </w14:solidFill>
          </w14:textFill>
        </w:rPr>
        <w:t>地址</w:t>
      </w:r>
      <w:r>
        <w:rPr>
          <w:rFonts w:hint="eastAsia" w:hAnsi="宋体"/>
          <w:bCs/>
          <w:color w:val="000000" w:themeColor="text1"/>
          <w:sz w:val="24"/>
          <w:szCs w:val="24"/>
          <w14:textFill>
            <w14:solidFill>
              <w14:schemeClr w14:val="tx1"/>
            </w14:solidFill>
          </w14:textFill>
        </w:rPr>
        <w:t>：</w:t>
      </w:r>
      <w:r>
        <w:rPr>
          <w:rFonts w:hint="eastAsia" w:hAnsi="宋体"/>
          <w:bCs/>
          <w:color w:val="000000" w:themeColor="text1"/>
          <w:sz w:val="24"/>
          <w:szCs w:val="24"/>
          <w:u w:val="single"/>
          <w14:textFill>
            <w14:solidFill>
              <w14:schemeClr w14:val="tx1"/>
            </w14:solidFill>
          </w14:textFill>
        </w:rPr>
        <w:t xml:space="preserve">                                          </w:t>
      </w:r>
      <w:r>
        <w:rPr>
          <w:rFonts w:hAnsi="宋体"/>
          <w:bCs/>
          <w:color w:val="000000" w:themeColor="text1"/>
          <w:sz w:val="24"/>
          <w:szCs w:val="24"/>
          <w14:textFill>
            <w14:solidFill>
              <w14:schemeClr w14:val="tx1"/>
            </w14:solidFill>
          </w14:textFill>
        </w:rPr>
        <w:t>邮编</w:t>
      </w:r>
      <w:r>
        <w:rPr>
          <w:rFonts w:hint="eastAsia" w:hAnsi="宋体"/>
          <w:bCs/>
          <w:color w:val="000000" w:themeColor="text1"/>
          <w:sz w:val="24"/>
          <w:szCs w:val="24"/>
          <w14:textFill>
            <w14:solidFill>
              <w14:schemeClr w14:val="tx1"/>
            </w14:solidFill>
          </w14:textFill>
        </w:rPr>
        <w:t>：</w:t>
      </w:r>
      <w:r>
        <w:rPr>
          <w:rFonts w:hint="eastAsia" w:hAnsi="宋体"/>
          <w:bCs/>
          <w:color w:val="000000" w:themeColor="text1"/>
          <w:sz w:val="24"/>
          <w:szCs w:val="24"/>
          <w:u w:val="single"/>
          <w14:textFill>
            <w14:solidFill>
              <w14:schemeClr w14:val="tx1"/>
            </w14:solidFill>
          </w14:textFill>
        </w:rPr>
        <w:t xml:space="preserve">                          </w:t>
      </w:r>
      <w:r>
        <w:rPr>
          <w:rFonts w:hint="eastAsia" w:hAnsi="宋体"/>
          <w:bCs/>
          <w:color w:val="000000" w:themeColor="text1"/>
          <w:sz w:val="24"/>
          <w:szCs w:val="24"/>
          <w14:textFill>
            <w14:solidFill>
              <w14:schemeClr w14:val="tx1"/>
            </w14:solidFill>
          </w14:textFill>
        </w:rPr>
        <w:t xml:space="preserve">                 </w:t>
      </w:r>
    </w:p>
    <w:p>
      <w:pPr>
        <w:pStyle w:val="12"/>
        <w:snapToGrid w:val="0"/>
        <w:spacing w:line="360" w:lineRule="auto"/>
        <w:ind w:firstLine="480" w:firstLineChars="200"/>
        <w:rPr>
          <w:rFonts w:hAnsi="宋体"/>
          <w:bCs/>
          <w:color w:val="000000" w:themeColor="text1"/>
          <w:sz w:val="24"/>
          <w:szCs w:val="24"/>
          <w:u w:val="single"/>
          <w14:textFill>
            <w14:solidFill>
              <w14:schemeClr w14:val="tx1"/>
            </w14:solidFill>
          </w14:textFill>
        </w:rPr>
      </w:pPr>
      <w:r>
        <w:rPr>
          <w:rFonts w:hint="eastAsia" w:hAnsi="宋体"/>
          <w:bCs/>
          <w:color w:val="000000" w:themeColor="text1"/>
          <w:sz w:val="24"/>
          <w:szCs w:val="24"/>
          <w14:textFill>
            <w14:solidFill>
              <w14:schemeClr w14:val="tx1"/>
            </w14:solidFill>
          </w14:textFill>
        </w:rPr>
        <w:t>法定代表人/主要负责人：</w:t>
      </w:r>
      <w:r>
        <w:rPr>
          <w:rFonts w:hint="eastAsia" w:hAnsi="宋体"/>
          <w:bCs/>
          <w:color w:val="000000" w:themeColor="text1"/>
          <w:sz w:val="24"/>
          <w:szCs w:val="24"/>
          <w:u w:val="single"/>
          <w14:textFill>
            <w14:solidFill>
              <w14:schemeClr w14:val="tx1"/>
            </w14:solidFill>
          </w14:textFill>
        </w:rPr>
        <w:t xml:space="preserve">                                                         </w:t>
      </w:r>
    </w:p>
    <w:p>
      <w:pPr>
        <w:pStyle w:val="12"/>
        <w:snapToGrid w:val="0"/>
        <w:spacing w:line="360" w:lineRule="auto"/>
        <w:ind w:firstLine="480" w:firstLineChars="200"/>
        <w:rPr>
          <w:rFonts w:hAnsi="宋体"/>
          <w:bCs/>
          <w:color w:val="000000" w:themeColor="text1"/>
          <w:sz w:val="24"/>
          <w:szCs w:val="24"/>
          <w14:textFill>
            <w14:solidFill>
              <w14:schemeClr w14:val="tx1"/>
            </w14:solidFill>
          </w14:textFill>
        </w:rPr>
      </w:pPr>
      <w:r>
        <w:rPr>
          <w:rFonts w:hAnsi="宋体"/>
          <w:bCs/>
          <w:color w:val="000000" w:themeColor="text1"/>
          <w:sz w:val="24"/>
          <w:szCs w:val="24"/>
          <w14:textFill>
            <w14:solidFill>
              <w14:schemeClr w14:val="tx1"/>
            </w14:solidFill>
          </w14:textFill>
        </w:rPr>
        <w:t>联系电话</w:t>
      </w:r>
      <w:r>
        <w:rPr>
          <w:rFonts w:hint="eastAsia" w:hAnsi="宋体"/>
          <w:bCs/>
          <w:color w:val="000000" w:themeColor="text1"/>
          <w:sz w:val="24"/>
          <w:szCs w:val="24"/>
          <w14:textFill>
            <w14:solidFill>
              <w14:schemeClr w14:val="tx1"/>
            </w14:solidFill>
          </w14:textFill>
        </w:rPr>
        <w:t>：</w:t>
      </w:r>
      <w:r>
        <w:rPr>
          <w:rFonts w:hint="eastAsia" w:hAnsi="宋体"/>
          <w:bCs/>
          <w:color w:val="000000" w:themeColor="text1"/>
          <w:sz w:val="24"/>
          <w:szCs w:val="24"/>
          <w:u w:val="single"/>
          <w14:textFill>
            <w14:solidFill>
              <w14:schemeClr w14:val="tx1"/>
            </w14:solidFill>
          </w14:textFill>
        </w:rPr>
        <w:t xml:space="preserve">                                         </w:t>
      </w:r>
    </w:p>
    <w:p>
      <w:pPr>
        <w:pStyle w:val="12"/>
        <w:snapToGrid w:val="0"/>
        <w:spacing w:line="360" w:lineRule="auto"/>
        <w:ind w:firstLine="480" w:firstLineChars="200"/>
        <w:rPr>
          <w:rFonts w:hAnsi="宋体"/>
          <w:bCs/>
          <w:color w:val="000000" w:themeColor="text1"/>
          <w:sz w:val="24"/>
          <w:szCs w:val="24"/>
          <w:u w:val="single"/>
          <w14:textFill>
            <w14:solidFill>
              <w14:schemeClr w14:val="tx1"/>
            </w14:solidFill>
          </w14:textFill>
        </w:rPr>
      </w:pPr>
      <w:r>
        <w:rPr>
          <w:rFonts w:hint="eastAsia" w:hAnsi="宋体"/>
          <w:bCs/>
          <w:color w:val="000000" w:themeColor="text1"/>
          <w:sz w:val="24"/>
          <w:szCs w:val="24"/>
          <w14:textFill>
            <w14:solidFill>
              <w14:schemeClr w14:val="tx1"/>
            </w14:solidFill>
          </w14:textFill>
        </w:rPr>
        <w:t>授权代表：</w:t>
      </w:r>
      <w:r>
        <w:rPr>
          <w:rFonts w:hint="eastAsia" w:hAnsi="宋体"/>
          <w:bCs/>
          <w:color w:val="000000" w:themeColor="text1"/>
          <w:sz w:val="24"/>
          <w:szCs w:val="24"/>
          <w:u w:val="single"/>
          <w14:textFill>
            <w14:solidFill>
              <w14:schemeClr w14:val="tx1"/>
            </w14:solidFill>
          </w14:textFill>
        </w:rPr>
        <w:t xml:space="preserve">                                         </w:t>
      </w:r>
      <w:r>
        <w:rPr>
          <w:rFonts w:hAnsi="宋体"/>
          <w:bCs/>
          <w:color w:val="000000" w:themeColor="text1"/>
          <w:sz w:val="24"/>
          <w:szCs w:val="24"/>
          <w14:textFill>
            <w14:solidFill>
              <w14:schemeClr w14:val="tx1"/>
            </w14:solidFill>
          </w14:textFill>
        </w:rPr>
        <w:t>联系</w:t>
      </w:r>
      <w:r>
        <w:rPr>
          <w:rFonts w:hint="eastAsia" w:hAnsi="宋体"/>
          <w:bCs/>
          <w:color w:val="000000" w:themeColor="text1"/>
          <w:sz w:val="24"/>
          <w:szCs w:val="24"/>
          <w14:textFill>
            <w14:solidFill>
              <w14:schemeClr w14:val="tx1"/>
            </w14:solidFill>
          </w14:textFill>
        </w:rPr>
        <w:t>电话：</w:t>
      </w:r>
      <w:r>
        <w:rPr>
          <w:rFonts w:hint="eastAsia" w:hAnsi="宋体"/>
          <w:bCs/>
          <w:color w:val="000000" w:themeColor="text1"/>
          <w:sz w:val="24"/>
          <w:szCs w:val="24"/>
          <w:u w:val="single"/>
          <w14:textFill>
            <w14:solidFill>
              <w14:schemeClr w14:val="tx1"/>
            </w14:solidFill>
          </w14:textFill>
        </w:rPr>
        <w:t xml:space="preserve">                   </w:t>
      </w:r>
    </w:p>
    <w:p>
      <w:pPr>
        <w:pStyle w:val="12"/>
        <w:snapToGrid w:val="0"/>
        <w:spacing w:line="360" w:lineRule="auto"/>
        <w:ind w:firstLine="480" w:firstLineChars="200"/>
        <w:rPr>
          <w:rFonts w:hAnsi="宋体"/>
          <w:bCs/>
          <w:color w:val="000000" w:themeColor="text1"/>
          <w:sz w:val="24"/>
          <w:szCs w:val="24"/>
          <w:u w:val="single"/>
          <w14:textFill>
            <w14:solidFill>
              <w14:schemeClr w14:val="tx1"/>
            </w14:solidFill>
          </w14:textFill>
        </w:rPr>
      </w:pPr>
      <w:r>
        <w:rPr>
          <w:rFonts w:hAnsi="宋体"/>
          <w:bCs/>
          <w:color w:val="000000" w:themeColor="text1"/>
          <w:sz w:val="24"/>
          <w:szCs w:val="24"/>
          <w14:textFill>
            <w14:solidFill>
              <w14:schemeClr w14:val="tx1"/>
            </w14:solidFill>
          </w14:textFill>
        </w:rPr>
        <w:t>地址</w:t>
      </w:r>
      <w:r>
        <w:rPr>
          <w:rFonts w:hint="eastAsia" w:hAnsi="宋体"/>
          <w:bCs/>
          <w:color w:val="000000" w:themeColor="text1"/>
          <w:sz w:val="24"/>
          <w:szCs w:val="24"/>
          <w14:textFill>
            <w14:solidFill>
              <w14:schemeClr w14:val="tx1"/>
            </w14:solidFill>
          </w14:textFill>
        </w:rPr>
        <w:t>：</w:t>
      </w:r>
      <w:r>
        <w:rPr>
          <w:rFonts w:hint="eastAsia" w:hAnsi="宋体"/>
          <w:bCs/>
          <w:color w:val="000000" w:themeColor="text1"/>
          <w:sz w:val="24"/>
          <w:szCs w:val="24"/>
          <w:u w:val="single"/>
          <w14:textFill>
            <w14:solidFill>
              <w14:schemeClr w14:val="tx1"/>
            </w14:solidFill>
          </w14:textFill>
        </w:rPr>
        <w:t xml:space="preserve">                                                            </w:t>
      </w:r>
    </w:p>
    <w:p>
      <w:pPr>
        <w:pStyle w:val="12"/>
        <w:snapToGrid w:val="0"/>
        <w:spacing w:line="360" w:lineRule="auto"/>
        <w:ind w:firstLine="480" w:firstLineChars="200"/>
        <w:rPr>
          <w:rFonts w:hAnsi="宋体"/>
          <w:bCs/>
          <w:color w:val="000000" w:themeColor="text1"/>
          <w:sz w:val="24"/>
          <w:szCs w:val="24"/>
          <w14:textFill>
            <w14:solidFill>
              <w14:schemeClr w14:val="tx1"/>
            </w14:solidFill>
          </w14:textFill>
        </w:rPr>
      </w:pPr>
      <w:r>
        <w:rPr>
          <w:rFonts w:hAnsi="宋体"/>
          <w:bCs/>
          <w:color w:val="000000" w:themeColor="text1"/>
          <w:sz w:val="24"/>
          <w:szCs w:val="24"/>
          <w14:textFill>
            <w14:solidFill>
              <w14:schemeClr w14:val="tx1"/>
            </w14:solidFill>
          </w14:textFill>
        </w:rPr>
        <w:t>邮编</w:t>
      </w:r>
      <w:r>
        <w:rPr>
          <w:rFonts w:hint="eastAsia" w:hAnsi="宋体"/>
          <w:bCs/>
          <w:color w:val="000000" w:themeColor="text1"/>
          <w:sz w:val="24"/>
          <w:szCs w:val="24"/>
          <w14:textFill>
            <w14:solidFill>
              <w14:schemeClr w14:val="tx1"/>
            </w14:solidFill>
          </w14:textFill>
        </w:rPr>
        <w:t>：</w:t>
      </w:r>
      <w:r>
        <w:rPr>
          <w:rFonts w:hint="eastAsia" w:hAnsi="宋体"/>
          <w:bCs/>
          <w:color w:val="000000" w:themeColor="text1"/>
          <w:sz w:val="24"/>
          <w:szCs w:val="24"/>
          <w:u w:val="single"/>
          <w14:textFill>
            <w14:solidFill>
              <w14:schemeClr w14:val="tx1"/>
            </w14:solidFill>
          </w14:textFill>
        </w:rPr>
        <w:t xml:space="preserve">         </w:t>
      </w:r>
      <w:r>
        <w:rPr>
          <w:rFonts w:hint="eastAsia" w:hAnsi="宋体"/>
          <w:bCs/>
          <w:color w:val="000000" w:themeColor="text1"/>
          <w:sz w:val="24"/>
          <w:szCs w:val="24"/>
          <w14:textFill>
            <w14:solidFill>
              <w14:schemeClr w14:val="tx1"/>
            </w14:solidFill>
          </w14:textFill>
        </w:rPr>
        <w:t xml:space="preserve">   </w:t>
      </w:r>
    </w:p>
    <w:p>
      <w:pPr>
        <w:pStyle w:val="12"/>
        <w:snapToGrid w:val="0"/>
        <w:spacing w:line="360" w:lineRule="auto"/>
        <w:ind w:firstLine="480" w:firstLineChars="200"/>
        <w:rPr>
          <w:rFonts w:hAnsi="宋体"/>
          <w:bCs/>
          <w:color w:val="000000" w:themeColor="text1"/>
          <w:sz w:val="24"/>
          <w:szCs w:val="24"/>
          <w14:textFill>
            <w14:solidFill>
              <w14:schemeClr w14:val="tx1"/>
            </w14:solidFill>
          </w14:textFill>
        </w:rPr>
      </w:pPr>
      <w:r>
        <w:rPr>
          <w:rFonts w:hint="eastAsia" w:hAnsi="宋体"/>
          <w:bCs/>
          <w:color w:val="000000" w:themeColor="text1"/>
          <w:sz w:val="24"/>
          <w:szCs w:val="24"/>
          <w14:textFill>
            <w14:solidFill>
              <w14:schemeClr w14:val="tx1"/>
            </w14:solidFill>
          </w14:textFill>
        </w:rPr>
        <w:t>被投诉人1：</w:t>
      </w:r>
    </w:p>
    <w:p>
      <w:pPr>
        <w:pStyle w:val="12"/>
        <w:snapToGrid w:val="0"/>
        <w:spacing w:line="360" w:lineRule="auto"/>
        <w:ind w:firstLine="480" w:firstLineChars="200"/>
        <w:rPr>
          <w:rFonts w:hAnsi="宋体"/>
          <w:bCs/>
          <w:color w:val="000000" w:themeColor="text1"/>
          <w:sz w:val="24"/>
          <w:szCs w:val="24"/>
          <w:u w:val="single"/>
          <w14:textFill>
            <w14:solidFill>
              <w14:schemeClr w14:val="tx1"/>
            </w14:solidFill>
          </w14:textFill>
        </w:rPr>
      </w:pPr>
      <w:r>
        <w:rPr>
          <w:rFonts w:hint="eastAsia" w:hAnsi="宋体"/>
          <w:bCs/>
          <w:color w:val="000000" w:themeColor="text1"/>
          <w:sz w:val="24"/>
          <w:szCs w:val="24"/>
          <w14:textFill>
            <w14:solidFill>
              <w14:schemeClr w14:val="tx1"/>
            </w14:solidFill>
          </w14:textFill>
        </w:rPr>
        <w:t>地址：</w:t>
      </w:r>
      <w:r>
        <w:rPr>
          <w:rFonts w:hint="eastAsia" w:hAnsi="宋体"/>
          <w:bCs/>
          <w:color w:val="000000" w:themeColor="text1"/>
          <w:sz w:val="24"/>
          <w:szCs w:val="24"/>
          <w:u w:val="single"/>
          <w14:textFill>
            <w14:solidFill>
              <w14:schemeClr w14:val="tx1"/>
            </w14:solidFill>
          </w14:textFill>
        </w:rPr>
        <w:t xml:space="preserve">                                                            </w:t>
      </w:r>
    </w:p>
    <w:p>
      <w:pPr>
        <w:pStyle w:val="12"/>
        <w:snapToGrid w:val="0"/>
        <w:spacing w:line="360" w:lineRule="auto"/>
        <w:ind w:firstLine="480" w:firstLineChars="200"/>
        <w:rPr>
          <w:rFonts w:hAnsi="宋体"/>
          <w:bCs/>
          <w:color w:val="000000" w:themeColor="text1"/>
          <w:sz w:val="24"/>
          <w:szCs w:val="24"/>
          <w14:textFill>
            <w14:solidFill>
              <w14:schemeClr w14:val="tx1"/>
            </w14:solidFill>
          </w14:textFill>
        </w:rPr>
      </w:pPr>
      <w:r>
        <w:rPr>
          <w:rFonts w:hAnsi="宋体"/>
          <w:bCs/>
          <w:color w:val="000000" w:themeColor="text1"/>
          <w:sz w:val="24"/>
          <w:szCs w:val="24"/>
          <w14:textFill>
            <w14:solidFill>
              <w14:schemeClr w14:val="tx1"/>
            </w14:solidFill>
          </w14:textFill>
        </w:rPr>
        <w:t>邮编</w:t>
      </w:r>
      <w:r>
        <w:rPr>
          <w:rFonts w:hint="eastAsia" w:hAnsi="宋体"/>
          <w:bCs/>
          <w:color w:val="000000" w:themeColor="text1"/>
          <w:sz w:val="24"/>
          <w:szCs w:val="24"/>
          <w14:textFill>
            <w14:solidFill>
              <w14:schemeClr w14:val="tx1"/>
            </w14:solidFill>
          </w14:textFill>
        </w:rPr>
        <w:t>：</w:t>
      </w:r>
      <w:r>
        <w:rPr>
          <w:rFonts w:hint="eastAsia" w:hAnsi="宋体"/>
          <w:bCs/>
          <w:color w:val="000000" w:themeColor="text1"/>
          <w:sz w:val="24"/>
          <w:szCs w:val="24"/>
          <w:u w:val="single"/>
          <w14:textFill>
            <w14:solidFill>
              <w14:schemeClr w14:val="tx1"/>
            </w14:solidFill>
          </w14:textFill>
        </w:rPr>
        <w:t xml:space="preserve">         </w:t>
      </w:r>
      <w:r>
        <w:rPr>
          <w:rFonts w:hint="eastAsia" w:hAnsi="宋体"/>
          <w:bCs/>
          <w:color w:val="000000" w:themeColor="text1"/>
          <w:sz w:val="24"/>
          <w:szCs w:val="24"/>
          <w14:textFill>
            <w14:solidFill>
              <w14:schemeClr w14:val="tx1"/>
            </w14:solidFill>
          </w14:textFill>
        </w:rPr>
        <w:t xml:space="preserve">  </w:t>
      </w:r>
    </w:p>
    <w:p>
      <w:pPr>
        <w:pStyle w:val="12"/>
        <w:snapToGrid w:val="0"/>
        <w:spacing w:line="360" w:lineRule="auto"/>
        <w:ind w:firstLine="480" w:firstLineChars="200"/>
        <w:rPr>
          <w:rFonts w:hAnsi="宋体"/>
          <w:bCs/>
          <w:color w:val="000000" w:themeColor="text1"/>
          <w:sz w:val="24"/>
          <w:szCs w:val="24"/>
          <w:u w:val="single"/>
          <w14:textFill>
            <w14:solidFill>
              <w14:schemeClr w14:val="tx1"/>
            </w14:solidFill>
          </w14:textFill>
        </w:rPr>
      </w:pPr>
      <w:r>
        <w:rPr>
          <w:rFonts w:hint="eastAsia" w:hAnsi="宋体"/>
          <w:bCs/>
          <w:color w:val="000000" w:themeColor="text1"/>
          <w:sz w:val="24"/>
          <w:szCs w:val="24"/>
          <w14:textFill>
            <w14:solidFill>
              <w14:schemeClr w14:val="tx1"/>
            </w14:solidFill>
          </w14:textFill>
        </w:rPr>
        <w:t>联系人：</w:t>
      </w:r>
      <w:r>
        <w:rPr>
          <w:rFonts w:hint="eastAsia" w:hAnsi="宋体"/>
          <w:bCs/>
          <w:color w:val="000000" w:themeColor="text1"/>
          <w:sz w:val="24"/>
          <w:szCs w:val="24"/>
          <w:u w:val="single"/>
          <w14:textFill>
            <w14:solidFill>
              <w14:schemeClr w14:val="tx1"/>
            </w14:solidFill>
          </w14:textFill>
        </w:rPr>
        <w:t xml:space="preserve">                                                </w:t>
      </w:r>
      <w:r>
        <w:rPr>
          <w:rFonts w:hAnsi="宋体"/>
          <w:bCs/>
          <w:color w:val="000000" w:themeColor="text1"/>
          <w:sz w:val="24"/>
          <w:szCs w:val="24"/>
          <w14:textFill>
            <w14:solidFill>
              <w14:schemeClr w14:val="tx1"/>
            </w14:solidFill>
          </w14:textFill>
        </w:rPr>
        <w:t>联系</w:t>
      </w:r>
      <w:r>
        <w:rPr>
          <w:rFonts w:hint="eastAsia" w:hAnsi="宋体"/>
          <w:bCs/>
          <w:color w:val="000000" w:themeColor="text1"/>
          <w:sz w:val="24"/>
          <w:szCs w:val="24"/>
          <w14:textFill>
            <w14:solidFill>
              <w14:schemeClr w14:val="tx1"/>
            </w14:solidFill>
          </w14:textFill>
        </w:rPr>
        <w:t>电话：</w:t>
      </w:r>
      <w:r>
        <w:rPr>
          <w:rFonts w:hint="eastAsia" w:hAnsi="宋体"/>
          <w:bCs/>
          <w:color w:val="000000" w:themeColor="text1"/>
          <w:sz w:val="24"/>
          <w:szCs w:val="24"/>
          <w:u w:val="single"/>
          <w14:textFill>
            <w14:solidFill>
              <w14:schemeClr w14:val="tx1"/>
            </w14:solidFill>
          </w14:textFill>
        </w:rPr>
        <w:t xml:space="preserve">                </w:t>
      </w:r>
    </w:p>
    <w:p>
      <w:pPr>
        <w:pStyle w:val="12"/>
        <w:snapToGrid w:val="0"/>
        <w:spacing w:line="360" w:lineRule="auto"/>
        <w:ind w:firstLine="480" w:firstLineChars="200"/>
        <w:rPr>
          <w:rFonts w:hAnsi="宋体"/>
          <w:bCs/>
          <w:color w:val="000000" w:themeColor="text1"/>
          <w:sz w:val="24"/>
          <w:szCs w:val="24"/>
          <w14:textFill>
            <w14:solidFill>
              <w14:schemeClr w14:val="tx1"/>
            </w14:solidFill>
          </w14:textFill>
        </w:rPr>
      </w:pPr>
      <w:r>
        <w:rPr>
          <w:rFonts w:hint="eastAsia" w:hAnsi="宋体"/>
          <w:bCs/>
          <w:color w:val="000000" w:themeColor="text1"/>
          <w:sz w:val="24"/>
          <w:szCs w:val="24"/>
          <w14:textFill>
            <w14:solidFill>
              <w14:schemeClr w14:val="tx1"/>
            </w14:solidFill>
          </w14:textFill>
        </w:rPr>
        <w:t>被投诉人2：</w:t>
      </w:r>
    </w:p>
    <w:p>
      <w:pPr>
        <w:pStyle w:val="12"/>
        <w:snapToGrid w:val="0"/>
        <w:spacing w:line="360" w:lineRule="auto"/>
        <w:ind w:firstLine="480" w:firstLineChars="200"/>
        <w:rPr>
          <w:rFonts w:hAnsi="宋体"/>
          <w:bCs/>
          <w:color w:val="000000" w:themeColor="text1"/>
          <w:sz w:val="24"/>
          <w:szCs w:val="24"/>
          <w14:textFill>
            <w14:solidFill>
              <w14:schemeClr w14:val="tx1"/>
            </w14:solidFill>
          </w14:textFill>
        </w:rPr>
      </w:pPr>
      <w:r>
        <w:rPr>
          <w:rFonts w:hAnsi="宋体"/>
          <w:bCs/>
          <w:color w:val="000000" w:themeColor="text1"/>
          <w:sz w:val="24"/>
          <w:szCs w:val="24"/>
          <w14:textFill>
            <w14:solidFill>
              <w14:schemeClr w14:val="tx1"/>
            </w14:solidFill>
          </w14:textFill>
        </w:rPr>
        <w:t>……</w:t>
      </w:r>
    </w:p>
    <w:p>
      <w:pPr>
        <w:pStyle w:val="12"/>
        <w:snapToGrid w:val="0"/>
        <w:spacing w:line="360" w:lineRule="auto"/>
        <w:ind w:firstLine="480" w:firstLineChars="200"/>
        <w:rPr>
          <w:rFonts w:hAnsi="宋体"/>
          <w:bCs/>
          <w:color w:val="000000" w:themeColor="text1"/>
          <w:sz w:val="24"/>
          <w:szCs w:val="24"/>
          <w:u w:val="single"/>
          <w14:textFill>
            <w14:solidFill>
              <w14:schemeClr w14:val="tx1"/>
            </w14:solidFill>
          </w14:textFill>
        </w:rPr>
      </w:pPr>
      <w:r>
        <w:rPr>
          <w:rFonts w:hint="eastAsia" w:hAnsi="宋体"/>
          <w:bCs/>
          <w:color w:val="000000" w:themeColor="text1"/>
          <w:sz w:val="24"/>
          <w:szCs w:val="24"/>
          <w14:textFill>
            <w14:solidFill>
              <w14:schemeClr w14:val="tx1"/>
            </w14:solidFill>
          </w14:textFill>
        </w:rPr>
        <w:t>相关供应商：</w:t>
      </w:r>
      <w:r>
        <w:rPr>
          <w:rFonts w:hint="eastAsia" w:hAnsi="宋体"/>
          <w:bCs/>
          <w:color w:val="000000" w:themeColor="text1"/>
          <w:sz w:val="24"/>
          <w:szCs w:val="24"/>
          <w:u w:val="single"/>
          <w14:textFill>
            <w14:solidFill>
              <w14:schemeClr w14:val="tx1"/>
            </w14:solidFill>
          </w14:textFill>
        </w:rPr>
        <w:t xml:space="preserve">                                                                       </w:t>
      </w:r>
    </w:p>
    <w:p>
      <w:pPr>
        <w:pStyle w:val="12"/>
        <w:snapToGrid w:val="0"/>
        <w:spacing w:line="360" w:lineRule="auto"/>
        <w:ind w:firstLine="480" w:firstLineChars="200"/>
        <w:rPr>
          <w:rFonts w:hAnsi="宋体"/>
          <w:bCs/>
          <w:color w:val="000000" w:themeColor="text1"/>
          <w:sz w:val="24"/>
          <w:szCs w:val="24"/>
          <w:u w:val="single"/>
          <w14:textFill>
            <w14:solidFill>
              <w14:schemeClr w14:val="tx1"/>
            </w14:solidFill>
          </w14:textFill>
        </w:rPr>
      </w:pPr>
      <w:r>
        <w:rPr>
          <w:rFonts w:hAnsi="宋体"/>
          <w:bCs/>
          <w:color w:val="000000" w:themeColor="text1"/>
          <w:sz w:val="24"/>
          <w:szCs w:val="24"/>
          <w14:textFill>
            <w14:solidFill>
              <w14:schemeClr w14:val="tx1"/>
            </w14:solidFill>
          </w14:textFill>
        </w:rPr>
        <w:t>地址</w:t>
      </w:r>
      <w:r>
        <w:rPr>
          <w:rFonts w:hint="eastAsia" w:hAnsi="宋体"/>
          <w:bCs/>
          <w:color w:val="000000" w:themeColor="text1"/>
          <w:sz w:val="24"/>
          <w:szCs w:val="24"/>
          <w14:textFill>
            <w14:solidFill>
              <w14:schemeClr w14:val="tx1"/>
            </w14:solidFill>
          </w14:textFill>
        </w:rPr>
        <w:t>：</w:t>
      </w:r>
      <w:r>
        <w:rPr>
          <w:rFonts w:hint="eastAsia" w:hAnsi="宋体"/>
          <w:bCs/>
          <w:color w:val="000000" w:themeColor="text1"/>
          <w:sz w:val="24"/>
          <w:szCs w:val="24"/>
          <w:u w:val="single"/>
          <w14:textFill>
            <w14:solidFill>
              <w14:schemeClr w14:val="tx1"/>
            </w14:solidFill>
          </w14:textFill>
        </w:rPr>
        <w:t xml:space="preserve">                                              </w:t>
      </w:r>
      <w:r>
        <w:rPr>
          <w:rFonts w:hAnsi="宋体"/>
          <w:bCs/>
          <w:color w:val="000000" w:themeColor="text1"/>
          <w:sz w:val="24"/>
          <w:szCs w:val="24"/>
          <w14:textFill>
            <w14:solidFill>
              <w14:schemeClr w14:val="tx1"/>
            </w14:solidFill>
          </w14:textFill>
        </w:rPr>
        <w:t>邮编</w:t>
      </w:r>
      <w:r>
        <w:rPr>
          <w:rFonts w:hint="eastAsia" w:hAnsi="宋体"/>
          <w:bCs/>
          <w:color w:val="000000" w:themeColor="text1"/>
          <w:sz w:val="24"/>
          <w:szCs w:val="24"/>
          <w14:textFill>
            <w14:solidFill>
              <w14:schemeClr w14:val="tx1"/>
            </w14:solidFill>
          </w14:textFill>
        </w:rPr>
        <w:t>：</w:t>
      </w:r>
      <w:r>
        <w:rPr>
          <w:rFonts w:hint="eastAsia" w:hAnsi="宋体"/>
          <w:bCs/>
          <w:color w:val="000000" w:themeColor="text1"/>
          <w:sz w:val="24"/>
          <w:szCs w:val="24"/>
          <w:u w:val="single"/>
          <w14:textFill>
            <w14:solidFill>
              <w14:schemeClr w14:val="tx1"/>
            </w14:solidFill>
          </w14:textFill>
        </w:rPr>
        <w:t xml:space="preserve">                         </w:t>
      </w:r>
    </w:p>
    <w:p>
      <w:pPr>
        <w:pStyle w:val="12"/>
        <w:snapToGrid w:val="0"/>
        <w:spacing w:line="360" w:lineRule="auto"/>
        <w:ind w:firstLine="480" w:firstLineChars="200"/>
        <w:rPr>
          <w:rFonts w:hAnsi="宋体"/>
          <w:bCs/>
          <w:color w:val="000000" w:themeColor="text1"/>
          <w:sz w:val="24"/>
          <w:szCs w:val="24"/>
          <w14:textFill>
            <w14:solidFill>
              <w14:schemeClr w14:val="tx1"/>
            </w14:solidFill>
          </w14:textFill>
        </w:rPr>
      </w:pPr>
      <w:r>
        <w:rPr>
          <w:rFonts w:hint="eastAsia" w:hAnsi="宋体"/>
          <w:bCs/>
          <w:color w:val="000000" w:themeColor="text1"/>
          <w:sz w:val="24"/>
          <w:szCs w:val="24"/>
          <w14:textFill>
            <w14:solidFill>
              <w14:schemeClr w14:val="tx1"/>
            </w14:solidFill>
          </w14:textFill>
        </w:rPr>
        <w:t>联系人：</w:t>
      </w:r>
      <w:r>
        <w:rPr>
          <w:rFonts w:hint="eastAsia" w:hAnsi="宋体"/>
          <w:bCs/>
          <w:color w:val="000000" w:themeColor="text1"/>
          <w:sz w:val="24"/>
          <w:szCs w:val="24"/>
          <w:u w:val="single"/>
          <w14:textFill>
            <w14:solidFill>
              <w14:schemeClr w14:val="tx1"/>
            </w14:solidFill>
          </w14:textFill>
        </w:rPr>
        <w:t xml:space="preserve">                                            </w:t>
      </w:r>
      <w:r>
        <w:rPr>
          <w:rFonts w:hAnsi="宋体"/>
          <w:bCs/>
          <w:color w:val="000000" w:themeColor="text1"/>
          <w:sz w:val="24"/>
          <w:szCs w:val="24"/>
          <w14:textFill>
            <w14:solidFill>
              <w14:schemeClr w14:val="tx1"/>
            </w14:solidFill>
          </w14:textFill>
        </w:rPr>
        <w:t>联系</w:t>
      </w:r>
      <w:r>
        <w:rPr>
          <w:rFonts w:hint="eastAsia" w:hAnsi="宋体"/>
          <w:bCs/>
          <w:color w:val="000000" w:themeColor="text1"/>
          <w:sz w:val="24"/>
          <w:szCs w:val="24"/>
          <w14:textFill>
            <w14:solidFill>
              <w14:schemeClr w14:val="tx1"/>
            </w14:solidFill>
          </w14:textFill>
        </w:rPr>
        <w:t>电话：</w:t>
      </w:r>
      <w:r>
        <w:rPr>
          <w:rFonts w:hint="eastAsia" w:hAnsi="宋体"/>
          <w:bCs/>
          <w:color w:val="000000" w:themeColor="text1"/>
          <w:sz w:val="24"/>
          <w:szCs w:val="24"/>
          <w:u w:val="single"/>
          <w14:textFill>
            <w14:solidFill>
              <w14:schemeClr w14:val="tx1"/>
            </w14:solidFill>
          </w14:textFill>
        </w:rPr>
        <w:t xml:space="preserve">                     </w:t>
      </w:r>
      <w:r>
        <w:rPr>
          <w:rFonts w:hint="eastAsia" w:hAnsi="宋体"/>
          <w:bCs/>
          <w:color w:val="000000" w:themeColor="text1"/>
          <w:sz w:val="24"/>
          <w:szCs w:val="24"/>
          <w14:textFill>
            <w14:solidFill>
              <w14:schemeClr w14:val="tx1"/>
            </w14:solidFill>
          </w14:textFill>
        </w:rPr>
        <w:t xml:space="preserve">                </w:t>
      </w:r>
    </w:p>
    <w:p>
      <w:pPr>
        <w:pStyle w:val="12"/>
        <w:snapToGrid w:val="0"/>
        <w:spacing w:line="360" w:lineRule="auto"/>
        <w:ind w:firstLine="482" w:firstLineChars="200"/>
        <w:rPr>
          <w:rFonts w:hAnsi="宋体"/>
          <w:b/>
          <w:bCs/>
          <w:color w:val="000000" w:themeColor="text1"/>
          <w:sz w:val="24"/>
          <w:szCs w:val="24"/>
          <w14:textFill>
            <w14:solidFill>
              <w14:schemeClr w14:val="tx1"/>
            </w14:solidFill>
          </w14:textFill>
        </w:rPr>
      </w:pPr>
      <w:r>
        <w:rPr>
          <w:rFonts w:hint="eastAsia" w:hAnsi="宋体"/>
          <w:b/>
          <w:bCs/>
          <w:color w:val="000000" w:themeColor="text1"/>
          <w:sz w:val="24"/>
          <w:szCs w:val="24"/>
          <w14:textFill>
            <w14:solidFill>
              <w14:schemeClr w14:val="tx1"/>
            </w14:solidFill>
          </w14:textFill>
        </w:rPr>
        <w:t>二、投诉项目基本情况：</w:t>
      </w:r>
    </w:p>
    <w:p>
      <w:pPr>
        <w:pStyle w:val="12"/>
        <w:spacing w:line="360" w:lineRule="auto"/>
        <w:ind w:left="25" w:leftChars="12" w:firstLine="472" w:firstLineChars="197"/>
        <w:rPr>
          <w:rFonts w:hAnsi="宋体"/>
          <w:color w:val="000000" w:themeColor="text1"/>
          <w:sz w:val="24"/>
          <w:szCs w:val="24"/>
          <w14:textFill>
            <w14:solidFill>
              <w14:schemeClr w14:val="tx1"/>
            </w14:solidFill>
          </w14:textFill>
        </w:rPr>
      </w:pPr>
      <w:r>
        <w:rPr>
          <w:rFonts w:hint="eastAsia" w:hAnsi="宋体"/>
          <w:bCs/>
          <w:color w:val="000000" w:themeColor="text1"/>
          <w:sz w:val="24"/>
          <w:szCs w:val="24"/>
          <w14:textFill>
            <w14:solidFill>
              <w14:schemeClr w14:val="tx1"/>
            </w14:solidFill>
          </w14:textFill>
        </w:rPr>
        <w:t>采购</w:t>
      </w:r>
      <w:r>
        <w:rPr>
          <w:rFonts w:hint="eastAsia" w:hAnsi="宋体"/>
          <w:color w:val="000000" w:themeColor="text1"/>
          <w:sz w:val="24"/>
          <w:szCs w:val="24"/>
          <w14:textFill>
            <w14:solidFill>
              <w14:schemeClr w14:val="tx1"/>
            </w14:solidFill>
          </w14:textFill>
        </w:rPr>
        <w:t>项目的名称：</w:t>
      </w:r>
      <w:r>
        <w:rPr>
          <w:rFonts w:hint="eastAsia" w:hAnsi="宋体"/>
          <w:bCs/>
          <w:color w:val="000000" w:themeColor="text1"/>
          <w:sz w:val="24"/>
          <w:szCs w:val="24"/>
          <w:u w:val="single"/>
          <w14:textFill>
            <w14:solidFill>
              <w14:schemeClr w14:val="tx1"/>
            </w14:solidFill>
          </w14:textFill>
        </w:rPr>
        <w:t xml:space="preserve">                                                                   </w:t>
      </w:r>
    </w:p>
    <w:p>
      <w:pPr>
        <w:pStyle w:val="12"/>
        <w:spacing w:line="360" w:lineRule="auto"/>
        <w:ind w:left="25" w:leftChars="12" w:firstLine="472" w:firstLineChars="197"/>
        <w:rPr>
          <w:rFonts w:hAnsi="宋体"/>
          <w:color w:val="000000" w:themeColor="text1"/>
          <w:sz w:val="24"/>
          <w:szCs w:val="24"/>
          <w14:textFill>
            <w14:solidFill>
              <w14:schemeClr w14:val="tx1"/>
            </w14:solidFill>
          </w14:textFill>
        </w:rPr>
      </w:pPr>
      <w:r>
        <w:rPr>
          <w:rFonts w:hint="eastAsia" w:hAnsi="宋体"/>
          <w:bCs/>
          <w:color w:val="000000" w:themeColor="text1"/>
          <w:sz w:val="24"/>
          <w:szCs w:val="24"/>
          <w14:textFill>
            <w14:solidFill>
              <w14:schemeClr w14:val="tx1"/>
            </w14:solidFill>
          </w14:textFill>
        </w:rPr>
        <w:t>采购</w:t>
      </w:r>
      <w:r>
        <w:rPr>
          <w:rFonts w:hint="eastAsia" w:hAnsi="宋体"/>
          <w:color w:val="000000" w:themeColor="text1"/>
          <w:sz w:val="24"/>
          <w:szCs w:val="24"/>
          <w14:textFill>
            <w14:solidFill>
              <w14:schemeClr w14:val="tx1"/>
            </w14:solidFill>
          </w14:textFill>
        </w:rPr>
        <w:t>项目的编号：</w:t>
      </w:r>
      <w:r>
        <w:rPr>
          <w:rFonts w:hint="eastAsia" w:hAnsi="宋体"/>
          <w:bCs/>
          <w:color w:val="000000" w:themeColor="text1"/>
          <w:sz w:val="24"/>
          <w:szCs w:val="24"/>
          <w:u w:val="single"/>
          <w14:textFill>
            <w14:solidFill>
              <w14:schemeClr w14:val="tx1"/>
            </w14:solidFill>
          </w14:textFill>
        </w:rPr>
        <w:t xml:space="preserve">                                          </w:t>
      </w:r>
    </w:p>
    <w:p>
      <w:pPr>
        <w:pStyle w:val="12"/>
        <w:spacing w:line="360" w:lineRule="auto"/>
        <w:ind w:left="25" w:leftChars="12" w:firstLine="472" w:firstLineChars="197"/>
        <w:rPr>
          <w:rFonts w:hAnsi="宋体"/>
          <w:bCs/>
          <w:color w:val="000000" w:themeColor="text1"/>
          <w:sz w:val="24"/>
          <w:szCs w:val="24"/>
          <w:u w:val="single"/>
          <w14:textFill>
            <w14:solidFill>
              <w14:schemeClr w14:val="tx1"/>
            </w14:solidFill>
          </w14:textFill>
        </w:rPr>
      </w:pPr>
      <w:r>
        <w:rPr>
          <w:rFonts w:hint="eastAsia" w:hAnsi="宋体"/>
          <w:color w:val="000000" w:themeColor="text1"/>
          <w:sz w:val="24"/>
          <w:szCs w:val="24"/>
          <w14:textFill>
            <w14:solidFill>
              <w14:schemeClr w14:val="tx1"/>
            </w14:solidFill>
          </w14:textFill>
        </w:rPr>
        <w:t>采购人名称：</w:t>
      </w:r>
      <w:r>
        <w:rPr>
          <w:rFonts w:hint="eastAsia" w:hAnsi="宋体"/>
          <w:bCs/>
          <w:color w:val="000000" w:themeColor="text1"/>
          <w:sz w:val="24"/>
          <w:szCs w:val="24"/>
          <w:u w:val="single"/>
          <w14:textFill>
            <w14:solidFill>
              <w14:schemeClr w14:val="tx1"/>
            </w14:solidFill>
          </w14:textFill>
        </w:rPr>
        <w:t xml:space="preserve">                                                                        </w:t>
      </w:r>
    </w:p>
    <w:p>
      <w:pPr>
        <w:pStyle w:val="12"/>
        <w:spacing w:line="360" w:lineRule="auto"/>
        <w:ind w:left="25" w:leftChars="12" w:firstLine="472" w:firstLineChars="197"/>
        <w:rPr>
          <w:rFonts w:hAnsi="宋体"/>
          <w:bCs/>
          <w:color w:val="000000" w:themeColor="text1"/>
          <w:sz w:val="24"/>
          <w:szCs w:val="24"/>
          <w:u w:val="single"/>
          <w14:textFill>
            <w14:solidFill>
              <w14:schemeClr w14:val="tx1"/>
            </w14:solidFill>
          </w14:textFill>
        </w:rPr>
      </w:pPr>
      <w:r>
        <w:rPr>
          <w:rFonts w:hint="eastAsia" w:hAnsi="宋体"/>
          <w:color w:val="000000" w:themeColor="text1"/>
          <w:sz w:val="24"/>
          <w:szCs w:val="24"/>
          <w14:textFill>
            <w14:solidFill>
              <w14:schemeClr w14:val="tx1"/>
            </w14:solidFill>
          </w14:textFill>
        </w:rPr>
        <w:t>代理机构名称：</w:t>
      </w:r>
      <w:r>
        <w:rPr>
          <w:rFonts w:hint="eastAsia" w:hAnsi="宋体"/>
          <w:bCs/>
          <w:color w:val="000000" w:themeColor="text1"/>
          <w:sz w:val="24"/>
          <w:szCs w:val="24"/>
          <w:u w:val="single"/>
          <w14:textFill>
            <w14:solidFill>
              <w14:schemeClr w14:val="tx1"/>
            </w14:solidFill>
          </w14:textFill>
        </w:rPr>
        <w:t xml:space="preserve">                                                                      </w:t>
      </w:r>
    </w:p>
    <w:p>
      <w:pPr>
        <w:pStyle w:val="12"/>
        <w:spacing w:line="360" w:lineRule="auto"/>
        <w:ind w:left="25" w:leftChars="12" w:firstLine="472" w:firstLineChars="197"/>
        <w:rPr>
          <w:rFonts w:hAnsi="宋体"/>
          <w:bCs/>
          <w:color w:val="000000" w:themeColor="text1"/>
          <w:sz w:val="24"/>
          <w:szCs w:val="24"/>
          <w:u w:val="single"/>
          <w14:textFill>
            <w14:solidFill>
              <w14:schemeClr w14:val="tx1"/>
            </w14:solidFill>
          </w14:textFill>
        </w:rPr>
      </w:pPr>
      <w:r>
        <w:rPr>
          <w:rFonts w:hint="eastAsia" w:hAnsi="宋体"/>
          <w:bCs/>
          <w:color w:val="000000" w:themeColor="text1"/>
          <w:sz w:val="24"/>
          <w:szCs w:val="24"/>
          <w14:textFill>
            <w14:solidFill>
              <w14:schemeClr w14:val="tx1"/>
            </w14:solidFill>
          </w14:textFill>
        </w:rPr>
        <w:t>竞争性磋商文件公告：</w:t>
      </w:r>
      <w:r>
        <w:rPr>
          <w:rFonts w:hint="eastAsia" w:hAnsi="宋体"/>
          <w:bCs/>
          <w:color w:val="000000" w:themeColor="text1"/>
          <w:sz w:val="24"/>
          <w:szCs w:val="24"/>
          <w:u w:val="single"/>
          <w14:textFill>
            <w14:solidFill>
              <w14:schemeClr w14:val="tx1"/>
            </w14:solidFill>
          </w14:textFill>
        </w:rPr>
        <w:t>是/否</w:t>
      </w:r>
      <w:r>
        <w:rPr>
          <w:rFonts w:hint="eastAsia" w:hAnsi="宋体"/>
          <w:bCs/>
          <w:color w:val="000000" w:themeColor="text1"/>
          <w:sz w:val="24"/>
          <w:szCs w:val="24"/>
          <w14:textFill>
            <w14:solidFill>
              <w14:schemeClr w14:val="tx1"/>
            </w14:solidFill>
          </w14:textFill>
        </w:rPr>
        <w:t>公告期限：</w:t>
      </w:r>
      <w:r>
        <w:rPr>
          <w:rFonts w:hint="eastAsia" w:hAnsi="宋体"/>
          <w:bCs/>
          <w:color w:val="000000" w:themeColor="text1"/>
          <w:sz w:val="24"/>
          <w:szCs w:val="24"/>
          <w:u w:val="single"/>
          <w14:textFill>
            <w14:solidFill>
              <w14:schemeClr w14:val="tx1"/>
            </w14:solidFill>
          </w14:textFill>
        </w:rPr>
        <w:t xml:space="preserve">                                                       </w:t>
      </w:r>
    </w:p>
    <w:p>
      <w:pPr>
        <w:pStyle w:val="12"/>
        <w:spacing w:line="360" w:lineRule="auto"/>
        <w:ind w:left="25" w:leftChars="12" w:firstLine="472" w:firstLineChars="197"/>
        <w:rPr>
          <w:rFonts w:hAnsi="宋体"/>
          <w:b/>
          <w:color w:val="000000" w:themeColor="text1"/>
          <w:sz w:val="24"/>
          <w:szCs w:val="24"/>
          <w14:textFill>
            <w14:solidFill>
              <w14:schemeClr w14:val="tx1"/>
            </w14:solidFill>
          </w14:textFill>
        </w:rPr>
      </w:pPr>
      <w:r>
        <w:rPr>
          <w:rFonts w:hint="eastAsia" w:hAnsi="宋体"/>
          <w:bCs/>
          <w:color w:val="000000" w:themeColor="text1"/>
          <w:sz w:val="24"/>
          <w:szCs w:val="24"/>
          <w14:textFill>
            <w14:solidFill>
              <w14:schemeClr w14:val="tx1"/>
            </w14:solidFill>
          </w14:textFill>
        </w:rPr>
        <w:t>采购结果公告：</w:t>
      </w:r>
      <w:r>
        <w:rPr>
          <w:rFonts w:hint="eastAsia" w:hAnsi="宋体"/>
          <w:bCs/>
          <w:color w:val="000000" w:themeColor="text1"/>
          <w:sz w:val="24"/>
          <w:szCs w:val="24"/>
          <w:u w:val="single"/>
          <w14:textFill>
            <w14:solidFill>
              <w14:schemeClr w14:val="tx1"/>
            </w14:solidFill>
          </w14:textFill>
        </w:rPr>
        <w:t>是/否</w:t>
      </w:r>
      <w:r>
        <w:rPr>
          <w:rFonts w:hint="eastAsia" w:hAnsi="宋体"/>
          <w:bCs/>
          <w:color w:val="000000" w:themeColor="text1"/>
          <w:sz w:val="24"/>
          <w:szCs w:val="24"/>
          <w14:textFill>
            <w14:solidFill>
              <w14:schemeClr w14:val="tx1"/>
            </w14:solidFill>
          </w14:textFill>
        </w:rPr>
        <w:t>公告期限：</w:t>
      </w:r>
      <w:r>
        <w:rPr>
          <w:rFonts w:hint="eastAsia" w:hAnsi="宋体"/>
          <w:bCs/>
          <w:color w:val="000000" w:themeColor="text1"/>
          <w:sz w:val="24"/>
          <w:szCs w:val="24"/>
          <w:u w:val="single"/>
          <w14:textFill>
            <w14:solidFill>
              <w14:schemeClr w14:val="tx1"/>
            </w14:solidFill>
          </w14:textFill>
        </w:rPr>
        <w:t xml:space="preserve">                                                       </w:t>
      </w:r>
    </w:p>
    <w:p>
      <w:pPr>
        <w:pStyle w:val="12"/>
        <w:spacing w:line="360" w:lineRule="auto"/>
        <w:ind w:left="25" w:leftChars="12" w:firstLine="472" w:firstLineChars="196"/>
        <w:rPr>
          <w:rFonts w:hAnsi="宋体"/>
          <w:b/>
          <w:color w:val="000000" w:themeColor="text1"/>
          <w:sz w:val="24"/>
          <w:szCs w:val="24"/>
          <w14:textFill>
            <w14:solidFill>
              <w14:schemeClr w14:val="tx1"/>
            </w14:solidFill>
          </w14:textFill>
        </w:rPr>
      </w:pPr>
      <w:r>
        <w:rPr>
          <w:rFonts w:hint="eastAsia" w:hAnsi="宋体"/>
          <w:b/>
          <w:color w:val="000000" w:themeColor="text1"/>
          <w:sz w:val="24"/>
          <w:szCs w:val="24"/>
          <w14:textFill>
            <w14:solidFill>
              <w14:schemeClr w14:val="tx1"/>
            </w14:solidFill>
          </w14:textFill>
        </w:rPr>
        <w:t>三、质疑基本情况</w:t>
      </w:r>
    </w:p>
    <w:p>
      <w:pPr>
        <w:pStyle w:val="12"/>
        <w:spacing w:line="360" w:lineRule="auto"/>
        <w:ind w:firstLine="480" w:firstLineChars="200"/>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投诉人于</w:t>
      </w:r>
      <w:r>
        <w:rPr>
          <w:rFonts w:hint="eastAsia" w:hAnsi="宋体"/>
          <w:color w:val="000000" w:themeColor="text1"/>
          <w:sz w:val="24"/>
          <w:szCs w:val="24"/>
          <w:u w:val="single"/>
          <w14:textFill>
            <w14:solidFill>
              <w14:schemeClr w14:val="tx1"/>
            </w14:solidFill>
          </w14:textFill>
        </w:rPr>
        <w:t xml:space="preserve">      </w:t>
      </w:r>
      <w:r>
        <w:rPr>
          <w:rFonts w:hint="eastAsia" w:hAnsi="宋体"/>
          <w:color w:val="000000" w:themeColor="text1"/>
          <w:sz w:val="24"/>
          <w:szCs w:val="24"/>
          <w14:textFill>
            <w14:solidFill>
              <w14:schemeClr w14:val="tx1"/>
            </w14:solidFill>
          </w14:textFill>
        </w:rPr>
        <w:t>年</w:t>
      </w:r>
      <w:r>
        <w:rPr>
          <w:rFonts w:hint="eastAsia" w:hAnsi="宋体"/>
          <w:color w:val="000000" w:themeColor="text1"/>
          <w:sz w:val="24"/>
          <w:szCs w:val="24"/>
          <w:u w:val="single"/>
          <w14:textFill>
            <w14:solidFill>
              <w14:schemeClr w14:val="tx1"/>
            </w14:solidFill>
          </w14:textFill>
        </w:rPr>
        <w:t xml:space="preserve">   </w:t>
      </w:r>
      <w:r>
        <w:rPr>
          <w:rFonts w:hint="eastAsia" w:hAnsi="宋体"/>
          <w:color w:val="000000" w:themeColor="text1"/>
          <w:sz w:val="24"/>
          <w:szCs w:val="24"/>
          <w14:textFill>
            <w14:solidFill>
              <w14:schemeClr w14:val="tx1"/>
            </w14:solidFill>
          </w14:textFill>
        </w:rPr>
        <w:t>月</w:t>
      </w:r>
      <w:r>
        <w:rPr>
          <w:rFonts w:hint="eastAsia" w:hAnsi="宋体"/>
          <w:color w:val="000000" w:themeColor="text1"/>
          <w:sz w:val="24"/>
          <w:szCs w:val="24"/>
          <w:u w:val="single"/>
          <w14:textFill>
            <w14:solidFill>
              <w14:schemeClr w14:val="tx1"/>
            </w14:solidFill>
          </w14:textFill>
        </w:rPr>
        <w:t xml:space="preserve">   </w:t>
      </w:r>
      <w:r>
        <w:rPr>
          <w:rFonts w:hint="eastAsia" w:hAnsi="宋体"/>
          <w:color w:val="000000" w:themeColor="text1"/>
          <w:sz w:val="24"/>
          <w:szCs w:val="24"/>
          <w14:textFill>
            <w14:solidFill>
              <w14:schemeClr w14:val="tx1"/>
            </w14:solidFill>
          </w14:textFill>
        </w:rPr>
        <w:t>日，向</w:t>
      </w:r>
      <w:r>
        <w:rPr>
          <w:rFonts w:hint="eastAsia" w:hAnsi="宋体"/>
          <w:color w:val="000000" w:themeColor="text1"/>
          <w:sz w:val="24"/>
          <w:szCs w:val="24"/>
          <w:u w:val="single"/>
          <w14:textFill>
            <w14:solidFill>
              <w14:schemeClr w14:val="tx1"/>
            </w14:solidFill>
          </w14:textFill>
        </w:rPr>
        <w:t xml:space="preserve">                                </w:t>
      </w:r>
      <w:r>
        <w:rPr>
          <w:rFonts w:hint="eastAsia" w:hAnsi="宋体"/>
          <w:color w:val="000000" w:themeColor="text1"/>
          <w:sz w:val="24"/>
          <w:szCs w:val="24"/>
          <w14:textFill>
            <w14:solidFill>
              <w14:schemeClr w14:val="tx1"/>
            </w14:solidFill>
          </w14:textFill>
        </w:rPr>
        <w:t>提出质疑，质疑事项为：</w:t>
      </w:r>
    </w:p>
    <w:p>
      <w:pPr>
        <w:pStyle w:val="12"/>
        <w:spacing w:line="360" w:lineRule="auto"/>
        <w:ind w:firstLine="241"/>
        <w:rPr>
          <w:rFonts w:hAnsi="宋体"/>
          <w:bCs/>
          <w:color w:val="000000" w:themeColor="text1"/>
          <w:sz w:val="24"/>
          <w:szCs w:val="24"/>
          <w:u w:val="single"/>
          <w14:textFill>
            <w14:solidFill>
              <w14:schemeClr w14:val="tx1"/>
            </w14:solidFill>
          </w14:textFill>
        </w:rPr>
      </w:pPr>
      <w:r>
        <w:rPr>
          <w:rFonts w:hint="eastAsia" w:hAnsi="宋体"/>
          <w:color w:val="000000" w:themeColor="text1"/>
          <w:sz w:val="24"/>
          <w:szCs w:val="24"/>
          <w14:textFill>
            <w14:solidFill>
              <w14:schemeClr w14:val="tx1"/>
            </w14:solidFill>
          </w14:textFill>
        </w:rPr>
        <w:t xml:space="preserve">    </w:t>
      </w:r>
      <w:r>
        <w:rPr>
          <w:rFonts w:hint="eastAsia" w:hAnsi="宋体"/>
          <w:bCs/>
          <w:color w:val="000000" w:themeColor="text1"/>
          <w:sz w:val="24"/>
          <w:szCs w:val="24"/>
          <w:u w:val="single"/>
          <w14:textFill>
            <w14:solidFill>
              <w14:schemeClr w14:val="tx1"/>
            </w14:solidFill>
          </w14:textFill>
        </w:rPr>
        <w:t xml:space="preserve">                                                                                      </w:t>
      </w:r>
    </w:p>
    <w:p>
      <w:pPr>
        <w:pStyle w:val="12"/>
        <w:spacing w:line="360" w:lineRule="auto"/>
        <w:ind w:firstLine="241"/>
        <w:rPr>
          <w:rFonts w:hAnsi="宋体"/>
          <w:bCs/>
          <w:color w:val="000000" w:themeColor="text1"/>
          <w:sz w:val="24"/>
          <w:szCs w:val="24"/>
          <w:u w:val="single"/>
          <w14:textFill>
            <w14:solidFill>
              <w14:schemeClr w14:val="tx1"/>
            </w14:solidFill>
          </w14:textFill>
        </w:rPr>
      </w:pPr>
      <w:r>
        <w:rPr>
          <w:rFonts w:hint="eastAsia" w:hAnsi="宋体"/>
          <w:bCs/>
          <w:color w:val="000000" w:themeColor="text1"/>
          <w:sz w:val="24"/>
          <w:szCs w:val="24"/>
          <w14:textFill>
            <w14:solidFill>
              <w14:schemeClr w14:val="tx1"/>
            </w14:solidFill>
          </w14:textFill>
        </w:rPr>
        <w:t xml:space="preserve">    </w:t>
      </w:r>
      <w:r>
        <w:rPr>
          <w:rFonts w:hint="eastAsia" w:hAnsi="宋体"/>
          <w:bCs/>
          <w:color w:val="000000" w:themeColor="text1"/>
          <w:sz w:val="24"/>
          <w:szCs w:val="24"/>
          <w:u w:val="single"/>
          <w14:textFill>
            <w14:solidFill>
              <w14:schemeClr w14:val="tx1"/>
            </w14:solidFill>
          </w14:textFill>
        </w:rPr>
        <w:t xml:space="preserve">                                                                                      </w:t>
      </w:r>
    </w:p>
    <w:p>
      <w:pPr>
        <w:pStyle w:val="12"/>
        <w:spacing w:line="360" w:lineRule="auto"/>
        <w:ind w:firstLine="480" w:firstLineChars="200"/>
        <w:rPr>
          <w:rFonts w:hAnsi="宋体"/>
          <w:color w:val="000000" w:themeColor="text1"/>
          <w:sz w:val="24"/>
          <w:szCs w:val="24"/>
          <w14:textFill>
            <w14:solidFill>
              <w14:schemeClr w14:val="tx1"/>
            </w14:solidFill>
          </w14:textFill>
        </w:rPr>
      </w:pPr>
      <w:r>
        <w:rPr>
          <w:rFonts w:hint="eastAsia" w:hAnsi="宋体"/>
          <w:bCs/>
          <w:color w:val="000000" w:themeColor="text1"/>
          <w:sz w:val="24"/>
          <w:szCs w:val="24"/>
          <w:u w:val="single"/>
          <w14:textFill>
            <w14:solidFill>
              <w14:schemeClr w14:val="tx1"/>
            </w14:solidFill>
          </w14:textFill>
        </w:rPr>
        <w:t>采购人/代理机构</w:t>
      </w:r>
      <w:r>
        <w:rPr>
          <w:rFonts w:hint="eastAsia" w:hAnsi="宋体"/>
          <w:bCs/>
          <w:color w:val="000000" w:themeColor="text1"/>
          <w:sz w:val="24"/>
          <w:szCs w:val="24"/>
          <w14:textFill>
            <w14:solidFill>
              <w14:schemeClr w14:val="tx1"/>
            </w14:solidFill>
          </w14:textFill>
        </w:rPr>
        <w:t>于</w:t>
      </w:r>
      <w:r>
        <w:rPr>
          <w:rFonts w:hint="eastAsia" w:hAnsi="宋体"/>
          <w:color w:val="000000" w:themeColor="text1"/>
          <w:sz w:val="24"/>
          <w:szCs w:val="24"/>
          <w:u w:val="single"/>
          <w14:textFill>
            <w14:solidFill>
              <w14:schemeClr w14:val="tx1"/>
            </w14:solidFill>
          </w14:textFill>
        </w:rPr>
        <w:t xml:space="preserve">      </w:t>
      </w:r>
      <w:r>
        <w:rPr>
          <w:rFonts w:hint="eastAsia" w:hAnsi="宋体"/>
          <w:color w:val="000000" w:themeColor="text1"/>
          <w:sz w:val="24"/>
          <w:szCs w:val="24"/>
          <w14:textFill>
            <w14:solidFill>
              <w14:schemeClr w14:val="tx1"/>
            </w14:solidFill>
          </w14:textFill>
        </w:rPr>
        <w:t>年</w:t>
      </w:r>
      <w:r>
        <w:rPr>
          <w:rFonts w:hint="eastAsia" w:hAnsi="宋体"/>
          <w:color w:val="000000" w:themeColor="text1"/>
          <w:sz w:val="24"/>
          <w:szCs w:val="24"/>
          <w:u w:val="single"/>
          <w14:textFill>
            <w14:solidFill>
              <w14:schemeClr w14:val="tx1"/>
            </w14:solidFill>
          </w14:textFill>
        </w:rPr>
        <w:t xml:space="preserve">   </w:t>
      </w:r>
      <w:r>
        <w:rPr>
          <w:rFonts w:hint="eastAsia" w:hAnsi="宋体"/>
          <w:color w:val="000000" w:themeColor="text1"/>
          <w:sz w:val="24"/>
          <w:szCs w:val="24"/>
          <w14:textFill>
            <w14:solidFill>
              <w14:schemeClr w14:val="tx1"/>
            </w14:solidFill>
          </w14:textFill>
        </w:rPr>
        <w:t>月</w:t>
      </w:r>
      <w:r>
        <w:rPr>
          <w:rFonts w:hint="eastAsia" w:hAnsi="宋体"/>
          <w:color w:val="000000" w:themeColor="text1"/>
          <w:sz w:val="24"/>
          <w:szCs w:val="24"/>
          <w:u w:val="single"/>
          <w14:textFill>
            <w14:solidFill>
              <w14:schemeClr w14:val="tx1"/>
            </w14:solidFill>
          </w14:textFill>
        </w:rPr>
        <w:t xml:space="preserve">   </w:t>
      </w:r>
      <w:r>
        <w:rPr>
          <w:rFonts w:hint="eastAsia" w:hAnsi="宋体"/>
          <w:color w:val="000000" w:themeColor="text1"/>
          <w:sz w:val="24"/>
          <w:szCs w:val="24"/>
          <w14:textFill>
            <w14:solidFill>
              <w14:schemeClr w14:val="tx1"/>
            </w14:solidFill>
          </w14:textFill>
        </w:rPr>
        <w:t>日，</w:t>
      </w:r>
      <w:r>
        <w:rPr>
          <w:rFonts w:hint="eastAsia" w:hAnsi="宋体"/>
          <w:bCs/>
          <w:color w:val="000000" w:themeColor="text1"/>
          <w:sz w:val="24"/>
          <w:szCs w:val="24"/>
          <w14:textFill>
            <w14:solidFill>
              <w14:schemeClr w14:val="tx1"/>
            </w14:solidFill>
          </w14:textFill>
        </w:rPr>
        <w:t xml:space="preserve">就质疑事项作出了答复/没有在法定期限内作出答复。                                                                                             </w:t>
      </w:r>
    </w:p>
    <w:p>
      <w:pPr>
        <w:pStyle w:val="12"/>
        <w:spacing w:line="360" w:lineRule="auto"/>
        <w:ind w:left="25" w:leftChars="12" w:firstLine="472" w:firstLineChars="196"/>
        <w:rPr>
          <w:rFonts w:hAnsi="宋体"/>
          <w:b/>
          <w:color w:val="000000" w:themeColor="text1"/>
          <w:sz w:val="24"/>
          <w:szCs w:val="24"/>
          <w14:textFill>
            <w14:solidFill>
              <w14:schemeClr w14:val="tx1"/>
            </w14:solidFill>
          </w14:textFill>
        </w:rPr>
      </w:pPr>
      <w:r>
        <w:rPr>
          <w:rFonts w:hint="eastAsia" w:hAnsi="宋体"/>
          <w:b/>
          <w:color w:val="000000" w:themeColor="text1"/>
          <w:sz w:val="24"/>
          <w:szCs w:val="24"/>
          <w14:textFill>
            <w14:solidFill>
              <w14:schemeClr w14:val="tx1"/>
            </w14:solidFill>
          </w14:textFill>
        </w:rPr>
        <w:t>四、投诉事项具体内容</w:t>
      </w:r>
    </w:p>
    <w:p>
      <w:pPr>
        <w:pStyle w:val="12"/>
        <w:spacing w:line="360" w:lineRule="auto"/>
        <w:ind w:left="25" w:leftChars="12" w:firstLine="472" w:firstLineChars="197"/>
        <w:rPr>
          <w:rFonts w:hAnsi="宋体"/>
          <w:bCs/>
          <w:color w:val="000000" w:themeColor="text1"/>
          <w:sz w:val="24"/>
          <w:szCs w:val="24"/>
          <w:u w:val="single"/>
          <w14:textFill>
            <w14:solidFill>
              <w14:schemeClr w14:val="tx1"/>
            </w14:solidFill>
          </w14:textFill>
        </w:rPr>
      </w:pPr>
      <w:r>
        <w:rPr>
          <w:rFonts w:hint="eastAsia" w:hAnsi="宋体"/>
          <w:color w:val="000000" w:themeColor="text1"/>
          <w:sz w:val="24"/>
          <w:szCs w:val="24"/>
          <w14:textFill>
            <w14:solidFill>
              <w14:schemeClr w14:val="tx1"/>
            </w14:solidFill>
          </w14:textFill>
        </w:rPr>
        <w:t>投诉事项1：</w:t>
      </w:r>
      <w:r>
        <w:rPr>
          <w:rFonts w:hint="eastAsia" w:hAnsi="宋体"/>
          <w:bCs/>
          <w:color w:val="000000" w:themeColor="text1"/>
          <w:sz w:val="24"/>
          <w:szCs w:val="24"/>
          <w:u w:val="single"/>
          <w14:textFill>
            <w14:solidFill>
              <w14:schemeClr w14:val="tx1"/>
            </w14:solidFill>
          </w14:textFill>
        </w:rPr>
        <w:t xml:space="preserve">                                                                           </w:t>
      </w:r>
    </w:p>
    <w:p>
      <w:pPr>
        <w:pStyle w:val="12"/>
        <w:spacing w:line="360" w:lineRule="auto"/>
        <w:ind w:firstLine="480" w:firstLineChars="200"/>
        <w:rPr>
          <w:rFonts w:hAnsi="宋体"/>
          <w:color w:val="000000" w:themeColor="text1"/>
          <w:sz w:val="24"/>
          <w:szCs w:val="24"/>
          <w14:textFill>
            <w14:solidFill>
              <w14:schemeClr w14:val="tx1"/>
            </w14:solidFill>
          </w14:textFill>
        </w:rPr>
      </w:pPr>
      <w:r>
        <w:rPr>
          <w:rFonts w:hint="eastAsia" w:hAnsi="宋体"/>
          <w:bCs/>
          <w:color w:val="000000" w:themeColor="text1"/>
          <w:sz w:val="24"/>
          <w:szCs w:val="24"/>
          <w14:textFill>
            <w14:solidFill>
              <w14:schemeClr w14:val="tx1"/>
            </w14:solidFill>
          </w14:textFill>
        </w:rPr>
        <w:t>事实依据：</w:t>
      </w:r>
      <w:r>
        <w:rPr>
          <w:rFonts w:hint="eastAsia" w:hAnsi="宋体"/>
          <w:color w:val="000000" w:themeColor="text1"/>
          <w:sz w:val="24"/>
          <w:szCs w:val="24"/>
          <w14:textFill>
            <w14:solidFill>
              <w14:schemeClr w14:val="tx1"/>
            </w14:solidFill>
          </w14:textFill>
        </w:rPr>
        <w:t xml:space="preserve"> </w:t>
      </w:r>
      <w:r>
        <w:rPr>
          <w:rFonts w:hint="eastAsia" w:hAnsi="宋体"/>
          <w:bCs/>
          <w:color w:val="000000" w:themeColor="text1"/>
          <w:sz w:val="24"/>
          <w:szCs w:val="24"/>
          <w:u w:val="single"/>
          <w14:textFill>
            <w14:solidFill>
              <w14:schemeClr w14:val="tx1"/>
            </w14:solidFill>
          </w14:textFill>
        </w:rPr>
        <w:t xml:space="preserve">                                                                                      </w:t>
      </w:r>
    </w:p>
    <w:p>
      <w:pPr>
        <w:pStyle w:val="12"/>
        <w:spacing w:line="360" w:lineRule="auto"/>
        <w:ind w:firstLine="480" w:firstLineChars="200"/>
        <w:rPr>
          <w:rFonts w:hAnsi="宋体"/>
          <w:bCs/>
          <w:color w:val="000000" w:themeColor="text1"/>
          <w:sz w:val="24"/>
          <w:szCs w:val="24"/>
          <w:u w:val="single"/>
          <w14:textFill>
            <w14:solidFill>
              <w14:schemeClr w14:val="tx1"/>
            </w14:solidFill>
          </w14:textFill>
        </w:rPr>
      </w:pPr>
      <w:r>
        <w:rPr>
          <w:rFonts w:hint="eastAsia" w:hAnsi="宋体"/>
          <w:bCs/>
          <w:color w:val="000000" w:themeColor="text1"/>
          <w:sz w:val="24"/>
          <w:szCs w:val="24"/>
          <w14:textFill>
            <w14:solidFill>
              <w14:schemeClr w14:val="tx1"/>
            </w14:solidFill>
          </w14:textFill>
        </w:rPr>
        <w:t>法律依据：</w:t>
      </w:r>
      <w:r>
        <w:rPr>
          <w:rFonts w:hint="eastAsia" w:hAnsi="宋体"/>
          <w:color w:val="000000" w:themeColor="text1"/>
          <w:sz w:val="24"/>
          <w:szCs w:val="24"/>
          <w14:textFill>
            <w14:solidFill>
              <w14:schemeClr w14:val="tx1"/>
            </w14:solidFill>
          </w14:textFill>
        </w:rPr>
        <w:t xml:space="preserve"> </w:t>
      </w:r>
      <w:r>
        <w:rPr>
          <w:rFonts w:hint="eastAsia" w:hAnsi="宋体"/>
          <w:bCs/>
          <w:color w:val="000000" w:themeColor="text1"/>
          <w:sz w:val="24"/>
          <w:szCs w:val="24"/>
          <w:u w:val="single"/>
          <w14:textFill>
            <w14:solidFill>
              <w14:schemeClr w14:val="tx1"/>
            </w14:solidFill>
          </w14:textFill>
        </w:rPr>
        <w:t xml:space="preserve">                                                                                      </w:t>
      </w:r>
    </w:p>
    <w:p>
      <w:pPr>
        <w:pStyle w:val="12"/>
        <w:spacing w:line="360" w:lineRule="auto"/>
        <w:ind w:left="25" w:leftChars="12" w:firstLine="472" w:firstLineChars="197"/>
        <w:rPr>
          <w:rFonts w:hAnsi="宋体"/>
          <w:bCs/>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 xml:space="preserve">投诉事项2  </w:t>
      </w:r>
      <w:r>
        <w:rPr>
          <w:rFonts w:hint="eastAsia" w:hAnsi="宋体"/>
          <w:bCs/>
          <w:color w:val="000000" w:themeColor="text1"/>
          <w:sz w:val="24"/>
          <w:szCs w:val="24"/>
          <w14:textFill>
            <w14:solidFill>
              <w14:schemeClr w14:val="tx1"/>
            </w14:solidFill>
          </w14:textFill>
        </w:rPr>
        <w:t xml:space="preserve">  </w:t>
      </w:r>
    </w:p>
    <w:p>
      <w:pPr>
        <w:pStyle w:val="12"/>
        <w:spacing w:line="360" w:lineRule="auto"/>
        <w:ind w:left="25" w:leftChars="12" w:firstLine="472" w:firstLineChars="197"/>
        <w:rPr>
          <w:rFonts w:hAnsi="宋体"/>
          <w:bCs/>
          <w:color w:val="000000" w:themeColor="text1"/>
          <w:sz w:val="24"/>
          <w:szCs w:val="24"/>
          <w14:textFill>
            <w14:solidFill>
              <w14:schemeClr w14:val="tx1"/>
            </w14:solidFill>
          </w14:textFill>
        </w:rPr>
      </w:pPr>
      <w:r>
        <w:rPr>
          <w:rFonts w:hAnsi="宋体"/>
          <w:bCs/>
          <w:color w:val="000000" w:themeColor="text1"/>
          <w:sz w:val="24"/>
          <w:szCs w:val="24"/>
          <w14:textFill>
            <w14:solidFill>
              <w14:schemeClr w14:val="tx1"/>
            </w14:solidFill>
          </w14:textFill>
        </w:rPr>
        <w:t>……</w:t>
      </w:r>
    </w:p>
    <w:p>
      <w:pPr>
        <w:pStyle w:val="12"/>
        <w:spacing w:line="360" w:lineRule="auto"/>
        <w:ind w:left="25" w:leftChars="12" w:firstLine="472" w:firstLineChars="196"/>
        <w:rPr>
          <w:rFonts w:hAnsi="宋体"/>
          <w:b/>
          <w:color w:val="000000" w:themeColor="text1"/>
          <w:sz w:val="24"/>
          <w:szCs w:val="24"/>
          <w14:textFill>
            <w14:solidFill>
              <w14:schemeClr w14:val="tx1"/>
            </w14:solidFill>
          </w14:textFill>
        </w:rPr>
      </w:pPr>
      <w:r>
        <w:rPr>
          <w:rFonts w:hint="eastAsia" w:hAnsi="宋体"/>
          <w:b/>
          <w:color w:val="000000" w:themeColor="text1"/>
          <w:sz w:val="24"/>
          <w:szCs w:val="24"/>
          <w14:textFill>
            <w14:solidFill>
              <w14:schemeClr w14:val="tx1"/>
            </w14:solidFill>
          </w14:textFill>
        </w:rPr>
        <w:t>五、与投诉事项相关的投诉请求：</w:t>
      </w:r>
    </w:p>
    <w:p>
      <w:pPr>
        <w:pStyle w:val="12"/>
        <w:spacing w:line="360" w:lineRule="auto"/>
        <w:ind w:left="25" w:leftChars="12" w:firstLine="472" w:firstLineChars="197"/>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请求：</w:t>
      </w:r>
      <w:r>
        <w:rPr>
          <w:rFonts w:hint="eastAsia" w:hAnsi="宋体"/>
          <w:bCs/>
          <w:color w:val="000000" w:themeColor="text1"/>
          <w:sz w:val="24"/>
          <w:szCs w:val="24"/>
          <w:u w:val="single"/>
          <w14:textFill>
            <w14:solidFill>
              <w14:schemeClr w14:val="tx1"/>
            </w14:solidFill>
          </w14:textFill>
        </w:rPr>
        <w:t xml:space="preserve">                                                                                 </w:t>
      </w:r>
    </w:p>
    <w:p>
      <w:pPr>
        <w:pStyle w:val="12"/>
        <w:spacing w:line="360" w:lineRule="auto"/>
        <w:ind w:left="25" w:leftChars="12" w:firstLine="352" w:firstLineChars="147"/>
        <w:rPr>
          <w:rFonts w:hAnsi="宋体"/>
          <w:color w:val="000000" w:themeColor="text1"/>
          <w:sz w:val="24"/>
          <w:szCs w:val="24"/>
          <w14:textFill>
            <w14:solidFill>
              <w14:schemeClr w14:val="tx1"/>
            </w14:solidFill>
          </w14:textFill>
        </w:rPr>
      </w:pPr>
    </w:p>
    <w:p>
      <w:pPr>
        <w:pStyle w:val="12"/>
        <w:spacing w:line="360" w:lineRule="auto"/>
        <w:ind w:left="25" w:leftChars="12" w:firstLine="472" w:firstLineChars="197"/>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签字（签章）：                                       公章：</w:t>
      </w:r>
    </w:p>
    <w:p>
      <w:pPr>
        <w:pStyle w:val="12"/>
        <w:spacing w:line="360" w:lineRule="auto"/>
        <w:ind w:left="25" w:leftChars="12" w:firstLine="352" w:firstLineChars="147"/>
        <w:rPr>
          <w:rFonts w:hAnsi="宋体"/>
          <w:color w:val="000000" w:themeColor="text1"/>
          <w:sz w:val="24"/>
          <w:szCs w:val="24"/>
          <w14:textFill>
            <w14:solidFill>
              <w14:schemeClr w14:val="tx1"/>
            </w14:solidFill>
          </w14:textFill>
        </w:rPr>
      </w:pPr>
    </w:p>
    <w:p>
      <w:pPr>
        <w:pStyle w:val="12"/>
        <w:spacing w:line="360" w:lineRule="auto"/>
        <w:ind w:left="25" w:leftChars="12" w:firstLine="472" w:firstLineChars="197"/>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日期：</w:t>
      </w:r>
    </w:p>
    <w:p>
      <w:pPr>
        <w:pStyle w:val="12"/>
        <w:spacing w:line="360" w:lineRule="auto"/>
        <w:ind w:left="25" w:leftChars="12" w:firstLine="472" w:firstLineChars="197"/>
        <w:rPr>
          <w:rFonts w:hAnsi="宋体"/>
          <w:b/>
          <w:color w:val="000000" w:themeColor="text1"/>
          <w:sz w:val="24"/>
          <w:szCs w:val="24"/>
          <w14:textFill>
            <w14:solidFill>
              <w14:schemeClr w14:val="tx1"/>
            </w14:solidFill>
          </w14:textFill>
        </w:rPr>
      </w:pPr>
      <w:r>
        <w:rPr>
          <w:rFonts w:hint="eastAsia" w:hAnsi="宋体"/>
          <w:bCs/>
          <w:color w:val="000000" w:themeColor="text1"/>
          <w:sz w:val="24"/>
          <w:szCs w:val="24"/>
          <w14:textFill>
            <w14:solidFill>
              <w14:schemeClr w14:val="tx1"/>
            </w14:solidFill>
          </w14:textFill>
        </w:rPr>
        <w:t xml:space="preserve">                                                                                 </w:t>
      </w:r>
    </w:p>
    <w:p>
      <w:pPr>
        <w:pStyle w:val="12"/>
        <w:snapToGrid w:val="0"/>
        <w:spacing w:line="360" w:lineRule="auto"/>
        <w:rPr>
          <w:rFonts w:hAnsi="宋体"/>
          <w:b/>
          <w:color w:val="000000" w:themeColor="text1"/>
          <w:sz w:val="24"/>
          <w:szCs w:val="24"/>
          <w14:textFill>
            <w14:solidFill>
              <w14:schemeClr w14:val="tx1"/>
            </w14:solidFill>
          </w14:textFill>
        </w:rPr>
      </w:pPr>
      <w:r>
        <w:rPr>
          <w:rFonts w:hint="eastAsia" w:hAnsi="宋体"/>
          <w:b/>
          <w:color w:val="000000" w:themeColor="text1"/>
          <w:sz w:val="24"/>
          <w:szCs w:val="24"/>
          <w14:textFill>
            <w14:solidFill>
              <w14:schemeClr w14:val="tx1"/>
            </w14:solidFill>
          </w14:textFill>
        </w:rPr>
        <w:t>说明：</w:t>
      </w:r>
    </w:p>
    <w:p>
      <w:pPr>
        <w:pStyle w:val="12"/>
        <w:spacing w:line="360" w:lineRule="auto"/>
        <w:ind w:left="25" w:leftChars="12" w:firstLine="354" w:firstLineChars="147"/>
        <w:rPr>
          <w:rFonts w:hAnsi="宋体"/>
          <w:b/>
          <w:bCs/>
          <w:color w:val="000000" w:themeColor="text1"/>
          <w:sz w:val="24"/>
          <w:szCs w:val="24"/>
          <w14:textFill>
            <w14:solidFill>
              <w14:schemeClr w14:val="tx1"/>
            </w14:solidFill>
          </w14:textFill>
        </w:rPr>
      </w:pPr>
      <w:r>
        <w:rPr>
          <w:rFonts w:hint="eastAsia" w:hAnsi="宋体"/>
          <w:b/>
          <w:color w:val="000000" w:themeColor="text1"/>
          <w:sz w:val="24"/>
          <w:szCs w:val="24"/>
          <w14:textFill>
            <w14:solidFill>
              <w14:schemeClr w14:val="tx1"/>
            </w14:solidFill>
          </w14:textFill>
        </w:rPr>
        <w:t>1.投诉人提起投诉时，应当提交投诉书和必要的证明材料，并按照被投诉人和与投诉事项有关的供应商数量提供投诉书副本</w:t>
      </w:r>
      <w:r>
        <w:rPr>
          <w:rFonts w:hint="eastAsia" w:hAnsi="宋体"/>
          <w:b/>
          <w:bCs/>
          <w:color w:val="000000" w:themeColor="text1"/>
          <w:sz w:val="24"/>
          <w:szCs w:val="24"/>
          <w14:textFill>
            <w14:solidFill>
              <w14:schemeClr w14:val="tx1"/>
            </w14:solidFill>
          </w14:textFill>
        </w:rPr>
        <w:t>。</w:t>
      </w:r>
    </w:p>
    <w:p>
      <w:pPr>
        <w:pStyle w:val="12"/>
        <w:spacing w:line="360" w:lineRule="auto"/>
        <w:ind w:left="25" w:leftChars="12" w:firstLine="354" w:firstLineChars="147"/>
        <w:rPr>
          <w:rFonts w:hAnsi="宋体"/>
          <w:b/>
          <w:color w:val="000000" w:themeColor="text1"/>
          <w:sz w:val="24"/>
          <w:szCs w:val="24"/>
          <w14:textFill>
            <w14:solidFill>
              <w14:schemeClr w14:val="tx1"/>
            </w14:solidFill>
          </w14:textFill>
        </w:rPr>
      </w:pPr>
      <w:r>
        <w:rPr>
          <w:rFonts w:hint="eastAsia" w:hAnsi="宋体"/>
          <w:b/>
          <w:color w:val="000000" w:themeColor="text1"/>
          <w:sz w:val="24"/>
          <w:szCs w:val="24"/>
          <w14:textFill>
            <w14:solidFill>
              <w14:schemeClr w14:val="tx1"/>
            </w14:solidFill>
          </w14:textFill>
        </w:rPr>
        <w:t>2.投诉人若委托代理人进行投诉的，投诉书应按要求列明“授权代表”的有关内容，并在附件中提交由投诉人签署的授权委托书。授权委托书应当载明代理人的姓名或者名称、代理事项、具体权限、期限和相关事项。</w:t>
      </w:r>
    </w:p>
    <w:p>
      <w:pPr>
        <w:pStyle w:val="12"/>
        <w:spacing w:line="360" w:lineRule="auto"/>
        <w:ind w:left="25" w:leftChars="12" w:firstLine="354" w:firstLineChars="147"/>
        <w:rPr>
          <w:rFonts w:hAnsi="宋体"/>
          <w:b/>
          <w:color w:val="000000" w:themeColor="text1"/>
          <w:sz w:val="24"/>
          <w:szCs w:val="24"/>
          <w14:textFill>
            <w14:solidFill>
              <w14:schemeClr w14:val="tx1"/>
            </w14:solidFill>
          </w14:textFill>
        </w:rPr>
      </w:pPr>
      <w:r>
        <w:rPr>
          <w:rFonts w:hint="eastAsia" w:hAnsi="宋体"/>
          <w:b/>
          <w:color w:val="000000" w:themeColor="text1"/>
          <w:sz w:val="24"/>
          <w:szCs w:val="24"/>
          <w14:textFill>
            <w14:solidFill>
              <w14:schemeClr w14:val="tx1"/>
            </w14:solidFill>
          </w14:textFill>
        </w:rPr>
        <w:t>3.投诉书应简要列明质疑事项，质疑函、质疑答复等作为附件材料提供。</w:t>
      </w:r>
    </w:p>
    <w:p>
      <w:pPr>
        <w:pStyle w:val="12"/>
        <w:spacing w:line="360" w:lineRule="auto"/>
        <w:ind w:left="25" w:leftChars="12" w:firstLine="354" w:firstLineChars="147"/>
        <w:rPr>
          <w:rFonts w:hAnsi="宋体"/>
          <w:b/>
          <w:color w:val="000000" w:themeColor="text1"/>
          <w:sz w:val="24"/>
          <w:szCs w:val="24"/>
          <w14:textFill>
            <w14:solidFill>
              <w14:schemeClr w14:val="tx1"/>
            </w14:solidFill>
          </w14:textFill>
        </w:rPr>
      </w:pPr>
      <w:r>
        <w:rPr>
          <w:rFonts w:hint="eastAsia" w:hAnsi="宋体"/>
          <w:b/>
          <w:color w:val="000000" w:themeColor="text1"/>
          <w:sz w:val="24"/>
          <w:szCs w:val="24"/>
          <w14:textFill>
            <w14:solidFill>
              <w14:schemeClr w14:val="tx1"/>
            </w14:solidFill>
          </w14:textFill>
        </w:rPr>
        <w:t>4.投诉书的投诉事项应具体、明确，并有必要的事实依据和法律依据。</w:t>
      </w:r>
    </w:p>
    <w:p>
      <w:pPr>
        <w:pStyle w:val="12"/>
        <w:spacing w:line="360" w:lineRule="auto"/>
        <w:ind w:left="25" w:leftChars="12" w:firstLine="354" w:firstLineChars="147"/>
        <w:rPr>
          <w:rFonts w:hAnsi="宋体"/>
          <w:b/>
          <w:color w:val="000000" w:themeColor="text1"/>
          <w:sz w:val="24"/>
          <w:szCs w:val="24"/>
          <w14:textFill>
            <w14:solidFill>
              <w14:schemeClr w14:val="tx1"/>
            </w14:solidFill>
          </w14:textFill>
        </w:rPr>
      </w:pPr>
      <w:r>
        <w:rPr>
          <w:rFonts w:hint="eastAsia" w:hAnsi="宋体"/>
          <w:b/>
          <w:color w:val="000000" w:themeColor="text1"/>
          <w:sz w:val="24"/>
          <w:szCs w:val="24"/>
          <w14:textFill>
            <w14:solidFill>
              <w14:schemeClr w14:val="tx1"/>
            </w14:solidFill>
          </w14:textFill>
        </w:rPr>
        <w:t>5.投诉书的投诉请求应与投诉事项相关。</w:t>
      </w:r>
    </w:p>
    <w:p>
      <w:pPr>
        <w:pStyle w:val="12"/>
        <w:spacing w:line="360" w:lineRule="auto"/>
        <w:ind w:left="25" w:leftChars="12" w:firstLine="354" w:firstLineChars="147"/>
        <w:rPr>
          <w:color w:val="000000" w:themeColor="text1"/>
          <w14:textFill>
            <w14:solidFill>
              <w14:schemeClr w14:val="tx1"/>
            </w14:solidFill>
          </w14:textFill>
        </w:rPr>
      </w:pPr>
      <w:r>
        <w:rPr>
          <w:rFonts w:hint="eastAsia" w:hAnsi="宋体"/>
          <w:b/>
          <w:color w:val="000000" w:themeColor="text1"/>
          <w:sz w:val="24"/>
          <w:szCs w:val="24"/>
          <w14:textFill>
            <w14:solidFill>
              <w14:schemeClr w14:val="tx1"/>
            </w14:solidFill>
          </w14:textFill>
        </w:rPr>
        <w:t>6.投诉人为法人或者其他组织的，投诉书应由法定代表人、主要负责人，或者其授权代表签字或者盖章，并加盖公章。</w:t>
      </w:r>
      <w:bookmarkStart w:id="144" w:name="_Toc74323461"/>
    </w:p>
    <w:p>
      <w:pPr>
        <w:spacing w:line="600" w:lineRule="exact"/>
        <w:jc w:val="center"/>
        <w:rPr>
          <w:color w:val="000000" w:themeColor="text1"/>
          <w:sz w:val="28"/>
          <w:szCs w:val="28"/>
          <w14:textFill>
            <w14:solidFill>
              <w14:schemeClr w14:val="tx1"/>
            </w14:solidFill>
          </w14:textFill>
        </w:rPr>
      </w:pPr>
      <w:r>
        <w:rPr>
          <w:rFonts w:hint="eastAsia"/>
          <w:color w:val="000000" w:themeColor="text1"/>
          <w:sz w:val="44"/>
          <w:szCs w:val="44"/>
          <w14:textFill>
            <w14:solidFill>
              <w14:schemeClr w14:val="tx1"/>
            </w14:solidFill>
          </w14:textFill>
        </w:rPr>
        <w:t>第六章</w:t>
      </w:r>
      <w:bookmarkEnd w:id="144"/>
    </w:p>
    <w:p>
      <w:pPr>
        <w:spacing w:line="600" w:lineRule="exact"/>
        <w:jc w:val="center"/>
        <w:rPr>
          <w:rFonts w:eastAsia="方正小标宋_GBK"/>
          <w:color w:val="000000" w:themeColor="text1"/>
          <w:kern w:val="0"/>
          <w:sz w:val="44"/>
          <w:szCs w:val="44"/>
          <w14:textFill>
            <w14:solidFill>
              <w14:schemeClr w14:val="tx1"/>
            </w14:solidFill>
          </w14:textFill>
        </w:rPr>
      </w:pPr>
      <w:r>
        <w:rPr>
          <w:rFonts w:eastAsia="方正小标宋_GBK"/>
          <w:color w:val="000000" w:themeColor="text1"/>
          <w:kern w:val="0"/>
          <w:sz w:val="44"/>
          <w:szCs w:val="44"/>
          <w14:textFill>
            <w14:solidFill>
              <w14:schemeClr w14:val="tx1"/>
            </w14:solidFill>
          </w14:textFill>
        </w:rPr>
        <w:t>政府采购技术服务合同</w:t>
      </w:r>
      <w:r>
        <w:rPr>
          <w:rFonts w:hint="eastAsia" w:eastAsia="方正小标宋_GBK"/>
          <w:color w:val="000000" w:themeColor="text1"/>
          <w:kern w:val="0"/>
          <w:sz w:val="44"/>
          <w:szCs w:val="44"/>
          <w14:textFill>
            <w14:solidFill>
              <w14:schemeClr w14:val="tx1"/>
            </w14:solidFill>
          </w14:textFill>
        </w:rPr>
        <w:t>（格式）</w:t>
      </w:r>
    </w:p>
    <w:p>
      <w:pPr>
        <w:spacing w:line="600" w:lineRule="exact"/>
        <w:jc w:val="left"/>
        <w:rPr>
          <w:rFonts w:asciiTheme="minorEastAsia" w:hAnsiTheme="minorEastAsia" w:eastAsiaTheme="minorEastAsia" w:cstheme="minorEastAsia"/>
          <w:color w:val="000000" w:themeColor="text1"/>
          <w:kern w:val="0"/>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合同编号：</w:t>
      </w:r>
    </w:p>
    <w:p>
      <w:pPr>
        <w:spacing w:line="600" w:lineRule="exact"/>
        <w:rPr>
          <w:rFonts w:asciiTheme="minorEastAsia" w:hAnsiTheme="minorEastAsia" w:eastAsiaTheme="minorEastAsia" w:cstheme="minorEastAsia"/>
          <w:color w:val="000000" w:themeColor="text1"/>
          <w:kern w:val="0"/>
          <w:szCs w:val="21"/>
          <w14:textFill>
            <w14:solidFill>
              <w14:schemeClr w14:val="tx1"/>
            </w14:solidFill>
          </w14:textFill>
        </w:rPr>
      </w:pPr>
      <w:r>
        <w:rPr>
          <w:rFonts w:hint="eastAsia" w:asciiTheme="minorEastAsia" w:hAnsiTheme="minorEastAsia" w:eastAsiaTheme="minorEastAsia" w:cstheme="minorEastAsia"/>
          <w:color w:val="000000" w:themeColor="text1"/>
          <w:kern w:val="0"/>
          <w:szCs w:val="21"/>
          <w14:textFill>
            <w14:solidFill>
              <w14:schemeClr w14:val="tx1"/>
            </w14:solidFill>
          </w14:textFill>
        </w:rPr>
        <w:t>采购计划号：</w:t>
      </w:r>
      <w:r>
        <w:rPr>
          <w:rFonts w:hint="eastAsia" w:asciiTheme="minorEastAsia" w:hAnsiTheme="minorEastAsia" w:eastAsiaTheme="minorEastAsia" w:cstheme="minorEastAsia"/>
          <w:color w:val="000000" w:themeColor="text1"/>
          <w:szCs w:val="21"/>
          <w:u w:val="single"/>
          <w14:textFill>
            <w14:solidFill>
              <w14:schemeClr w14:val="tx1"/>
            </w14:solidFill>
          </w14:textFill>
        </w:rPr>
        <w:t xml:space="preserve">                                            </w:t>
      </w:r>
    </w:p>
    <w:p>
      <w:pPr>
        <w:spacing w:line="600" w:lineRule="exact"/>
        <w:rPr>
          <w:rFonts w:asciiTheme="minorEastAsia" w:hAnsiTheme="minorEastAsia" w:eastAsiaTheme="minorEastAsia" w:cstheme="minorEastAsia"/>
          <w:color w:val="000000" w:themeColor="text1"/>
          <w:kern w:val="0"/>
          <w:szCs w:val="21"/>
          <w14:textFill>
            <w14:solidFill>
              <w14:schemeClr w14:val="tx1"/>
            </w14:solidFill>
          </w14:textFill>
        </w:rPr>
      </w:pPr>
      <w:r>
        <w:rPr>
          <w:rFonts w:hint="eastAsia" w:asciiTheme="minorEastAsia" w:hAnsiTheme="minorEastAsia" w:eastAsiaTheme="minorEastAsia" w:cstheme="minorEastAsia"/>
          <w:color w:val="000000" w:themeColor="text1"/>
          <w:kern w:val="0"/>
          <w:szCs w:val="21"/>
          <w14:textFill>
            <w14:solidFill>
              <w14:schemeClr w14:val="tx1"/>
            </w14:solidFill>
          </w14:textFill>
        </w:rPr>
        <w:t>项目名称：</w:t>
      </w:r>
      <w:r>
        <w:rPr>
          <w:rFonts w:hint="eastAsia" w:asciiTheme="minorEastAsia" w:hAnsiTheme="minorEastAsia" w:eastAsiaTheme="minorEastAsia" w:cstheme="minorEastAsia"/>
          <w:color w:val="000000" w:themeColor="text1"/>
          <w:szCs w:val="21"/>
          <w:u w:val="single"/>
          <w14:textFill>
            <w14:solidFill>
              <w14:schemeClr w14:val="tx1"/>
            </w14:solidFill>
          </w14:textFill>
        </w:rPr>
        <w:t xml:space="preserve">                                              </w:t>
      </w:r>
    </w:p>
    <w:p>
      <w:pPr>
        <w:spacing w:line="600" w:lineRule="exact"/>
        <w:rPr>
          <w:rFonts w:asciiTheme="minorEastAsia" w:hAnsiTheme="minorEastAsia" w:eastAsiaTheme="minorEastAsia" w:cstheme="minorEastAsia"/>
          <w:color w:val="000000" w:themeColor="text1"/>
          <w:kern w:val="0"/>
          <w:szCs w:val="21"/>
          <w:u w:val="single"/>
          <w14:textFill>
            <w14:solidFill>
              <w14:schemeClr w14:val="tx1"/>
            </w14:solidFill>
          </w14:textFill>
        </w:rPr>
      </w:pPr>
      <w:r>
        <w:rPr>
          <w:rFonts w:hint="eastAsia" w:asciiTheme="minorEastAsia" w:hAnsiTheme="minorEastAsia" w:eastAsiaTheme="minorEastAsia" w:cstheme="minorEastAsia"/>
          <w:color w:val="000000" w:themeColor="text1"/>
          <w:kern w:val="0"/>
          <w:szCs w:val="21"/>
          <w14:textFill>
            <w14:solidFill>
              <w14:schemeClr w14:val="tx1"/>
            </w14:solidFill>
          </w14:textFill>
        </w:rPr>
        <w:t>项目编号：</w:t>
      </w:r>
      <w:r>
        <w:rPr>
          <w:rFonts w:hint="eastAsia" w:asciiTheme="minorEastAsia" w:hAnsiTheme="minorEastAsia" w:eastAsiaTheme="minorEastAsia" w:cstheme="minorEastAsia"/>
          <w:color w:val="000000" w:themeColor="text1"/>
          <w:kern w:val="0"/>
          <w:szCs w:val="21"/>
          <w:u w:val="single"/>
          <w14:textFill>
            <w14:solidFill>
              <w14:schemeClr w14:val="tx1"/>
            </w14:solidFill>
          </w14:textFill>
        </w:rPr>
        <w:t xml:space="preserve"> </w:t>
      </w:r>
      <w:r>
        <w:rPr>
          <w:rFonts w:hint="eastAsia" w:asciiTheme="minorEastAsia" w:hAnsiTheme="minorEastAsia" w:eastAsiaTheme="minorEastAsia" w:cstheme="minorEastAsia"/>
          <w:color w:val="000000" w:themeColor="text1"/>
          <w:szCs w:val="21"/>
          <w:u w:val="single"/>
          <w14:textFill>
            <w14:solidFill>
              <w14:schemeClr w14:val="tx1"/>
            </w14:solidFill>
          </w14:textFill>
        </w:rPr>
        <w:t xml:space="preserve">                                             </w:t>
      </w:r>
    </w:p>
    <w:p>
      <w:pPr>
        <w:spacing w:line="600" w:lineRule="exact"/>
        <w:rPr>
          <w:rFonts w:asciiTheme="minorEastAsia" w:hAnsiTheme="minorEastAsia" w:eastAsiaTheme="minorEastAsia" w:cstheme="minorEastAsia"/>
          <w:color w:val="000000" w:themeColor="text1"/>
          <w:kern w:val="0"/>
          <w:szCs w:val="21"/>
          <w14:textFill>
            <w14:solidFill>
              <w14:schemeClr w14:val="tx1"/>
            </w14:solidFill>
          </w14:textFill>
        </w:rPr>
      </w:pPr>
      <w:r>
        <w:rPr>
          <w:rFonts w:hint="eastAsia" w:asciiTheme="minorEastAsia" w:hAnsiTheme="minorEastAsia" w:eastAsiaTheme="minorEastAsia" w:cstheme="minorEastAsia"/>
          <w:color w:val="000000" w:themeColor="text1"/>
          <w:kern w:val="0"/>
          <w:szCs w:val="21"/>
          <w14:textFill>
            <w14:solidFill>
              <w14:schemeClr w14:val="tx1"/>
            </w14:solidFill>
          </w14:textFill>
        </w:rPr>
        <w:t>签订地点：</w:t>
      </w:r>
      <w:r>
        <w:rPr>
          <w:rFonts w:hint="eastAsia" w:asciiTheme="minorEastAsia" w:hAnsiTheme="minorEastAsia" w:eastAsiaTheme="minorEastAsia" w:cstheme="minorEastAsia"/>
          <w:color w:val="000000" w:themeColor="text1"/>
          <w:szCs w:val="21"/>
          <w:u w:val="single"/>
          <w14:textFill>
            <w14:solidFill>
              <w14:schemeClr w14:val="tx1"/>
            </w14:solidFill>
          </w14:textFill>
        </w:rPr>
        <w:t xml:space="preserve">                                              </w:t>
      </w:r>
    </w:p>
    <w:p>
      <w:pPr>
        <w:spacing w:line="600" w:lineRule="exact"/>
        <w:rPr>
          <w:rFonts w:asciiTheme="minorEastAsia" w:hAnsiTheme="minorEastAsia" w:eastAsiaTheme="minorEastAsia" w:cstheme="minorEastAsia"/>
          <w:color w:val="000000" w:themeColor="text1"/>
          <w:kern w:val="0"/>
          <w:szCs w:val="21"/>
          <w14:textFill>
            <w14:solidFill>
              <w14:schemeClr w14:val="tx1"/>
            </w14:solidFill>
          </w14:textFill>
        </w:rPr>
      </w:pPr>
      <w:r>
        <w:rPr>
          <w:rFonts w:hint="eastAsia" w:asciiTheme="minorEastAsia" w:hAnsiTheme="minorEastAsia" w:eastAsiaTheme="minorEastAsia" w:cstheme="minorEastAsia"/>
          <w:color w:val="000000" w:themeColor="text1"/>
          <w:kern w:val="0"/>
          <w:szCs w:val="21"/>
          <w14:textFill>
            <w14:solidFill>
              <w14:schemeClr w14:val="tx1"/>
            </w14:solidFill>
          </w14:textFill>
        </w:rPr>
        <w:t>签订时间：</w:t>
      </w:r>
      <w:r>
        <w:rPr>
          <w:rFonts w:hint="eastAsia" w:asciiTheme="minorEastAsia" w:hAnsiTheme="minorEastAsia" w:eastAsiaTheme="minorEastAsia" w:cstheme="minorEastAsia"/>
          <w:color w:val="000000" w:themeColor="text1"/>
          <w:szCs w:val="21"/>
          <w:u w:val="single"/>
          <w14:textFill>
            <w14:solidFill>
              <w14:schemeClr w14:val="tx1"/>
            </w14:solidFill>
          </w14:textFill>
        </w:rPr>
        <w:t xml:space="preserve">                                              </w:t>
      </w:r>
    </w:p>
    <w:p>
      <w:pPr>
        <w:spacing w:line="600" w:lineRule="exact"/>
        <w:rPr>
          <w:rFonts w:asciiTheme="minorEastAsia" w:hAnsiTheme="minorEastAsia" w:eastAsiaTheme="minorEastAsia" w:cstheme="minorEastAsia"/>
          <w:color w:val="000000" w:themeColor="text1"/>
          <w:kern w:val="0"/>
          <w:szCs w:val="21"/>
          <w14:textFill>
            <w14:solidFill>
              <w14:schemeClr w14:val="tx1"/>
            </w14:solidFill>
          </w14:textFill>
        </w:rPr>
      </w:pPr>
      <w:r>
        <w:rPr>
          <w:rFonts w:hint="eastAsia" w:asciiTheme="minorEastAsia" w:hAnsiTheme="minorEastAsia" w:eastAsiaTheme="minorEastAsia" w:cstheme="minorEastAsia"/>
          <w:color w:val="000000" w:themeColor="text1"/>
          <w:kern w:val="0"/>
          <w:szCs w:val="21"/>
          <w14:textFill>
            <w14:solidFill>
              <w14:schemeClr w14:val="tx1"/>
            </w14:solidFill>
          </w14:textFill>
        </w:rPr>
        <w:t>甲方（采购人）：</w:t>
      </w:r>
      <w:r>
        <w:rPr>
          <w:rFonts w:hint="eastAsia" w:asciiTheme="minorEastAsia" w:hAnsiTheme="minorEastAsia" w:eastAsiaTheme="minorEastAsia" w:cstheme="minorEastAsia"/>
          <w:color w:val="000000" w:themeColor="text1"/>
          <w:kern w:val="0"/>
          <w:szCs w:val="21"/>
          <w:u w:val="single"/>
          <w14:textFill>
            <w14:solidFill>
              <w14:schemeClr w14:val="tx1"/>
            </w14:solidFill>
          </w14:textFill>
        </w:rPr>
        <w:t xml:space="preserve">                                        </w:t>
      </w:r>
    </w:p>
    <w:p>
      <w:pPr>
        <w:spacing w:line="600" w:lineRule="exact"/>
        <w:rPr>
          <w:rFonts w:asciiTheme="minorEastAsia" w:hAnsiTheme="minorEastAsia" w:eastAsiaTheme="minorEastAsia" w:cstheme="minorEastAsia"/>
          <w:color w:val="000000" w:themeColor="text1"/>
          <w:kern w:val="0"/>
          <w:szCs w:val="21"/>
          <w14:textFill>
            <w14:solidFill>
              <w14:schemeClr w14:val="tx1"/>
            </w14:solidFill>
          </w14:textFill>
        </w:rPr>
      </w:pPr>
      <w:r>
        <w:rPr>
          <w:rFonts w:hint="eastAsia" w:asciiTheme="minorEastAsia" w:hAnsiTheme="minorEastAsia" w:eastAsiaTheme="minorEastAsia" w:cstheme="minorEastAsia"/>
          <w:color w:val="000000" w:themeColor="text1"/>
          <w:kern w:val="0"/>
          <w:szCs w:val="21"/>
          <w14:textFill>
            <w14:solidFill>
              <w14:schemeClr w14:val="tx1"/>
            </w14:solidFill>
          </w14:textFill>
        </w:rPr>
        <w:t>住所地：</w:t>
      </w:r>
      <w:r>
        <w:rPr>
          <w:rFonts w:hint="eastAsia" w:asciiTheme="minorEastAsia" w:hAnsiTheme="minorEastAsia" w:eastAsiaTheme="minorEastAsia" w:cstheme="minorEastAsia"/>
          <w:color w:val="000000" w:themeColor="text1"/>
          <w:kern w:val="0"/>
          <w:szCs w:val="21"/>
          <w:u w:val="single"/>
          <w14:textFill>
            <w14:solidFill>
              <w14:schemeClr w14:val="tx1"/>
            </w14:solidFill>
          </w14:textFill>
        </w:rPr>
        <w:t xml:space="preserve">                                                </w:t>
      </w:r>
    </w:p>
    <w:p>
      <w:pPr>
        <w:spacing w:line="600" w:lineRule="exact"/>
        <w:rPr>
          <w:rFonts w:asciiTheme="minorEastAsia" w:hAnsiTheme="minorEastAsia" w:eastAsiaTheme="minorEastAsia" w:cstheme="minorEastAsia"/>
          <w:color w:val="000000" w:themeColor="text1"/>
          <w:kern w:val="0"/>
          <w:szCs w:val="21"/>
          <w:u w:val="single"/>
          <w14:textFill>
            <w14:solidFill>
              <w14:schemeClr w14:val="tx1"/>
            </w14:solidFill>
          </w14:textFill>
        </w:rPr>
      </w:pPr>
      <w:r>
        <w:rPr>
          <w:rFonts w:hint="eastAsia" w:asciiTheme="minorEastAsia" w:hAnsiTheme="minorEastAsia" w:eastAsiaTheme="minorEastAsia" w:cstheme="minorEastAsia"/>
          <w:color w:val="000000" w:themeColor="text1"/>
          <w:kern w:val="0"/>
          <w:szCs w:val="21"/>
          <w14:textFill>
            <w14:solidFill>
              <w14:schemeClr w14:val="tx1"/>
            </w14:solidFill>
          </w14:textFill>
        </w:rPr>
        <w:t>法定代表人：</w:t>
      </w:r>
      <w:r>
        <w:rPr>
          <w:rFonts w:hint="eastAsia" w:asciiTheme="minorEastAsia" w:hAnsiTheme="minorEastAsia" w:eastAsiaTheme="minorEastAsia" w:cstheme="minorEastAsia"/>
          <w:color w:val="000000" w:themeColor="text1"/>
          <w:kern w:val="0"/>
          <w:szCs w:val="21"/>
          <w:u w:val="single"/>
          <w14:textFill>
            <w14:solidFill>
              <w14:schemeClr w14:val="tx1"/>
            </w14:solidFill>
          </w14:textFill>
        </w:rPr>
        <w:t xml:space="preserve">                                            </w:t>
      </w:r>
    </w:p>
    <w:p>
      <w:pPr>
        <w:spacing w:line="600" w:lineRule="exact"/>
        <w:rPr>
          <w:rFonts w:asciiTheme="minorEastAsia" w:hAnsiTheme="minorEastAsia" w:eastAsiaTheme="minorEastAsia" w:cstheme="minorEastAsia"/>
          <w:color w:val="000000" w:themeColor="text1"/>
          <w:kern w:val="0"/>
          <w:szCs w:val="21"/>
          <w14:textFill>
            <w14:solidFill>
              <w14:schemeClr w14:val="tx1"/>
            </w14:solidFill>
          </w14:textFill>
        </w:rPr>
      </w:pPr>
      <w:r>
        <w:rPr>
          <w:rFonts w:hint="eastAsia" w:asciiTheme="minorEastAsia" w:hAnsiTheme="minorEastAsia" w:eastAsiaTheme="minorEastAsia" w:cstheme="minorEastAsia"/>
          <w:color w:val="000000" w:themeColor="text1"/>
          <w:kern w:val="0"/>
          <w:szCs w:val="21"/>
          <w14:textFill>
            <w14:solidFill>
              <w14:schemeClr w14:val="tx1"/>
            </w14:solidFill>
          </w14:textFill>
        </w:rPr>
        <w:t>通讯地址：</w:t>
      </w:r>
      <w:r>
        <w:rPr>
          <w:rFonts w:hint="eastAsia" w:asciiTheme="minorEastAsia" w:hAnsiTheme="minorEastAsia" w:eastAsiaTheme="minorEastAsia" w:cstheme="minorEastAsia"/>
          <w:color w:val="000000" w:themeColor="text1"/>
          <w:kern w:val="0"/>
          <w:szCs w:val="21"/>
          <w:u w:val="single"/>
          <w14:textFill>
            <w14:solidFill>
              <w14:schemeClr w14:val="tx1"/>
            </w14:solidFill>
          </w14:textFill>
        </w:rPr>
        <w:t xml:space="preserve">                                              </w:t>
      </w:r>
    </w:p>
    <w:p>
      <w:pPr>
        <w:spacing w:line="600" w:lineRule="exact"/>
        <w:rPr>
          <w:rFonts w:asciiTheme="minorEastAsia" w:hAnsiTheme="minorEastAsia" w:eastAsiaTheme="minorEastAsia" w:cstheme="minorEastAsia"/>
          <w:color w:val="000000" w:themeColor="text1"/>
          <w:kern w:val="0"/>
          <w:szCs w:val="21"/>
          <w:u w:val="single"/>
          <w14:textFill>
            <w14:solidFill>
              <w14:schemeClr w14:val="tx1"/>
            </w14:solidFill>
          </w14:textFill>
        </w:rPr>
      </w:pPr>
      <w:r>
        <w:rPr>
          <w:rFonts w:hint="eastAsia" w:asciiTheme="minorEastAsia" w:hAnsiTheme="minorEastAsia" w:eastAsiaTheme="minorEastAsia" w:cstheme="minorEastAsia"/>
          <w:color w:val="000000" w:themeColor="text1"/>
          <w:kern w:val="0"/>
          <w:szCs w:val="21"/>
          <w14:textFill>
            <w14:solidFill>
              <w14:schemeClr w14:val="tx1"/>
            </w14:solidFill>
          </w14:textFill>
        </w:rPr>
        <w:t>联系电话：</w:t>
      </w:r>
      <w:r>
        <w:rPr>
          <w:rFonts w:hint="eastAsia" w:asciiTheme="minorEastAsia" w:hAnsiTheme="minorEastAsia" w:eastAsiaTheme="minorEastAsia" w:cstheme="minorEastAsia"/>
          <w:color w:val="000000" w:themeColor="text1"/>
          <w:kern w:val="0"/>
          <w:szCs w:val="21"/>
          <w:u w:val="single"/>
          <w14:textFill>
            <w14:solidFill>
              <w14:schemeClr w14:val="tx1"/>
            </w14:solidFill>
          </w14:textFill>
        </w:rPr>
        <w:t xml:space="preserve">                                              </w:t>
      </w:r>
    </w:p>
    <w:p>
      <w:pPr>
        <w:spacing w:line="600" w:lineRule="exact"/>
        <w:rPr>
          <w:rFonts w:asciiTheme="minorEastAsia" w:hAnsiTheme="minorEastAsia" w:eastAsiaTheme="minorEastAsia" w:cstheme="minorEastAsia"/>
          <w:color w:val="000000" w:themeColor="text1"/>
          <w:kern w:val="0"/>
          <w:szCs w:val="21"/>
          <w14:textFill>
            <w14:solidFill>
              <w14:schemeClr w14:val="tx1"/>
            </w14:solidFill>
          </w14:textFill>
        </w:rPr>
      </w:pPr>
      <w:r>
        <w:rPr>
          <w:rFonts w:hint="eastAsia" w:asciiTheme="minorEastAsia" w:hAnsiTheme="minorEastAsia" w:eastAsiaTheme="minorEastAsia" w:cstheme="minorEastAsia"/>
          <w:color w:val="000000" w:themeColor="text1"/>
          <w:kern w:val="0"/>
          <w:szCs w:val="21"/>
          <w14:textFill>
            <w14:solidFill>
              <w14:schemeClr w14:val="tx1"/>
            </w14:solidFill>
          </w14:textFill>
        </w:rPr>
        <w:t>电子邮箱：</w:t>
      </w:r>
      <w:r>
        <w:rPr>
          <w:rFonts w:hint="eastAsia" w:asciiTheme="minorEastAsia" w:hAnsiTheme="minorEastAsia" w:eastAsiaTheme="minorEastAsia" w:cstheme="minorEastAsia"/>
          <w:color w:val="000000" w:themeColor="text1"/>
          <w:kern w:val="0"/>
          <w:szCs w:val="21"/>
          <w:u w:val="single"/>
          <w14:textFill>
            <w14:solidFill>
              <w14:schemeClr w14:val="tx1"/>
            </w14:solidFill>
          </w14:textFill>
        </w:rPr>
        <w:t xml:space="preserve">                                              </w:t>
      </w:r>
    </w:p>
    <w:p>
      <w:pPr>
        <w:spacing w:line="600" w:lineRule="exact"/>
        <w:rPr>
          <w:rFonts w:asciiTheme="minorEastAsia" w:hAnsiTheme="minorEastAsia" w:eastAsiaTheme="minorEastAsia" w:cstheme="minorEastAsia"/>
          <w:color w:val="000000" w:themeColor="text1"/>
          <w:kern w:val="0"/>
          <w:szCs w:val="21"/>
          <w:u w:val="single"/>
          <w14:textFill>
            <w14:solidFill>
              <w14:schemeClr w14:val="tx1"/>
            </w14:solidFill>
          </w14:textFill>
        </w:rPr>
      </w:pPr>
      <w:r>
        <w:rPr>
          <w:rFonts w:hint="eastAsia" w:asciiTheme="minorEastAsia" w:hAnsiTheme="minorEastAsia" w:eastAsiaTheme="minorEastAsia" w:cstheme="minorEastAsia"/>
          <w:color w:val="000000" w:themeColor="text1"/>
          <w:kern w:val="0"/>
          <w:szCs w:val="21"/>
          <w14:textFill>
            <w14:solidFill>
              <w14:schemeClr w14:val="tx1"/>
            </w14:solidFill>
          </w14:textFill>
        </w:rPr>
        <w:t>乙方（供应商）：</w:t>
      </w:r>
      <w:r>
        <w:rPr>
          <w:rFonts w:hint="eastAsia" w:asciiTheme="minorEastAsia" w:hAnsiTheme="minorEastAsia" w:eastAsiaTheme="minorEastAsia" w:cstheme="minorEastAsia"/>
          <w:color w:val="000000" w:themeColor="text1"/>
          <w:kern w:val="0"/>
          <w:szCs w:val="21"/>
          <w:u w:val="single"/>
          <w14:textFill>
            <w14:solidFill>
              <w14:schemeClr w14:val="tx1"/>
            </w14:solidFill>
          </w14:textFill>
        </w:rPr>
        <w:t xml:space="preserve">                                        </w:t>
      </w:r>
    </w:p>
    <w:p>
      <w:pPr>
        <w:spacing w:line="600" w:lineRule="exact"/>
        <w:rPr>
          <w:rFonts w:asciiTheme="minorEastAsia" w:hAnsiTheme="minorEastAsia" w:eastAsiaTheme="minorEastAsia" w:cstheme="minorEastAsia"/>
          <w:color w:val="000000" w:themeColor="text1"/>
          <w:kern w:val="0"/>
          <w:szCs w:val="21"/>
          <w:u w:val="single"/>
          <w14:textFill>
            <w14:solidFill>
              <w14:schemeClr w14:val="tx1"/>
            </w14:solidFill>
          </w14:textFill>
        </w:rPr>
      </w:pPr>
      <w:r>
        <w:rPr>
          <w:rFonts w:hint="eastAsia" w:asciiTheme="minorEastAsia" w:hAnsiTheme="minorEastAsia" w:eastAsiaTheme="minorEastAsia" w:cstheme="minorEastAsia"/>
          <w:color w:val="000000" w:themeColor="text1"/>
          <w:kern w:val="0"/>
          <w:szCs w:val="21"/>
          <w14:textFill>
            <w14:solidFill>
              <w14:schemeClr w14:val="tx1"/>
            </w14:solidFill>
          </w14:textFill>
        </w:rPr>
        <w:t>住所地：</w:t>
      </w:r>
      <w:r>
        <w:rPr>
          <w:rFonts w:hint="eastAsia" w:asciiTheme="minorEastAsia" w:hAnsiTheme="minorEastAsia" w:eastAsiaTheme="minorEastAsia" w:cstheme="minorEastAsia"/>
          <w:color w:val="000000" w:themeColor="text1"/>
          <w:kern w:val="0"/>
          <w:szCs w:val="21"/>
          <w:u w:val="single"/>
          <w14:textFill>
            <w14:solidFill>
              <w14:schemeClr w14:val="tx1"/>
            </w14:solidFill>
          </w14:textFill>
        </w:rPr>
        <w:t xml:space="preserve">                                                </w:t>
      </w:r>
    </w:p>
    <w:p>
      <w:pPr>
        <w:spacing w:line="600" w:lineRule="exact"/>
        <w:rPr>
          <w:rFonts w:asciiTheme="minorEastAsia" w:hAnsiTheme="minorEastAsia" w:eastAsiaTheme="minorEastAsia" w:cstheme="minorEastAsia"/>
          <w:color w:val="000000" w:themeColor="text1"/>
          <w:kern w:val="0"/>
          <w:szCs w:val="21"/>
          <w:u w:val="single"/>
          <w14:textFill>
            <w14:solidFill>
              <w14:schemeClr w14:val="tx1"/>
            </w14:solidFill>
          </w14:textFill>
        </w:rPr>
      </w:pPr>
      <w:r>
        <w:rPr>
          <w:rFonts w:hint="eastAsia" w:asciiTheme="minorEastAsia" w:hAnsiTheme="minorEastAsia" w:eastAsiaTheme="minorEastAsia" w:cstheme="minorEastAsia"/>
          <w:color w:val="000000" w:themeColor="text1"/>
          <w:kern w:val="0"/>
          <w:szCs w:val="21"/>
          <w14:textFill>
            <w14:solidFill>
              <w14:schemeClr w14:val="tx1"/>
            </w14:solidFill>
          </w14:textFill>
        </w:rPr>
        <w:t>法定代表人：</w:t>
      </w:r>
      <w:r>
        <w:rPr>
          <w:rFonts w:hint="eastAsia" w:asciiTheme="minorEastAsia" w:hAnsiTheme="minorEastAsia" w:eastAsiaTheme="minorEastAsia" w:cstheme="minorEastAsia"/>
          <w:color w:val="000000" w:themeColor="text1"/>
          <w:kern w:val="0"/>
          <w:szCs w:val="21"/>
          <w:u w:val="single"/>
          <w14:textFill>
            <w14:solidFill>
              <w14:schemeClr w14:val="tx1"/>
            </w14:solidFill>
          </w14:textFill>
        </w:rPr>
        <w:t xml:space="preserve">                                            </w:t>
      </w:r>
    </w:p>
    <w:p>
      <w:pPr>
        <w:spacing w:line="600" w:lineRule="exact"/>
        <w:rPr>
          <w:rFonts w:asciiTheme="minorEastAsia" w:hAnsiTheme="minorEastAsia" w:eastAsiaTheme="minorEastAsia" w:cstheme="minorEastAsia"/>
          <w:color w:val="000000" w:themeColor="text1"/>
          <w:kern w:val="0"/>
          <w:szCs w:val="21"/>
          <w14:textFill>
            <w14:solidFill>
              <w14:schemeClr w14:val="tx1"/>
            </w14:solidFill>
          </w14:textFill>
        </w:rPr>
      </w:pPr>
      <w:r>
        <w:rPr>
          <w:rFonts w:hint="eastAsia" w:asciiTheme="minorEastAsia" w:hAnsiTheme="minorEastAsia" w:eastAsiaTheme="minorEastAsia" w:cstheme="minorEastAsia"/>
          <w:color w:val="000000" w:themeColor="text1"/>
          <w:kern w:val="0"/>
          <w:szCs w:val="21"/>
          <w14:textFill>
            <w14:solidFill>
              <w14:schemeClr w14:val="tx1"/>
            </w14:solidFill>
          </w14:textFill>
        </w:rPr>
        <w:t>通讯地址：</w:t>
      </w:r>
      <w:r>
        <w:rPr>
          <w:rFonts w:hint="eastAsia" w:asciiTheme="minorEastAsia" w:hAnsiTheme="minorEastAsia" w:eastAsiaTheme="minorEastAsia" w:cstheme="minorEastAsia"/>
          <w:color w:val="000000" w:themeColor="text1"/>
          <w:kern w:val="0"/>
          <w:szCs w:val="21"/>
          <w:u w:val="single"/>
          <w14:textFill>
            <w14:solidFill>
              <w14:schemeClr w14:val="tx1"/>
            </w14:solidFill>
          </w14:textFill>
        </w:rPr>
        <w:t xml:space="preserve">                                              </w:t>
      </w:r>
    </w:p>
    <w:p>
      <w:pPr>
        <w:spacing w:line="600" w:lineRule="exact"/>
        <w:rPr>
          <w:rFonts w:asciiTheme="minorEastAsia" w:hAnsiTheme="minorEastAsia" w:eastAsiaTheme="minorEastAsia" w:cstheme="minorEastAsia"/>
          <w:color w:val="000000" w:themeColor="text1"/>
          <w:kern w:val="0"/>
          <w:szCs w:val="21"/>
          <w14:textFill>
            <w14:solidFill>
              <w14:schemeClr w14:val="tx1"/>
            </w14:solidFill>
          </w14:textFill>
        </w:rPr>
      </w:pPr>
      <w:r>
        <w:rPr>
          <w:rFonts w:hint="eastAsia" w:asciiTheme="minorEastAsia" w:hAnsiTheme="minorEastAsia" w:eastAsiaTheme="minorEastAsia" w:cstheme="minorEastAsia"/>
          <w:color w:val="000000" w:themeColor="text1"/>
          <w:kern w:val="0"/>
          <w:szCs w:val="21"/>
          <w14:textFill>
            <w14:solidFill>
              <w14:schemeClr w14:val="tx1"/>
            </w14:solidFill>
          </w14:textFill>
        </w:rPr>
        <w:t>联系电话：</w:t>
      </w:r>
      <w:r>
        <w:rPr>
          <w:rFonts w:hint="eastAsia" w:asciiTheme="minorEastAsia" w:hAnsiTheme="minorEastAsia" w:eastAsiaTheme="minorEastAsia" w:cstheme="minorEastAsia"/>
          <w:color w:val="000000" w:themeColor="text1"/>
          <w:kern w:val="0"/>
          <w:szCs w:val="21"/>
          <w:u w:val="single"/>
          <w14:textFill>
            <w14:solidFill>
              <w14:schemeClr w14:val="tx1"/>
            </w14:solidFill>
          </w14:textFill>
        </w:rPr>
        <w:t xml:space="preserve">                                              </w:t>
      </w:r>
    </w:p>
    <w:p>
      <w:pPr>
        <w:spacing w:line="600" w:lineRule="exact"/>
        <w:rPr>
          <w:rFonts w:asciiTheme="minorEastAsia" w:hAnsiTheme="minorEastAsia" w:eastAsiaTheme="minorEastAsia" w:cstheme="minorEastAsia"/>
          <w:color w:val="000000" w:themeColor="text1"/>
          <w:kern w:val="0"/>
          <w:szCs w:val="21"/>
          <w:u w:val="single"/>
          <w14:textFill>
            <w14:solidFill>
              <w14:schemeClr w14:val="tx1"/>
            </w14:solidFill>
          </w14:textFill>
        </w:rPr>
      </w:pPr>
      <w:r>
        <w:rPr>
          <w:rFonts w:hint="eastAsia" w:asciiTheme="minorEastAsia" w:hAnsiTheme="minorEastAsia" w:eastAsiaTheme="minorEastAsia" w:cstheme="minorEastAsia"/>
          <w:color w:val="000000" w:themeColor="text1"/>
          <w:kern w:val="0"/>
          <w:szCs w:val="21"/>
          <w14:textFill>
            <w14:solidFill>
              <w14:schemeClr w14:val="tx1"/>
            </w14:solidFill>
          </w14:textFill>
        </w:rPr>
        <w:t>电子邮箱：</w:t>
      </w:r>
      <w:r>
        <w:rPr>
          <w:rFonts w:hint="eastAsia" w:asciiTheme="minorEastAsia" w:hAnsiTheme="minorEastAsia" w:eastAsiaTheme="minorEastAsia" w:cstheme="minorEastAsia"/>
          <w:color w:val="000000" w:themeColor="text1"/>
          <w:kern w:val="0"/>
          <w:szCs w:val="21"/>
          <w:u w:val="single"/>
          <w14:textFill>
            <w14:solidFill>
              <w14:schemeClr w14:val="tx1"/>
            </w14:solidFill>
          </w14:textFill>
        </w:rPr>
        <w:t xml:space="preserve">                                              </w:t>
      </w:r>
    </w:p>
    <w:p>
      <w:pPr>
        <w:spacing w:line="600" w:lineRule="exact"/>
        <w:jc w:val="left"/>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本合同为中小企业预留合同：（是/否）。</w:t>
      </w:r>
    </w:p>
    <w:p>
      <w:pPr>
        <w:spacing w:line="600" w:lineRule="exact"/>
        <w:ind w:firstLine="420" w:firstLineChars="200"/>
        <w:jc w:val="left"/>
        <w:rPr>
          <w:rFonts w:asciiTheme="minorEastAsia" w:hAnsiTheme="minorEastAsia" w:eastAsiaTheme="minorEastAsia" w:cstheme="minorEastAsia"/>
          <w:color w:val="000000" w:themeColor="text1"/>
          <w:szCs w:val="21"/>
          <w14:textFill>
            <w14:solidFill>
              <w14:schemeClr w14:val="tx1"/>
            </w14:solidFill>
          </w14:textFill>
        </w:rPr>
      </w:pPr>
    </w:p>
    <w:p>
      <w:pPr>
        <w:spacing w:line="600" w:lineRule="exact"/>
        <w:ind w:firstLine="420" w:firstLineChars="200"/>
        <w:jc w:val="left"/>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根据《中华人民共和国政府采购法》《中华人民共和国民法典》等法律、法规规定，按照招标文件（采购文件）规定条款和投标文件及承诺，甲乙双方签订本合同。</w:t>
      </w:r>
    </w:p>
    <w:p>
      <w:pPr>
        <w:spacing w:line="600" w:lineRule="exact"/>
        <w:ind w:firstLine="420" w:firstLineChars="200"/>
        <w:rPr>
          <w:rFonts w:asciiTheme="minorEastAsia" w:hAnsiTheme="minorEastAsia" w:eastAsiaTheme="minorEastAsia" w:cstheme="minorEastAsia"/>
          <w:bCs/>
          <w:color w:val="000000" w:themeColor="text1"/>
          <w:szCs w:val="21"/>
          <w14:textFill>
            <w14:solidFill>
              <w14:schemeClr w14:val="tx1"/>
            </w14:solidFill>
          </w14:textFill>
        </w:rPr>
      </w:pPr>
      <w:r>
        <w:rPr>
          <w:rFonts w:hint="eastAsia" w:asciiTheme="minorEastAsia" w:hAnsiTheme="minorEastAsia" w:eastAsiaTheme="minorEastAsia" w:cstheme="minorEastAsia"/>
          <w:bCs/>
          <w:color w:val="000000" w:themeColor="text1"/>
          <w:szCs w:val="21"/>
          <w14:textFill>
            <w14:solidFill>
              <w14:schemeClr w14:val="tx1"/>
            </w14:solidFill>
          </w14:textFill>
        </w:rPr>
        <w:t>第一条　合同标的</w:t>
      </w:r>
    </w:p>
    <w:p>
      <w:pPr>
        <w:spacing w:line="600" w:lineRule="exact"/>
        <w:ind w:firstLine="420" w:firstLineChars="200"/>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1</w:t>
      </w:r>
      <w:r>
        <w:rPr>
          <w:rFonts w:hint="eastAsia" w:asciiTheme="minorEastAsia" w:hAnsiTheme="minorEastAsia" w:eastAsiaTheme="minorEastAsia" w:cstheme="minorEastAsia"/>
          <w:color w:val="000000" w:themeColor="text1"/>
          <w:szCs w:val="21"/>
          <w:lang w:val="en"/>
          <w14:textFill>
            <w14:solidFill>
              <w14:schemeClr w14:val="tx1"/>
            </w14:solidFill>
          </w14:textFill>
        </w:rPr>
        <w:t>.</w:t>
      </w:r>
      <w:r>
        <w:rPr>
          <w:rFonts w:hint="eastAsia" w:asciiTheme="minorEastAsia" w:hAnsiTheme="minorEastAsia" w:eastAsiaTheme="minorEastAsia" w:cstheme="minorEastAsia"/>
          <w:color w:val="000000" w:themeColor="text1"/>
          <w:szCs w:val="21"/>
          <w14:textFill>
            <w14:solidFill>
              <w14:schemeClr w14:val="tx1"/>
            </w14:solidFill>
          </w14:textFill>
        </w:rPr>
        <w:t>服务一览表</w:t>
      </w:r>
    </w:p>
    <w:tbl>
      <w:tblPr>
        <w:tblStyle w:val="18"/>
        <w:tblW w:w="9465" w:type="dxa"/>
        <w:tblInd w:w="-13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8"/>
        <w:gridCol w:w="2074"/>
        <w:gridCol w:w="2564"/>
        <w:gridCol w:w="763"/>
        <w:gridCol w:w="941"/>
        <w:gridCol w:w="1350"/>
        <w:gridCol w:w="12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0" w:hRule="atLeast"/>
        </w:trPr>
        <w:tc>
          <w:tcPr>
            <w:tcW w:w="518"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序号</w:t>
            </w:r>
          </w:p>
        </w:tc>
        <w:tc>
          <w:tcPr>
            <w:tcW w:w="2074"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名称</w:t>
            </w:r>
          </w:p>
        </w:tc>
        <w:tc>
          <w:tcPr>
            <w:tcW w:w="2564"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服务内容</w:t>
            </w:r>
          </w:p>
        </w:tc>
        <w:tc>
          <w:tcPr>
            <w:tcW w:w="763"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数量</w:t>
            </w:r>
          </w:p>
        </w:tc>
        <w:tc>
          <w:tcPr>
            <w:tcW w:w="941"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单位</w:t>
            </w:r>
          </w:p>
        </w:tc>
        <w:tc>
          <w:tcPr>
            <w:tcW w:w="1350"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单  价</w:t>
            </w:r>
          </w:p>
          <w:p>
            <w:pPr>
              <w:spacing w:line="600" w:lineRule="exact"/>
              <w:jc w:val="center"/>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（元）</w:t>
            </w:r>
          </w:p>
        </w:tc>
        <w:tc>
          <w:tcPr>
            <w:tcW w:w="1255"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总  价</w:t>
            </w:r>
          </w:p>
          <w:p>
            <w:pPr>
              <w:spacing w:line="600" w:lineRule="exact"/>
              <w:jc w:val="center"/>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0" w:hRule="atLeast"/>
        </w:trPr>
        <w:tc>
          <w:tcPr>
            <w:tcW w:w="518"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1</w:t>
            </w:r>
          </w:p>
        </w:tc>
        <w:tc>
          <w:tcPr>
            <w:tcW w:w="2074" w:type="dxa"/>
            <w:tcBorders>
              <w:top w:val="single" w:color="auto" w:sz="4" w:space="0"/>
              <w:left w:val="single" w:color="auto" w:sz="4" w:space="0"/>
              <w:bottom w:val="single" w:color="auto" w:sz="4" w:space="0"/>
              <w:right w:val="single" w:color="auto" w:sz="4" w:space="0"/>
            </w:tcBorders>
            <w:vAlign w:val="center"/>
          </w:tcPr>
          <w:p>
            <w:pPr>
              <w:spacing w:line="600" w:lineRule="exact"/>
              <w:rPr>
                <w:rFonts w:asciiTheme="minorEastAsia" w:hAnsiTheme="minorEastAsia" w:eastAsiaTheme="minorEastAsia" w:cstheme="minorEastAsia"/>
                <w:color w:val="000000" w:themeColor="text1"/>
                <w:szCs w:val="21"/>
                <w14:textFill>
                  <w14:solidFill>
                    <w14:schemeClr w14:val="tx1"/>
                  </w14:solidFill>
                </w14:textFill>
              </w:rPr>
            </w:pPr>
          </w:p>
        </w:tc>
        <w:tc>
          <w:tcPr>
            <w:tcW w:w="2564" w:type="dxa"/>
            <w:tcBorders>
              <w:top w:val="single" w:color="auto" w:sz="4" w:space="0"/>
              <w:left w:val="single" w:color="auto" w:sz="4" w:space="0"/>
              <w:bottom w:val="single" w:color="auto" w:sz="4" w:space="0"/>
              <w:right w:val="single" w:color="auto" w:sz="4" w:space="0"/>
            </w:tcBorders>
            <w:vAlign w:val="center"/>
          </w:tcPr>
          <w:p>
            <w:pPr>
              <w:spacing w:line="600" w:lineRule="exact"/>
              <w:rPr>
                <w:rFonts w:asciiTheme="minorEastAsia" w:hAnsiTheme="minorEastAsia" w:eastAsiaTheme="minorEastAsia" w:cstheme="minorEastAsia"/>
                <w:color w:val="000000" w:themeColor="text1"/>
                <w:szCs w:val="21"/>
                <w14:textFill>
                  <w14:solidFill>
                    <w14:schemeClr w14:val="tx1"/>
                  </w14:solidFill>
                </w14:textFill>
              </w:rPr>
            </w:pPr>
          </w:p>
        </w:tc>
        <w:tc>
          <w:tcPr>
            <w:tcW w:w="763" w:type="dxa"/>
            <w:tcBorders>
              <w:top w:val="single" w:color="auto" w:sz="4" w:space="0"/>
              <w:left w:val="single" w:color="auto" w:sz="4" w:space="0"/>
              <w:bottom w:val="single" w:color="auto" w:sz="4" w:space="0"/>
              <w:right w:val="single" w:color="auto" w:sz="4" w:space="0"/>
            </w:tcBorders>
            <w:vAlign w:val="center"/>
          </w:tcPr>
          <w:p>
            <w:pPr>
              <w:spacing w:line="600" w:lineRule="exact"/>
              <w:rPr>
                <w:rFonts w:asciiTheme="minorEastAsia" w:hAnsiTheme="minorEastAsia" w:eastAsiaTheme="minorEastAsia" w:cstheme="minorEastAsia"/>
                <w:color w:val="000000" w:themeColor="text1"/>
                <w:szCs w:val="21"/>
                <w14:textFill>
                  <w14:solidFill>
                    <w14:schemeClr w14:val="tx1"/>
                  </w14:solidFill>
                </w14:textFill>
              </w:rPr>
            </w:pPr>
          </w:p>
        </w:tc>
        <w:tc>
          <w:tcPr>
            <w:tcW w:w="941" w:type="dxa"/>
            <w:tcBorders>
              <w:top w:val="single" w:color="auto" w:sz="4" w:space="0"/>
              <w:left w:val="single" w:color="auto" w:sz="4" w:space="0"/>
              <w:bottom w:val="single" w:color="auto" w:sz="4" w:space="0"/>
              <w:right w:val="single" w:color="auto" w:sz="4" w:space="0"/>
            </w:tcBorders>
            <w:vAlign w:val="center"/>
          </w:tcPr>
          <w:p>
            <w:pPr>
              <w:spacing w:line="600" w:lineRule="exact"/>
              <w:rPr>
                <w:rFonts w:asciiTheme="minorEastAsia" w:hAnsiTheme="minorEastAsia" w:eastAsiaTheme="minorEastAsia" w:cstheme="minorEastAsia"/>
                <w:color w:val="000000" w:themeColor="text1"/>
                <w:szCs w:val="21"/>
                <w14:textFill>
                  <w14:solidFill>
                    <w14:schemeClr w14:val="tx1"/>
                  </w14:solidFill>
                </w14:textFill>
              </w:rPr>
            </w:pPr>
          </w:p>
        </w:tc>
        <w:tc>
          <w:tcPr>
            <w:tcW w:w="1350" w:type="dxa"/>
            <w:tcBorders>
              <w:top w:val="single" w:color="auto" w:sz="4" w:space="0"/>
              <w:left w:val="single" w:color="auto" w:sz="4" w:space="0"/>
              <w:bottom w:val="single" w:color="auto" w:sz="4" w:space="0"/>
              <w:right w:val="single" w:color="auto" w:sz="4" w:space="0"/>
            </w:tcBorders>
            <w:vAlign w:val="center"/>
          </w:tcPr>
          <w:p>
            <w:pPr>
              <w:spacing w:line="600" w:lineRule="exact"/>
              <w:rPr>
                <w:rFonts w:asciiTheme="minorEastAsia" w:hAnsiTheme="minorEastAsia" w:eastAsiaTheme="minorEastAsia" w:cstheme="minorEastAsia"/>
                <w:color w:val="000000" w:themeColor="text1"/>
                <w:szCs w:val="21"/>
                <w:lang w:val="en"/>
                <w14:textFill>
                  <w14:solidFill>
                    <w14:schemeClr w14:val="tx1"/>
                  </w14:solidFill>
                </w14:textFill>
              </w:rPr>
            </w:pPr>
          </w:p>
        </w:tc>
        <w:tc>
          <w:tcPr>
            <w:tcW w:w="1255" w:type="dxa"/>
            <w:tcBorders>
              <w:top w:val="single" w:color="auto" w:sz="4" w:space="0"/>
              <w:left w:val="single" w:color="auto" w:sz="4" w:space="0"/>
              <w:bottom w:val="single" w:color="auto" w:sz="4" w:space="0"/>
              <w:right w:val="single" w:color="auto" w:sz="4" w:space="0"/>
            </w:tcBorders>
            <w:vAlign w:val="center"/>
          </w:tcPr>
          <w:p>
            <w:pPr>
              <w:spacing w:line="600" w:lineRule="exact"/>
              <w:rPr>
                <w:rFonts w:asciiTheme="minorEastAsia" w:hAnsiTheme="minorEastAsia" w:eastAsiaTheme="minorEastAsia" w:cstheme="minorEastAsia"/>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0" w:hRule="atLeast"/>
        </w:trPr>
        <w:tc>
          <w:tcPr>
            <w:tcW w:w="518"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2</w:t>
            </w:r>
          </w:p>
        </w:tc>
        <w:tc>
          <w:tcPr>
            <w:tcW w:w="2074" w:type="dxa"/>
            <w:tcBorders>
              <w:top w:val="single" w:color="auto" w:sz="4" w:space="0"/>
              <w:left w:val="single" w:color="auto" w:sz="4" w:space="0"/>
              <w:bottom w:val="single" w:color="auto" w:sz="4" w:space="0"/>
              <w:right w:val="single" w:color="auto" w:sz="4" w:space="0"/>
            </w:tcBorders>
            <w:vAlign w:val="center"/>
          </w:tcPr>
          <w:p>
            <w:pPr>
              <w:spacing w:line="600" w:lineRule="exact"/>
              <w:rPr>
                <w:rFonts w:asciiTheme="minorEastAsia" w:hAnsiTheme="minorEastAsia" w:eastAsiaTheme="minorEastAsia" w:cstheme="minorEastAsia"/>
                <w:color w:val="000000" w:themeColor="text1"/>
                <w:szCs w:val="21"/>
                <w14:textFill>
                  <w14:solidFill>
                    <w14:schemeClr w14:val="tx1"/>
                  </w14:solidFill>
                </w14:textFill>
              </w:rPr>
            </w:pPr>
          </w:p>
        </w:tc>
        <w:tc>
          <w:tcPr>
            <w:tcW w:w="2564" w:type="dxa"/>
            <w:tcBorders>
              <w:top w:val="single" w:color="auto" w:sz="4" w:space="0"/>
              <w:left w:val="single" w:color="auto" w:sz="4" w:space="0"/>
              <w:bottom w:val="single" w:color="auto" w:sz="4" w:space="0"/>
              <w:right w:val="single" w:color="auto" w:sz="4" w:space="0"/>
            </w:tcBorders>
            <w:vAlign w:val="center"/>
          </w:tcPr>
          <w:p>
            <w:pPr>
              <w:spacing w:line="600" w:lineRule="exact"/>
              <w:rPr>
                <w:rFonts w:asciiTheme="minorEastAsia" w:hAnsiTheme="minorEastAsia" w:eastAsiaTheme="minorEastAsia" w:cstheme="minorEastAsia"/>
                <w:color w:val="000000" w:themeColor="text1"/>
                <w:szCs w:val="21"/>
                <w14:textFill>
                  <w14:solidFill>
                    <w14:schemeClr w14:val="tx1"/>
                  </w14:solidFill>
                </w14:textFill>
              </w:rPr>
            </w:pPr>
          </w:p>
        </w:tc>
        <w:tc>
          <w:tcPr>
            <w:tcW w:w="763" w:type="dxa"/>
            <w:tcBorders>
              <w:top w:val="single" w:color="auto" w:sz="4" w:space="0"/>
              <w:left w:val="single" w:color="auto" w:sz="4" w:space="0"/>
              <w:bottom w:val="single" w:color="auto" w:sz="4" w:space="0"/>
              <w:right w:val="single" w:color="auto" w:sz="4" w:space="0"/>
            </w:tcBorders>
            <w:vAlign w:val="center"/>
          </w:tcPr>
          <w:p>
            <w:pPr>
              <w:spacing w:line="600" w:lineRule="exact"/>
              <w:rPr>
                <w:rFonts w:asciiTheme="minorEastAsia" w:hAnsiTheme="minorEastAsia" w:eastAsiaTheme="minorEastAsia" w:cstheme="minorEastAsia"/>
                <w:color w:val="000000" w:themeColor="text1"/>
                <w:szCs w:val="21"/>
                <w14:textFill>
                  <w14:solidFill>
                    <w14:schemeClr w14:val="tx1"/>
                  </w14:solidFill>
                </w14:textFill>
              </w:rPr>
            </w:pPr>
          </w:p>
        </w:tc>
        <w:tc>
          <w:tcPr>
            <w:tcW w:w="941" w:type="dxa"/>
            <w:tcBorders>
              <w:top w:val="single" w:color="auto" w:sz="4" w:space="0"/>
              <w:left w:val="single" w:color="auto" w:sz="4" w:space="0"/>
              <w:bottom w:val="single" w:color="auto" w:sz="4" w:space="0"/>
              <w:right w:val="single" w:color="auto" w:sz="4" w:space="0"/>
            </w:tcBorders>
            <w:vAlign w:val="center"/>
          </w:tcPr>
          <w:p>
            <w:pPr>
              <w:spacing w:line="600" w:lineRule="exact"/>
              <w:rPr>
                <w:rFonts w:asciiTheme="minorEastAsia" w:hAnsiTheme="minorEastAsia" w:eastAsiaTheme="minorEastAsia" w:cstheme="minorEastAsia"/>
                <w:color w:val="000000" w:themeColor="text1"/>
                <w:szCs w:val="21"/>
                <w14:textFill>
                  <w14:solidFill>
                    <w14:schemeClr w14:val="tx1"/>
                  </w14:solidFill>
                </w14:textFill>
              </w:rPr>
            </w:pPr>
          </w:p>
        </w:tc>
        <w:tc>
          <w:tcPr>
            <w:tcW w:w="1350" w:type="dxa"/>
            <w:tcBorders>
              <w:top w:val="single" w:color="auto" w:sz="4" w:space="0"/>
              <w:left w:val="single" w:color="auto" w:sz="4" w:space="0"/>
              <w:bottom w:val="single" w:color="auto" w:sz="4" w:space="0"/>
              <w:right w:val="single" w:color="auto" w:sz="4" w:space="0"/>
            </w:tcBorders>
            <w:vAlign w:val="center"/>
          </w:tcPr>
          <w:p>
            <w:pPr>
              <w:spacing w:line="600" w:lineRule="exact"/>
              <w:rPr>
                <w:rFonts w:asciiTheme="minorEastAsia" w:hAnsiTheme="minorEastAsia" w:eastAsiaTheme="minorEastAsia" w:cstheme="minorEastAsia"/>
                <w:color w:val="000000" w:themeColor="text1"/>
                <w:szCs w:val="21"/>
                <w14:textFill>
                  <w14:solidFill>
                    <w14:schemeClr w14:val="tx1"/>
                  </w14:solidFill>
                </w14:textFill>
              </w:rPr>
            </w:pPr>
          </w:p>
        </w:tc>
        <w:tc>
          <w:tcPr>
            <w:tcW w:w="1255" w:type="dxa"/>
            <w:tcBorders>
              <w:top w:val="single" w:color="auto" w:sz="4" w:space="0"/>
              <w:left w:val="single" w:color="auto" w:sz="4" w:space="0"/>
              <w:bottom w:val="single" w:color="auto" w:sz="4" w:space="0"/>
              <w:right w:val="single" w:color="auto" w:sz="4" w:space="0"/>
            </w:tcBorders>
            <w:vAlign w:val="center"/>
          </w:tcPr>
          <w:p>
            <w:pPr>
              <w:spacing w:line="600" w:lineRule="exact"/>
              <w:rPr>
                <w:rFonts w:asciiTheme="minorEastAsia" w:hAnsiTheme="minorEastAsia" w:eastAsiaTheme="minorEastAsia" w:cstheme="minorEastAsia"/>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0" w:hRule="atLeast"/>
        </w:trPr>
        <w:tc>
          <w:tcPr>
            <w:tcW w:w="518" w:type="dxa"/>
            <w:tcBorders>
              <w:top w:val="single" w:color="auto" w:sz="4" w:space="0"/>
              <w:left w:val="single" w:color="auto" w:sz="4" w:space="0"/>
              <w:bottom w:val="single" w:color="auto" w:sz="4" w:space="0"/>
              <w:right w:val="single" w:color="auto" w:sz="4" w:space="0"/>
            </w:tcBorders>
            <w:vAlign w:val="center"/>
          </w:tcPr>
          <w:p>
            <w:pPr>
              <w:spacing w:line="600" w:lineRule="exact"/>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w:t>
            </w:r>
          </w:p>
        </w:tc>
        <w:tc>
          <w:tcPr>
            <w:tcW w:w="2074" w:type="dxa"/>
            <w:tcBorders>
              <w:top w:val="single" w:color="auto" w:sz="4" w:space="0"/>
              <w:left w:val="single" w:color="auto" w:sz="4" w:space="0"/>
              <w:bottom w:val="single" w:color="auto" w:sz="4" w:space="0"/>
              <w:right w:val="single" w:color="auto" w:sz="4" w:space="0"/>
            </w:tcBorders>
            <w:vAlign w:val="center"/>
          </w:tcPr>
          <w:p>
            <w:pPr>
              <w:spacing w:line="600" w:lineRule="exact"/>
              <w:rPr>
                <w:rFonts w:asciiTheme="minorEastAsia" w:hAnsiTheme="minorEastAsia" w:eastAsiaTheme="minorEastAsia" w:cstheme="minorEastAsia"/>
                <w:color w:val="000000" w:themeColor="text1"/>
                <w:szCs w:val="21"/>
                <w14:textFill>
                  <w14:solidFill>
                    <w14:schemeClr w14:val="tx1"/>
                  </w14:solidFill>
                </w14:textFill>
              </w:rPr>
            </w:pPr>
          </w:p>
        </w:tc>
        <w:tc>
          <w:tcPr>
            <w:tcW w:w="2564" w:type="dxa"/>
            <w:tcBorders>
              <w:top w:val="single" w:color="auto" w:sz="4" w:space="0"/>
              <w:left w:val="single" w:color="auto" w:sz="4" w:space="0"/>
              <w:bottom w:val="single" w:color="auto" w:sz="4" w:space="0"/>
              <w:right w:val="single" w:color="auto" w:sz="4" w:space="0"/>
            </w:tcBorders>
            <w:vAlign w:val="center"/>
          </w:tcPr>
          <w:p>
            <w:pPr>
              <w:spacing w:line="600" w:lineRule="exact"/>
              <w:rPr>
                <w:rFonts w:asciiTheme="minorEastAsia" w:hAnsiTheme="minorEastAsia" w:eastAsiaTheme="minorEastAsia" w:cstheme="minorEastAsia"/>
                <w:color w:val="000000" w:themeColor="text1"/>
                <w:szCs w:val="21"/>
                <w14:textFill>
                  <w14:solidFill>
                    <w14:schemeClr w14:val="tx1"/>
                  </w14:solidFill>
                </w14:textFill>
              </w:rPr>
            </w:pPr>
          </w:p>
        </w:tc>
        <w:tc>
          <w:tcPr>
            <w:tcW w:w="763" w:type="dxa"/>
            <w:tcBorders>
              <w:top w:val="single" w:color="auto" w:sz="4" w:space="0"/>
              <w:left w:val="single" w:color="auto" w:sz="4" w:space="0"/>
              <w:bottom w:val="single" w:color="auto" w:sz="4" w:space="0"/>
              <w:right w:val="single" w:color="auto" w:sz="4" w:space="0"/>
            </w:tcBorders>
            <w:vAlign w:val="center"/>
          </w:tcPr>
          <w:p>
            <w:pPr>
              <w:spacing w:line="600" w:lineRule="exact"/>
              <w:rPr>
                <w:rFonts w:asciiTheme="minorEastAsia" w:hAnsiTheme="minorEastAsia" w:eastAsiaTheme="minorEastAsia" w:cstheme="minorEastAsia"/>
                <w:color w:val="000000" w:themeColor="text1"/>
                <w:szCs w:val="21"/>
                <w14:textFill>
                  <w14:solidFill>
                    <w14:schemeClr w14:val="tx1"/>
                  </w14:solidFill>
                </w14:textFill>
              </w:rPr>
            </w:pPr>
          </w:p>
        </w:tc>
        <w:tc>
          <w:tcPr>
            <w:tcW w:w="941" w:type="dxa"/>
            <w:tcBorders>
              <w:top w:val="single" w:color="auto" w:sz="4" w:space="0"/>
              <w:left w:val="single" w:color="auto" w:sz="4" w:space="0"/>
              <w:bottom w:val="single" w:color="auto" w:sz="4" w:space="0"/>
              <w:right w:val="single" w:color="auto" w:sz="4" w:space="0"/>
            </w:tcBorders>
            <w:vAlign w:val="center"/>
          </w:tcPr>
          <w:p>
            <w:pPr>
              <w:spacing w:line="600" w:lineRule="exact"/>
              <w:rPr>
                <w:rFonts w:asciiTheme="minorEastAsia" w:hAnsiTheme="minorEastAsia" w:eastAsiaTheme="minorEastAsia" w:cstheme="minorEastAsia"/>
                <w:color w:val="000000" w:themeColor="text1"/>
                <w:szCs w:val="21"/>
                <w14:textFill>
                  <w14:solidFill>
                    <w14:schemeClr w14:val="tx1"/>
                  </w14:solidFill>
                </w14:textFill>
              </w:rPr>
            </w:pPr>
          </w:p>
        </w:tc>
        <w:tc>
          <w:tcPr>
            <w:tcW w:w="1350" w:type="dxa"/>
            <w:tcBorders>
              <w:top w:val="single" w:color="auto" w:sz="4" w:space="0"/>
              <w:left w:val="single" w:color="auto" w:sz="4" w:space="0"/>
              <w:bottom w:val="single" w:color="auto" w:sz="4" w:space="0"/>
              <w:right w:val="single" w:color="auto" w:sz="4" w:space="0"/>
            </w:tcBorders>
            <w:vAlign w:val="center"/>
          </w:tcPr>
          <w:p>
            <w:pPr>
              <w:spacing w:line="600" w:lineRule="exact"/>
              <w:rPr>
                <w:rFonts w:asciiTheme="minorEastAsia" w:hAnsiTheme="minorEastAsia" w:eastAsiaTheme="minorEastAsia" w:cstheme="minorEastAsia"/>
                <w:color w:val="000000" w:themeColor="text1"/>
                <w:szCs w:val="21"/>
                <w14:textFill>
                  <w14:solidFill>
                    <w14:schemeClr w14:val="tx1"/>
                  </w14:solidFill>
                </w14:textFill>
              </w:rPr>
            </w:pPr>
          </w:p>
        </w:tc>
        <w:tc>
          <w:tcPr>
            <w:tcW w:w="1255" w:type="dxa"/>
            <w:tcBorders>
              <w:top w:val="single" w:color="auto" w:sz="4" w:space="0"/>
              <w:left w:val="single" w:color="auto" w:sz="4" w:space="0"/>
              <w:bottom w:val="single" w:color="auto" w:sz="4" w:space="0"/>
              <w:right w:val="single" w:color="auto" w:sz="4" w:space="0"/>
            </w:tcBorders>
            <w:vAlign w:val="center"/>
          </w:tcPr>
          <w:p>
            <w:pPr>
              <w:spacing w:line="600" w:lineRule="exact"/>
              <w:rPr>
                <w:rFonts w:asciiTheme="minorEastAsia" w:hAnsiTheme="minorEastAsia" w:eastAsiaTheme="minorEastAsia" w:cstheme="minorEastAsia"/>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1" w:hRule="atLeast"/>
        </w:trPr>
        <w:tc>
          <w:tcPr>
            <w:tcW w:w="9465" w:type="dxa"/>
            <w:gridSpan w:val="7"/>
            <w:tcBorders>
              <w:top w:val="single" w:color="auto" w:sz="4" w:space="0"/>
              <w:left w:val="single" w:color="auto" w:sz="4" w:space="0"/>
              <w:bottom w:val="single" w:color="auto" w:sz="4" w:space="0"/>
              <w:right w:val="single" w:color="auto" w:sz="4" w:space="0"/>
            </w:tcBorders>
            <w:vAlign w:val="center"/>
          </w:tcPr>
          <w:p>
            <w:pPr>
              <w:spacing w:line="600" w:lineRule="exact"/>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合同合计金额（人民币，大写）：</w:t>
            </w:r>
            <w:r>
              <w:rPr>
                <w:rFonts w:hint="eastAsia" w:asciiTheme="minorEastAsia" w:hAnsiTheme="minorEastAsia" w:eastAsiaTheme="minorEastAsia" w:cstheme="minorEastAsia"/>
                <w:color w:val="000000" w:themeColor="text1"/>
                <w:szCs w:val="21"/>
                <w:u w:val="single"/>
                <w14:textFill>
                  <w14:solidFill>
                    <w14:schemeClr w14:val="tx1"/>
                  </w14:solidFill>
                </w14:textFill>
              </w:rPr>
              <w:t xml:space="preserve">                             </w:t>
            </w:r>
            <w:r>
              <w:rPr>
                <w:rFonts w:hint="eastAsia" w:asciiTheme="minorEastAsia" w:hAnsiTheme="minorEastAsia" w:eastAsiaTheme="minorEastAsia" w:cstheme="minorEastAsia"/>
                <w:color w:val="000000" w:themeColor="text1"/>
                <w:szCs w:val="21"/>
                <w14:textFill>
                  <w14:solidFill>
                    <w14:schemeClr w14:val="tx1"/>
                  </w14:solidFill>
                </w14:textFill>
              </w:rPr>
              <w:t>元整（￥</w:t>
            </w:r>
            <w:r>
              <w:rPr>
                <w:rFonts w:hint="eastAsia" w:asciiTheme="minorEastAsia" w:hAnsiTheme="minorEastAsia" w:eastAsiaTheme="minorEastAsia" w:cstheme="minorEastAsia"/>
                <w:color w:val="000000" w:themeColor="text1"/>
                <w:szCs w:val="21"/>
                <w:u w:val="single"/>
                <w14:textFill>
                  <w14:solidFill>
                    <w14:schemeClr w14:val="tx1"/>
                  </w14:solidFill>
                </w14:textFill>
              </w:rPr>
              <w:t xml:space="preserve">              </w:t>
            </w:r>
            <w:r>
              <w:rPr>
                <w:rFonts w:hint="eastAsia" w:asciiTheme="minorEastAsia" w:hAnsiTheme="minorEastAsia" w:eastAsiaTheme="minorEastAsia" w:cstheme="minorEastAsia"/>
                <w:color w:val="000000" w:themeColor="text1"/>
                <w:szCs w:val="21"/>
                <w14:textFill>
                  <w14:solidFill>
                    <w14:schemeClr w14:val="tx1"/>
                  </w14:solidFill>
                </w14:textFill>
              </w:rPr>
              <w:t>）</w:t>
            </w:r>
          </w:p>
        </w:tc>
      </w:tr>
    </w:tbl>
    <w:p>
      <w:pPr>
        <w:spacing w:line="560" w:lineRule="exact"/>
        <w:ind w:firstLine="420" w:firstLineChars="200"/>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2</w:t>
      </w:r>
      <w:r>
        <w:rPr>
          <w:rFonts w:hint="eastAsia" w:asciiTheme="minorEastAsia" w:hAnsiTheme="minorEastAsia" w:eastAsiaTheme="minorEastAsia" w:cstheme="minorEastAsia"/>
          <w:color w:val="000000" w:themeColor="text1"/>
          <w:szCs w:val="21"/>
          <w:lang w:val="en"/>
          <w14:textFill>
            <w14:solidFill>
              <w14:schemeClr w14:val="tx1"/>
            </w14:solidFill>
          </w14:textFill>
        </w:rPr>
        <w:t>.</w:t>
      </w:r>
      <w:r>
        <w:rPr>
          <w:rFonts w:hint="eastAsia" w:asciiTheme="minorEastAsia" w:hAnsiTheme="minorEastAsia" w:eastAsiaTheme="minorEastAsia" w:cstheme="minorEastAsia"/>
          <w:color w:val="000000" w:themeColor="text1"/>
          <w:szCs w:val="21"/>
          <w14:textFill>
            <w14:solidFill>
              <w14:schemeClr w14:val="tx1"/>
            </w14:solidFill>
          </w14:textFill>
        </w:rPr>
        <w:t>合同合计金额包括但不限于满足本次招标全部采购需求所应提供的服务，以及伴随的货物和工程（如有）的价格</w:t>
      </w:r>
      <w:r>
        <w:rPr>
          <w:rFonts w:hint="eastAsia" w:asciiTheme="minorEastAsia" w:hAnsiTheme="minorEastAsia" w:eastAsiaTheme="minorEastAsia" w:cstheme="minorEastAsia"/>
          <w:color w:val="000000" w:themeColor="text1"/>
          <w:kern w:val="0"/>
          <w:szCs w:val="21"/>
          <w14:textFill>
            <w14:solidFill>
              <w14:schemeClr w14:val="tx1"/>
            </w14:solidFill>
          </w14:textFill>
        </w:rPr>
        <w:t>，包括但不限于</w:t>
      </w:r>
      <w:r>
        <w:rPr>
          <w:rFonts w:hint="eastAsia" w:asciiTheme="minorEastAsia" w:hAnsiTheme="minorEastAsia" w:eastAsiaTheme="minorEastAsia" w:cstheme="minorEastAsia"/>
          <w:color w:val="000000" w:themeColor="text1"/>
          <w:szCs w:val="21"/>
          <w14:textFill>
            <w14:solidFill>
              <w14:schemeClr w14:val="tx1"/>
            </w14:solidFill>
          </w14:textFill>
        </w:rPr>
        <w:t>服务、货物、工程的成本、运输（含保险）、安装（如有）、调试、检验、技术服务、培训、税费、版权使用费（如有）等所有费用。</w:t>
      </w:r>
    </w:p>
    <w:p>
      <w:pPr>
        <w:spacing w:line="560" w:lineRule="exact"/>
        <w:ind w:firstLine="420" w:firstLineChars="200"/>
        <w:rPr>
          <w:rFonts w:asciiTheme="minorEastAsia" w:hAnsiTheme="minorEastAsia" w:eastAsiaTheme="minorEastAsia" w:cstheme="minorEastAsia"/>
          <w:b/>
          <w:color w:val="000000" w:themeColor="text1"/>
          <w:szCs w:val="21"/>
          <w14:textFill>
            <w14:solidFill>
              <w14:schemeClr w14:val="tx1"/>
            </w14:solidFill>
          </w14:textFill>
        </w:rPr>
      </w:pPr>
      <w:r>
        <w:rPr>
          <w:rFonts w:hint="eastAsia" w:asciiTheme="minorEastAsia" w:hAnsiTheme="minorEastAsia" w:eastAsiaTheme="minorEastAsia" w:cstheme="minorEastAsia"/>
          <w:bCs/>
          <w:color w:val="000000" w:themeColor="text1"/>
          <w:szCs w:val="21"/>
          <w14:textFill>
            <w14:solidFill>
              <w14:schemeClr w14:val="tx1"/>
            </w14:solidFill>
          </w14:textFill>
        </w:rPr>
        <w:t>第二条　质量保证</w:t>
      </w:r>
    </w:p>
    <w:p>
      <w:pPr>
        <w:spacing w:line="560" w:lineRule="exact"/>
        <w:ind w:firstLine="420" w:firstLineChars="200"/>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乙方所提供的服务、服务质量及服务内容必须与合同、招标文件、投标文件及承诺相一致，有国家强制性标准的，还必须符合国家强制性标准的规定，没有国家强制性标准但有其他标准的，必须符合其他标准的规定。</w:t>
      </w:r>
    </w:p>
    <w:p>
      <w:pPr>
        <w:spacing w:line="600" w:lineRule="exact"/>
        <w:ind w:firstLine="420" w:firstLineChars="200"/>
        <w:rPr>
          <w:rFonts w:asciiTheme="minorEastAsia" w:hAnsiTheme="minorEastAsia" w:eastAsiaTheme="minorEastAsia" w:cstheme="minorEastAsia"/>
          <w:bCs/>
          <w:color w:val="000000" w:themeColor="text1"/>
          <w:szCs w:val="21"/>
          <w14:textFill>
            <w14:solidFill>
              <w14:schemeClr w14:val="tx1"/>
            </w14:solidFill>
          </w14:textFill>
        </w:rPr>
      </w:pPr>
      <w:r>
        <w:rPr>
          <w:rFonts w:hint="eastAsia" w:asciiTheme="minorEastAsia" w:hAnsiTheme="minorEastAsia" w:eastAsiaTheme="minorEastAsia" w:cstheme="minorEastAsia"/>
          <w:bCs/>
          <w:color w:val="000000" w:themeColor="text1"/>
          <w:szCs w:val="21"/>
          <w14:textFill>
            <w14:solidFill>
              <w14:schemeClr w14:val="tx1"/>
            </w14:solidFill>
          </w14:textFill>
        </w:rPr>
        <w:t>第三条　权利保证</w:t>
      </w:r>
    </w:p>
    <w:p>
      <w:pPr>
        <w:spacing w:line="600" w:lineRule="exact"/>
        <w:ind w:firstLine="420" w:firstLineChars="200"/>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1</w:t>
      </w:r>
      <w:r>
        <w:rPr>
          <w:rFonts w:hint="eastAsia" w:asciiTheme="minorEastAsia" w:hAnsiTheme="minorEastAsia" w:eastAsiaTheme="minorEastAsia" w:cstheme="minorEastAsia"/>
          <w:color w:val="000000" w:themeColor="text1"/>
          <w:szCs w:val="21"/>
          <w:lang w:val="en"/>
          <w14:textFill>
            <w14:solidFill>
              <w14:schemeClr w14:val="tx1"/>
            </w14:solidFill>
          </w14:textFill>
        </w:rPr>
        <w:t>.</w:t>
      </w:r>
      <w:r>
        <w:rPr>
          <w:rFonts w:hint="eastAsia" w:asciiTheme="minorEastAsia" w:hAnsiTheme="minorEastAsia" w:eastAsiaTheme="minorEastAsia" w:cstheme="minorEastAsia"/>
          <w:color w:val="000000" w:themeColor="text1"/>
          <w:szCs w:val="21"/>
          <w14:textFill>
            <w14:solidFill>
              <w14:schemeClr w14:val="tx1"/>
            </w14:solidFill>
          </w14:textFill>
        </w:rPr>
        <w:t>甲方有权随时向乙方了解服务进度和对服务资金使用情况进行监督、检查，并要求乙方提供相关资料。</w:t>
      </w:r>
    </w:p>
    <w:p>
      <w:pPr>
        <w:spacing w:line="600" w:lineRule="exact"/>
        <w:ind w:firstLine="420" w:firstLineChars="200"/>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2</w:t>
      </w:r>
      <w:r>
        <w:rPr>
          <w:rFonts w:hint="eastAsia" w:asciiTheme="minorEastAsia" w:hAnsiTheme="minorEastAsia" w:eastAsiaTheme="minorEastAsia" w:cstheme="minorEastAsia"/>
          <w:color w:val="000000" w:themeColor="text1"/>
          <w:szCs w:val="21"/>
          <w:lang w:val="en"/>
          <w14:textFill>
            <w14:solidFill>
              <w14:schemeClr w14:val="tx1"/>
            </w14:solidFill>
          </w14:textFill>
        </w:rPr>
        <w:t>.</w:t>
      </w:r>
      <w:r>
        <w:rPr>
          <w:rFonts w:hint="eastAsia" w:asciiTheme="minorEastAsia" w:hAnsiTheme="minorEastAsia" w:eastAsiaTheme="minorEastAsia" w:cstheme="minorEastAsia"/>
          <w:color w:val="000000" w:themeColor="text1"/>
          <w:szCs w:val="21"/>
          <w14:textFill>
            <w14:solidFill>
              <w14:schemeClr w14:val="tx1"/>
            </w14:solidFill>
          </w14:textFill>
        </w:rPr>
        <w:t>甲方有权按照合同约定或有关法律法规、政府管理的相关职能规定，对乙方服务进行监督和检查，有权要求乙方按照监督检查情况制定相应措施并加以整改。甲方不因行使该监督和检查权而承担任何责任，也不因此而减轻或免除乙方根据合同约定或相关法律法规规定应承担的任何义务或责任。</w:t>
      </w:r>
    </w:p>
    <w:p>
      <w:pPr>
        <w:spacing w:line="600" w:lineRule="exact"/>
        <w:ind w:firstLine="420" w:firstLineChars="200"/>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3</w:t>
      </w:r>
      <w:r>
        <w:rPr>
          <w:rFonts w:hint="eastAsia" w:asciiTheme="minorEastAsia" w:hAnsiTheme="minorEastAsia" w:eastAsiaTheme="minorEastAsia" w:cstheme="minorEastAsia"/>
          <w:color w:val="000000" w:themeColor="text1"/>
          <w:szCs w:val="21"/>
          <w:lang w:val="en"/>
          <w14:textFill>
            <w14:solidFill>
              <w14:schemeClr w14:val="tx1"/>
            </w14:solidFill>
          </w14:textFill>
        </w:rPr>
        <w:t>.</w:t>
      </w:r>
      <w:r>
        <w:rPr>
          <w:rFonts w:hint="eastAsia" w:asciiTheme="minorEastAsia" w:hAnsiTheme="minorEastAsia" w:eastAsiaTheme="minorEastAsia" w:cstheme="minorEastAsia"/>
          <w:color w:val="000000" w:themeColor="text1"/>
          <w:szCs w:val="21"/>
          <w14:textFill>
            <w14:solidFill>
              <w14:schemeClr w14:val="tx1"/>
            </w14:solidFill>
          </w14:textFill>
        </w:rPr>
        <w:t>乙方应保证所提供服务在使用时不会侵犯任何第三方的专利权、商标权、工业设计权等知识产权及其他合法权利，且所有权、处分权等没有受到任何限制。</w:t>
      </w:r>
    </w:p>
    <w:p>
      <w:pPr>
        <w:spacing w:line="600" w:lineRule="exact"/>
        <w:ind w:firstLine="420" w:firstLineChars="200"/>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4</w:t>
      </w:r>
      <w:r>
        <w:rPr>
          <w:rFonts w:hint="eastAsia" w:asciiTheme="minorEastAsia" w:hAnsiTheme="minorEastAsia" w:eastAsiaTheme="minorEastAsia" w:cstheme="minorEastAsia"/>
          <w:color w:val="000000" w:themeColor="text1"/>
          <w:szCs w:val="21"/>
          <w:lang w:val="en"/>
          <w14:textFill>
            <w14:solidFill>
              <w14:schemeClr w14:val="tx1"/>
            </w14:solidFill>
          </w14:textFill>
        </w:rPr>
        <w:t>.</w:t>
      </w:r>
      <w:r>
        <w:rPr>
          <w:rFonts w:hint="eastAsia" w:asciiTheme="minorEastAsia" w:hAnsiTheme="minorEastAsia" w:eastAsiaTheme="minorEastAsia" w:cstheme="minorEastAsia"/>
          <w:color w:val="000000" w:themeColor="text1"/>
          <w:szCs w:val="21"/>
          <w14:textFill>
            <w14:solidFill>
              <w14:schemeClr w14:val="tx1"/>
            </w14:solidFill>
          </w14:textFill>
        </w:rPr>
        <w:t>没有甲方事先书面同意，乙方不得将由甲方提供的有关合同或者任何合同条文、规格、计划、图纸、样品或者资料提供给与履行本合同无关的任何其他人。即使向履行合同有关的人员提供，也应注意保密并限于履行合同的必需范围。乙方的保密义务持续有效，不因为本合同履行终止、解除或者无效而解除。</w:t>
      </w:r>
    </w:p>
    <w:p>
      <w:pPr>
        <w:spacing w:line="600" w:lineRule="exact"/>
        <w:ind w:firstLine="420" w:firstLineChars="200"/>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5</w:t>
      </w:r>
      <w:r>
        <w:rPr>
          <w:rFonts w:hint="eastAsia" w:asciiTheme="minorEastAsia" w:hAnsiTheme="minorEastAsia" w:eastAsiaTheme="minorEastAsia" w:cstheme="minorEastAsia"/>
          <w:color w:val="000000" w:themeColor="text1"/>
          <w:szCs w:val="21"/>
          <w:lang w:val="en"/>
          <w14:textFill>
            <w14:solidFill>
              <w14:schemeClr w14:val="tx1"/>
            </w14:solidFill>
          </w14:textFill>
        </w:rPr>
        <w:t>.</w:t>
      </w:r>
      <w:r>
        <w:rPr>
          <w:rFonts w:hint="eastAsia" w:asciiTheme="minorEastAsia" w:hAnsiTheme="minorEastAsia" w:eastAsiaTheme="minorEastAsia" w:cstheme="minorEastAsia"/>
          <w:color w:val="000000" w:themeColor="text1"/>
          <w:szCs w:val="21"/>
          <w14:textFill>
            <w14:solidFill>
              <w14:schemeClr w14:val="tx1"/>
            </w14:solidFill>
          </w14:textFill>
        </w:rPr>
        <w:t>乙方保证所交付的服务成果的所有权完全属于乙方且无任何抵押、质押、查封等产权瑕疵。如乙方所交付服务成果有产权瑕疵的，视为乙方违约。但在已经全部支付完合同款后才发现有产权瑕疵的，乙方除了支付违约金，还应负担甲方由此产生的一切损失。</w:t>
      </w:r>
    </w:p>
    <w:p>
      <w:pPr>
        <w:pStyle w:val="2"/>
        <w:spacing w:line="600" w:lineRule="exact"/>
        <w:rPr>
          <w:rFonts w:asciiTheme="minorEastAsia" w:hAnsiTheme="minorEastAsia" w:eastAsiaTheme="minorEastAsia" w:cstheme="minorEastAsia"/>
          <w:color w:val="000000" w:themeColor="text1"/>
          <w:sz w:val="21"/>
          <w:szCs w:val="21"/>
          <w14:textFill>
            <w14:solidFill>
              <w14:schemeClr w14:val="tx1"/>
            </w14:solidFill>
          </w14:textFill>
        </w:rPr>
      </w:pPr>
    </w:p>
    <w:p>
      <w:pPr>
        <w:spacing w:line="600" w:lineRule="exact"/>
        <w:ind w:firstLine="420" w:firstLineChars="200"/>
        <w:rPr>
          <w:rFonts w:asciiTheme="minorEastAsia" w:hAnsiTheme="minorEastAsia" w:eastAsiaTheme="minorEastAsia" w:cstheme="minorEastAsia"/>
          <w:bCs/>
          <w:color w:val="000000" w:themeColor="text1"/>
          <w:szCs w:val="21"/>
          <w14:textFill>
            <w14:solidFill>
              <w14:schemeClr w14:val="tx1"/>
            </w14:solidFill>
          </w14:textFill>
        </w:rPr>
      </w:pPr>
      <w:r>
        <w:rPr>
          <w:rFonts w:hint="eastAsia" w:asciiTheme="minorEastAsia" w:hAnsiTheme="minorEastAsia" w:eastAsiaTheme="minorEastAsia" w:cstheme="minorEastAsia"/>
          <w:bCs/>
          <w:color w:val="000000" w:themeColor="text1"/>
          <w:szCs w:val="21"/>
          <w14:textFill>
            <w14:solidFill>
              <w14:schemeClr w14:val="tx1"/>
            </w14:solidFill>
          </w14:textFill>
        </w:rPr>
        <w:t>第四条　交付和验收</w:t>
      </w:r>
    </w:p>
    <w:p>
      <w:pPr>
        <w:spacing w:line="600" w:lineRule="exact"/>
        <w:ind w:firstLine="420" w:firstLineChars="200"/>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1</w:t>
      </w:r>
      <w:r>
        <w:rPr>
          <w:rFonts w:hint="eastAsia" w:asciiTheme="minorEastAsia" w:hAnsiTheme="minorEastAsia" w:eastAsiaTheme="minorEastAsia" w:cstheme="minorEastAsia"/>
          <w:color w:val="000000" w:themeColor="text1"/>
          <w:szCs w:val="21"/>
          <w:lang w:val="en"/>
          <w14:textFill>
            <w14:solidFill>
              <w14:schemeClr w14:val="tx1"/>
            </w14:solidFill>
          </w14:textFill>
        </w:rPr>
        <w:t>.</w:t>
      </w:r>
      <w:r>
        <w:rPr>
          <w:rFonts w:hint="eastAsia" w:asciiTheme="minorEastAsia" w:hAnsiTheme="minorEastAsia" w:eastAsiaTheme="minorEastAsia" w:cstheme="minorEastAsia"/>
          <w:color w:val="000000" w:themeColor="text1"/>
          <w:szCs w:val="21"/>
          <w14:textFill>
            <w14:solidFill>
              <w14:schemeClr w14:val="tx1"/>
            </w14:solidFill>
          </w14:textFill>
        </w:rPr>
        <w:t>服务时间：</w:t>
      </w:r>
      <w:r>
        <w:rPr>
          <w:rFonts w:hint="eastAsia" w:asciiTheme="minorEastAsia" w:hAnsiTheme="minorEastAsia" w:eastAsiaTheme="minorEastAsia" w:cstheme="minorEastAsia"/>
          <w:color w:val="000000" w:themeColor="text1"/>
          <w:szCs w:val="21"/>
          <w:u w:val="single"/>
          <w14:textFill>
            <w14:solidFill>
              <w14:schemeClr w14:val="tx1"/>
            </w14:solidFill>
          </w14:textFill>
        </w:rPr>
        <w:t>　　　　　　　　</w:t>
      </w:r>
      <w:r>
        <w:rPr>
          <w:rFonts w:hint="eastAsia" w:asciiTheme="minorEastAsia" w:hAnsiTheme="minorEastAsia" w:eastAsiaTheme="minorEastAsia" w:cstheme="minorEastAsia"/>
          <w:color w:val="000000" w:themeColor="text1"/>
          <w:szCs w:val="21"/>
          <w14:textFill>
            <w14:solidFill>
              <w14:schemeClr w14:val="tx1"/>
            </w14:solidFill>
          </w14:textFill>
        </w:rPr>
        <w:t>起至</w:t>
      </w:r>
      <w:r>
        <w:rPr>
          <w:rFonts w:hint="eastAsia" w:asciiTheme="minorEastAsia" w:hAnsiTheme="minorEastAsia" w:eastAsiaTheme="minorEastAsia" w:cstheme="minorEastAsia"/>
          <w:color w:val="000000" w:themeColor="text1"/>
          <w:szCs w:val="21"/>
          <w:u w:val="single"/>
          <w14:textFill>
            <w14:solidFill>
              <w14:schemeClr w14:val="tx1"/>
            </w14:solidFill>
          </w14:textFill>
        </w:rPr>
        <w:t>　　　　　　　　</w:t>
      </w:r>
      <w:r>
        <w:rPr>
          <w:rFonts w:hint="eastAsia" w:asciiTheme="minorEastAsia" w:hAnsiTheme="minorEastAsia" w:eastAsiaTheme="minorEastAsia" w:cstheme="minorEastAsia"/>
          <w:color w:val="000000" w:themeColor="text1"/>
          <w:szCs w:val="21"/>
          <w14:textFill>
            <w14:solidFill>
              <w14:schemeClr w14:val="tx1"/>
            </w14:solidFill>
          </w14:textFill>
        </w:rPr>
        <w:t>。</w:t>
      </w:r>
    </w:p>
    <w:p>
      <w:pPr>
        <w:spacing w:line="600" w:lineRule="exact"/>
        <w:ind w:firstLine="420" w:firstLineChars="200"/>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2</w:t>
      </w:r>
      <w:r>
        <w:rPr>
          <w:rFonts w:hint="eastAsia" w:asciiTheme="minorEastAsia" w:hAnsiTheme="minorEastAsia" w:eastAsiaTheme="minorEastAsia" w:cstheme="minorEastAsia"/>
          <w:color w:val="000000" w:themeColor="text1"/>
          <w:szCs w:val="21"/>
          <w:lang w:val="en"/>
          <w14:textFill>
            <w14:solidFill>
              <w14:schemeClr w14:val="tx1"/>
            </w14:solidFill>
          </w14:textFill>
        </w:rPr>
        <w:t>.服务地点：</w:t>
      </w:r>
      <w:r>
        <w:rPr>
          <w:rFonts w:hint="eastAsia" w:asciiTheme="minorEastAsia" w:hAnsiTheme="minorEastAsia" w:eastAsiaTheme="minorEastAsia" w:cstheme="minorEastAsia"/>
          <w:color w:val="000000" w:themeColor="text1"/>
          <w:szCs w:val="21"/>
          <w:u w:val="single"/>
          <w:lang w:val="en"/>
          <w14:textFill>
            <w14:solidFill>
              <w14:schemeClr w14:val="tx1"/>
            </w14:solidFill>
          </w14:textFill>
        </w:rPr>
        <w:t>　　　　　　　　　　　　　　　　　　</w:t>
      </w:r>
      <w:r>
        <w:rPr>
          <w:rFonts w:hint="eastAsia" w:asciiTheme="minorEastAsia" w:hAnsiTheme="minorEastAsia" w:eastAsiaTheme="minorEastAsia" w:cstheme="minorEastAsia"/>
          <w:color w:val="000000" w:themeColor="text1"/>
          <w:szCs w:val="21"/>
          <w:lang w:val="en"/>
          <w14:textFill>
            <w14:solidFill>
              <w14:schemeClr w14:val="tx1"/>
            </w14:solidFill>
          </w14:textFill>
        </w:rPr>
        <w:t>。</w:t>
      </w:r>
    </w:p>
    <w:p>
      <w:pPr>
        <w:spacing w:line="600" w:lineRule="exact"/>
        <w:ind w:firstLine="420" w:firstLineChars="200"/>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3</w:t>
      </w:r>
      <w:r>
        <w:rPr>
          <w:rFonts w:hint="eastAsia" w:asciiTheme="minorEastAsia" w:hAnsiTheme="minorEastAsia" w:eastAsiaTheme="minorEastAsia" w:cstheme="minorEastAsia"/>
          <w:color w:val="000000" w:themeColor="text1"/>
          <w:szCs w:val="21"/>
          <w:lang w:val="en"/>
          <w14:textFill>
            <w14:solidFill>
              <w14:schemeClr w14:val="tx1"/>
            </w14:solidFill>
          </w14:textFill>
        </w:rPr>
        <w:t>.</w:t>
      </w:r>
      <w:r>
        <w:rPr>
          <w:rFonts w:hint="eastAsia" w:asciiTheme="minorEastAsia" w:hAnsiTheme="minorEastAsia" w:eastAsiaTheme="minorEastAsia" w:cstheme="minorEastAsia"/>
          <w:color w:val="000000" w:themeColor="text1"/>
          <w:szCs w:val="21"/>
          <w14:textFill>
            <w14:solidFill>
              <w14:schemeClr w14:val="tx1"/>
            </w14:solidFill>
          </w14:textFill>
        </w:rPr>
        <w:t>乙方应按合同、招标文件、投标文件及承诺向甲方提供相应的服务，并提供服务质量和服务内容的相关技术资料。</w:t>
      </w:r>
    </w:p>
    <w:p>
      <w:pPr>
        <w:spacing w:line="600" w:lineRule="exact"/>
        <w:ind w:firstLine="420" w:firstLineChars="200"/>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4</w:t>
      </w:r>
      <w:r>
        <w:rPr>
          <w:rFonts w:hint="eastAsia" w:asciiTheme="minorEastAsia" w:hAnsiTheme="minorEastAsia" w:eastAsiaTheme="minorEastAsia" w:cstheme="minorEastAsia"/>
          <w:color w:val="000000" w:themeColor="text1"/>
          <w:szCs w:val="21"/>
          <w:lang w:val="en"/>
          <w14:textFill>
            <w14:solidFill>
              <w14:schemeClr w14:val="tx1"/>
            </w14:solidFill>
          </w14:textFill>
        </w:rPr>
        <w:t>.</w:t>
      </w:r>
      <w:r>
        <w:rPr>
          <w:rFonts w:hint="eastAsia" w:asciiTheme="minorEastAsia" w:hAnsiTheme="minorEastAsia" w:eastAsiaTheme="minorEastAsia" w:cstheme="minorEastAsia"/>
          <w:color w:val="000000" w:themeColor="text1"/>
          <w:szCs w:val="21"/>
          <w14:textFill>
            <w14:solidFill>
              <w14:schemeClr w14:val="tx1"/>
            </w14:solidFill>
          </w14:textFill>
        </w:rPr>
        <w:t>乙方提供不符合合同、招标文件、投标文件规定的服务成果，甲方有权拒绝接受。</w:t>
      </w:r>
    </w:p>
    <w:p>
      <w:pPr>
        <w:spacing w:line="600" w:lineRule="exact"/>
        <w:ind w:firstLine="420" w:firstLineChars="200"/>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5</w:t>
      </w:r>
      <w:r>
        <w:rPr>
          <w:rFonts w:hint="eastAsia" w:asciiTheme="minorEastAsia" w:hAnsiTheme="minorEastAsia" w:eastAsiaTheme="minorEastAsia" w:cstheme="minorEastAsia"/>
          <w:color w:val="000000" w:themeColor="text1"/>
          <w:szCs w:val="21"/>
          <w:lang w:val="en"/>
          <w14:textFill>
            <w14:solidFill>
              <w14:schemeClr w14:val="tx1"/>
            </w14:solidFill>
          </w14:textFill>
        </w:rPr>
        <w:t>.</w:t>
      </w:r>
      <w:r>
        <w:rPr>
          <w:rFonts w:hint="eastAsia" w:asciiTheme="minorEastAsia" w:hAnsiTheme="minorEastAsia" w:eastAsiaTheme="minorEastAsia" w:cstheme="minorEastAsia"/>
          <w:color w:val="000000" w:themeColor="text1"/>
          <w:szCs w:val="21"/>
          <w14:textFill>
            <w14:solidFill>
              <w14:schemeClr w14:val="tx1"/>
            </w14:solidFill>
          </w14:textFill>
        </w:rPr>
        <w:t>乙方在完成服务前应对服务作出全面检查和对验收文件进行整理，并列出清单，作为甲方服务验收的技术依据，清单应随提交的服务成果交给甲方。</w:t>
      </w:r>
    </w:p>
    <w:p>
      <w:pPr>
        <w:spacing w:line="600" w:lineRule="exact"/>
        <w:ind w:firstLine="420" w:firstLineChars="200"/>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6</w:t>
      </w:r>
      <w:r>
        <w:rPr>
          <w:rFonts w:hint="eastAsia" w:asciiTheme="minorEastAsia" w:hAnsiTheme="minorEastAsia" w:eastAsiaTheme="minorEastAsia" w:cstheme="minorEastAsia"/>
          <w:color w:val="000000" w:themeColor="text1"/>
          <w:szCs w:val="21"/>
          <w:lang w:val="en"/>
          <w14:textFill>
            <w14:solidFill>
              <w14:schemeClr w14:val="tx1"/>
            </w14:solidFill>
          </w14:textFill>
        </w:rPr>
        <w:t>.</w:t>
      </w:r>
      <w:r>
        <w:rPr>
          <w:rFonts w:hint="eastAsia" w:asciiTheme="minorEastAsia" w:hAnsiTheme="minorEastAsia" w:eastAsiaTheme="minorEastAsia" w:cstheme="minorEastAsia"/>
          <w:color w:val="000000" w:themeColor="text1"/>
          <w:szCs w:val="21"/>
          <w14:textFill>
            <w14:solidFill>
              <w14:schemeClr w14:val="tx1"/>
            </w14:solidFill>
          </w14:textFill>
        </w:rPr>
        <w:t>乙方完成服务后应及时书面通知甲方进行验收，甲方应在收到通知后七个工作日内进行验收，逾期不开始验收的，乙方可视同验收合格。</w:t>
      </w:r>
    </w:p>
    <w:p>
      <w:pPr>
        <w:spacing w:line="600" w:lineRule="exact"/>
        <w:ind w:firstLine="420" w:firstLineChars="200"/>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7</w:t>
      </w:r>
      <w:r>
        <w:rPr>
          <w:rFonts w:hint="eastAsia" w:asciiTheme="minorEastAsia" w:hAnsiTheme="minorEastAsia" w:eastAsiaTheme="minorEastAsia" w:cstheme="minorEastAsia"/>
          <w:color w:val="000000" w:themeColor="text1"/>
          <w:szCs w:val="21"/>
          <w:lang w:val="en"/>
          <w14:textFill>
            <w14:solidFill>
              <w14:schemeClr w14:val="tx1"/>
            </w14:solidFill>
          </w14:textFill>
        </w:rPr>
        <w:t>.</w:t>
      </w:r>
      <w:r>
        <w:rPr>
          <w:rFonts w:hint="eastAsia" w:asciiTheme="minorEastAsia" w:hAnsiTheme="minorEastAsia" w:eastAsiaTheme="minorEastAsia" w:cstheme="minorEastAsia"/>
          <w:color w:val="000000" w:themeColor="text1"/>
          <w:szCs w:val="21"/>
          <w14:textFill>
            <w14:solidFill>
              <w14:schemeClr w14:val="tx1"/>
            </w14:solidFill>
          </w14:textFill>
        </w:rPr>
        <w:t>甲乙双方应按照《广西壮族自治区政府采购项目履约验收管理办法》、合同、招标文件、投标文件验收，验收时乙方必须在现场，验收费用由乙方负责。服务质量和服务内容符合合同、招标文件、投标文件规定的要求的，由甲乙双方签署验收合格单并加盖甲方公章，甲乙双方各执一份。</w:t>
      </w:r>
    </w:p>
    <w:p>
      <w:pPr>
        <w:spacing w:line="600" w:lineRule="exact"/>
        <w:ind w:firstLine="420" w:firstLineChars="200"/>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8</w:t>
      </w:r>
      <w:r>
        <w:rPr>
          <w:rFonts w:hint="eastAsia" w:asciiTheme="minorEastAsia" w:hAnsiTheme="minorEastAsia" w:eastAsiaTheme="minorEastAsia" w:cstheme="minorEastAsia"/>
          <w:color w:val="000000" w:themeColor="text1"/>
          <w:szCs w:val="21"/>
          <w:lang w:val="en"/>
          <w14:textFill>
            <w14:solidFill>
              <w14:schemeClr w14:val="tx1"/>
            </w14:solidFill>
          </w14:textFill>
        </w:rPr>
        <w:t>.</w:t>
      </w:r>
      <w:r>
        <w:rPr>
          <w:rFonts w:hint="eastAsia" w:asciiTheme="minorEastAsia" w:hAnsiTheme="minorEastAsia" w:eastAsiaTheme="minorEastAsia" w:cstheme="minorEastAsia"/>
          <w:color w:val="000000" w:themeColor="text1"/>
          <w:szCs w:val="21"/>
          <w14:textFill>
            <w14:solidFill>
              <w14:schemeClr w14:val="tx1"/>
            </w14:solidFill>
          </w14:textFill>
        </w:rPr>
        <w:t>甲方在初步验收或者最终验收过程中发现乙方提供的服务、服务质量或服务内容不满足合同、招标文件、投标文件规定的，可暂缓向乙方付款，直到乙方及时完善并提交相应的服务成果且经甲方验收合格后，方可办理付款。</w:t>
      </w:r>
    </w:p>
    <w:p>
      <w:pPr>
        <w:spacing w:line="600" w:lineRule="exact"/>
        <w:ind w:firstLine="420" w:firstLineChars="200"/>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9</w:t>
      </w:r>
      <w:r>
        <w:rPr>
          <w:rFonts w:hint="eastAsia" w:asciiTheme="minorEastAsia" w:hAnsiTheme="minorEastAsia" w:eastAsiaTheme="minorEastAsia" w:cstheme="minorEastAsia"/>
          <w:color w:val="000000" w:themeColor="text1"/>
          <w:szCs w:val="21"/>
          <w:lang w:val="en"/>
          <w14:textFill>
            <w14:solidFill>
              <w14:schemeClr w14:val="tx1"/>
            </w14:solidFill>
          </w14:textFill>
        </w:rPr>
        <w:t>.</w:t>
      </w:r>
      <w:r>
        <w:rPr>
          <w:rFonts w:hint="eastAsia" w:asciiTheme="minorEastAsia" w:hAnsiTheme="minorEastAsia" w:eastAsiaTheme="minorEastAsia" w:cstheme="minorEastAsia"/>
          <w:color w:val="000000" w:themeColor="text1"/>
          <w:szCs w:val="21"/>
          <w14:textFill>
            <w14:solidFill>
              <w14:schemeClr w14:val="tx1"/>
            </w14:solidFill>
          </w14:textFill>
        </w:rPr>
        <w:t>甲方验收时发现乙方提供的服务、服务质量或服务内容不满足合同、招标文件、投标文件规定并以书面形式提出异议的，乙方应自收到甲方书面异议后五个工作日内予以解决，否则甲方有权不出具验收合格单。乙方因解决异议问题而造成逾期的，按乙方逾期交付处理。</w:t>
      </w:r>
    </w:p>
    <w:p>
      <w:pPr>
        <w:spacing w:line="600" w:lineRule="exact"/>
        <w:ind w:firstLine="420" w:firstLineChars="200"/>
        <w:rPr>
          <w:rFonts w:asciiTheme="minorEastAsia" w:hAnsiTheme="minorEastAsia" w:eastAsiaTheme="minorEastAsia" w:cstheme="minorEastAsia"/>
          <w:bCs/>
          <w:color w:val="000000" w:themeColor="text1"/>
          <w:szCs w:val="21"/>
          <w14:textFill>
            <w14:solidFill>
              <w14:schemeClr w14:val="tx1"/>
            </w14:solidFill>
          </w14:textFill>
        </w:rPr>
      </w:pPr>
      <w:r>
        <w:rPr>
          <w:rFonts w:hint="eastAsia" w:asciiTheme="minorEastAsia" w:hAnsiTheme="minorEastAsia" w:eastAsiaTheme="minorEastAsia" w:cstheme="minorEastAsia"/>
          <w:bCs/>
          <w:color w:val="000000" w:themeColor="text1"/>
          <w:szCs w:val="21"/>
          <w14:textFill>
            <w14:solidFill>
              <w14:schemeClr w14:val="tx1"/>
            </w14:solidFill>
          </w14:textFill>
        </w:rPr>
        <w:t>第五条　售后服务、服务质量保证期及培训</w:t>
      </w:r>
    </w:p>
    <w:p>
      <w:pPr>
        <w:spacing w:line="600" w:lineRule="exact"/>
        <w:ind w:firstLine="420" w:firstLineChars="200"/>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1</w:t>
      </w:r>
      <w:r>
        <w:rPr>
          <w:rFonts w:hint="eastAsia" w:asciiTheme="minorEastAsia" w:hAnsiTheme="minorEastAsia" w:eastAsiaTheme="minorEastAsia" w:cstheme="minorEastAsia"/>
          <w:color w:val="000000" w:themeColor="text1"/>
          <w:szCs w:val="21"/>
          <w:lang w:val="en"/>
          <w14:textFill>
            <w14:solidFill>
              <w14:schemeClr w14:val="tx1"/>
            </w14:solidFill>
          </w14:textFill>
        </w:rPr>
        <w:t>.</w:t>
      </w:r>
      <w:r>
        <w:rPr>
          <w:rFonts w:hint="eastAsia" w:asciiTheme="minorEastAsia" w:hAnsiTheme="minorEastAsia" w:eastAsiaTheme="minorEastAsia" w:cstheme="minorEastAsia"/>
          <w:color w:val="000000" w:themeColor="text1"/>
          <w:szCs w:val="21"/>
          <w14:textFill>
            <w14:solidFill>
              <w14:schemeClr w14:val="tx1"/>
            </w14:solidFill>
          </w14:textFill>
        </w:rPr>
        <w:t>乙方应按照国家有关法律法规、合同、招标文件、投标文件所附的《服务承诺》要求为甲方提供相应的服务。</w:t>
      </w:r>
    </w:p>
    <w:p>
      <w:pPr>
        <w:spacing w:line="600" w:lineRule="exact"/>
        <w:ind w:firstLine="420" w:firstLineChars="200"/>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2</w:t>
      </w:r>
      <w:r>
        <w:rPr>
          <w:rFonts w:hint="eastAsia" w:asciiTheme="minorEastAsia" w:hAnsiTheme="minorEastAsia" w:eastAsiaTheme="minorEastAsia" w:cstheme="minorEastAsia"/>
          <w:color w:val="000000" w:themeColor="text1"/>
          <w:szCs w:val="21"/>
          <w:lang w:val="en"/>
          <w14:textFill>
            <w14:solidFill>
              <w14:schemeClr w14:val="tx1"/>
            </w14:solidFill>
          </w14:textFill>
        </w:rPr>
        <w:t>.</w:t>
      </w:r>
      <w:r>
        <w:rPr>
          <w:rFonts w:hint="eastAsia" w:asciiTheme="minorEastAsia" w:hAnsiTheme="minorEastAsia" w:eastAsiaTheme="minorEastAsia" w:cstheme="minorEastAsia"/>
          <w:color w:val="000000" w:themeColor="text1"/>
          <w:szCs w:val="21"/>
          <w14:textFill>
            <w14:solidFill>
              <w14:schemeClr w14:val="tx1"/>
            </w14:solidFill>
          </w14:textFill>
        </w:rPr>
        <w:t>乙方提供服务的质量保证期按交付服务成果验收合格并签署验收合格单之日起计算，为</w:t>
      </w:r>
      <w:r>
        <w:rPr>
          <w:rFonts w:hint="eastAsia" w:asciiTheme="minorEastAsia" w:hAnsiTheme="minorEastAsia" w:eastAsiaTheme="minorEastAsia" w:cstheme="minorEastAsia"/>
          <w:color w:val="000000" w:themeColor="text1"/>
          <w:szCs w:val="21"/>
          <w:u w:val="single"/>
          <w14:textFill>
            <w14:solidFill>
              <w14:schemeClr w14:val="tx1"/>
            </w14:solidFill>
          </w14:textFill>
        </w:rPr>
        <w:t>　　　　</w:t>
      </w:r>
      <w:r>
        <w:rPr>
          <w:rFonts w:hint="eastAsia" w:asciiTheme="minorEastAsia" w:hAnsiTheme="minorEastAsia" w:eastAsiaTheme="minorEastAsia" w:cstheme="minorEastAsia"/>
          <w:color w:val="000000" w:themeColor="text1"/>
          <w:szCs w:val="21"/>
          <w14:textFill>
            <w14:solidFill>
              <w14:schemeClr w14:val="tx1"/>
            </w14:solidFill>
          </w14:textFill>
        </w:rPr>
        <w:t>日，在质量保证期内因服务成果本身的技术问题，乙方应对服务出现的问题负责处理解决并承担一切费用。</w:t>
      </w:r>
    </w:p>
    <w:p>
      <w:pPr>
        <w:spacing w:line="600" w:lineRule="exact"/>
        <w:ind w:firstLine="420" w:firstLineChars="200"/>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3</w:t>
      </w:r>
      <w:r>
        <w:rPr>
          <w:rFonts w:hint="eastAsia" w:asciiTheme="minorEastAsia" w:hAnsiTheme="minorEastAsia" w:eastAsiaTheme="minorEastAsia" w:cstheme="minorEastAsia"/>
          <w:color w:val="000000" w:themeColor="text1"/>
          <w:szCs w:val="21"/>
          <w:lang w:val="en"/>
          <w14:textFill>
            <w14:solidFill>
              <w14:schemeClr w14:val="tx1"/>
            </w14:solidFill>
          </w14:textFill>
        </w:rPr>
        <w:t>.</w:t>
      </w:r>
      <w:r>
        <w:rPr>
          <w:rFonts w:hint="eastAsia" w:asciiTheme="minorEastAsia" w:hAnsiTheme="minorEastAsia" w:eastAsiaTheme="minorEastAsia" w:cstheme="minorEastAsia"/>
          <w:color w:val="000000" w:themeColor="text1"/>
          <w:szCs w:val="21"/>
          <w14:textFill>
            <w14:solidFill>
              <w14:schemeClr w14:val="tx1"/>
            </w14:solidFill>
          </w14:textFill>
        </w:rPr>
        <w:t>在质量保证期内发生技术服务问题，乙方应在接到甲方通知后24小时内到达甲方现场在甲方指定的期限内解决问题。</w:t>
      </w:r>
    </w:p>
    <w:p>
      <w:pPr>
        <w:spacing w:line="600" w:lineRule="exact"/>
        <w:ind w:firstLine="420" w:firstLineChars="200"/>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4</w:t>
      </w:r>
      <w:r>
        <w:rPr>
          <w:rFonts w:hint="eastAsia" w:asciiTheme="minorEastAsia" w:hAnsiTheme="minorEastAsia" w:eastAsiaTheme="minorEastAsia" w:cstheme="minorEastAsia"/>
          <w:color w:val="000000" w:themeColor="text1"/>
          <w:szCs w:val="21"/>
          <w:lang w:val="en"/>
          <w14:textFill>
            <w14:solidFill>
              <w14:schemeClr w14:val="tx1"/>
            </w14:solidFill>
          </w14:textFill>
        </w:rPr>
        <w:t>.</w:t>
      </w:r>
      <w:r>
        <w:rPr>
          <w:rFonts w:hint="eastAsia" w:asciiTheme="minorEastAsia" w:hAnsiTheme="minorEastAsia" w:eastAsiaTheme="minorEastAsia" w:cstheme="minorEastAsia"/>
          <w:color w:val="000000" w:themeColor="text1"/>
          <w:szCs w:val="21"/>
          <w14:textFill>
            <w14:solidFill>
              <w14:schemeClr w14:val="tx1"/>
            </w14:solidFill>
          </w14:textFill>
        </w:rPr>
        <w:t>乙方负责甲方有关人员的培训。</w:t>
      </w:r>
    </w:p>
    <w:p>
      <w:pPr>
        <w:spacing w:line="600" w:lineRule="exact"/>
        <w:ind w:firstLine="420" w:firstLineChars="200"/>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培训时间：</w:t>
      </w:r>
      <w:r>
        <w:rPr>
          <w:rFonts w:hint="eastAsia" w:asciiTheme="minorEastAsia" w:hAnsiTheme="minorEastAsia" w:eastAsiaTheme="minorEastAsia" w:cstheme="minorEastAsia"/>
          <w:color w:val="000000" w:themeColor="text1"/>
          <w:szCs w:val="21"/>
          <w:u w:val="single"/>
          <w14:textFill>
            <w14:solidFill>
              <w14:schemeClr w14:val="tx1"/>
            </w14:solidFill>
          </w14:textFill>
        </w:rPr>
        <w:t>　　　　　　　　　　　　　　　</w:t>
      </w:r>
      <w:r>
        <w:rPr>
          <w:rFonts w:hint="eastAsia" w:asciiTheme="minorEastAsia" w:hAnsiTheme="minorEastAsia" w:eastAsiaTheme="minorEastAsia" w:cstheme="minorEastAsia"/>
          <w:color w:val="000000" w:themeColor="text1"/>
          <w:szCs w:val="21"/>
          <w14:textFill>
            <w14:solidFill>
              <w14:schemeClr w14:val="tx1"/>
            </w14:solidFill>
          </w14:textFill>
        </w:rPr>
        <w:t>。</w:t>
      </w:r>
    </w:p>
    <w:p>
      <w:pPr>
        <w:spacing w:line="600" w:lineRule="exact"/>
        <w:ind w:firstLine="420" w:firstLineChars="200"/>
        <w:rPr>
          <w:rFonts w:asciiTheme="minorEastAsia" w:hAnsiTheme="minorEastAsia" w:eastAsiaTheme="minorEastAsia" w:cstheme="minorEastAsia"/>
          <w:color w:val="000000" w:themeColor="text1"/>
          <w:szCs w:val="21"/>
          <w:u w:val="single"/>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培训地点：</w:t>
      </w:r>
      <w:r>
        <w:rPr>
          <w:rFonts w:hint="eastAsia" w:asciiTheme="minorEastAsia" w:hAnsiTheme="minorEastAsia" w:eastAsiaTheme="minorEastAsia" w:cstheme="minorEastAsia"/>
          <w:color w:val="000000" w:themeColor="text1"/>
          <w:szCs w:val="21"/>
          <w:u w:val="single"/>
          <w14:textFill>
            <w14:solidFill>
              <w14:schemeClr w14:val="tx1"/>
            </w14:solidFill>
          </w14:textFill>
        </w:rPr>
        <w:t>　　　　　　　　　　　　　　　</w:t>
      </w:r>
      <w:r>
        <w:rPr>
          <w:rFonts w:hint="eastAsia" w:asciiTheme="minorEastAsia" w:hAnsiTheme="minorEastAsia" w:eastAsiaTheme="minorEastAsia" w:cstheme="minorEastAsia"/>
          <w:color w:val="000000" w:themeColor="text1"/>
          <w:szCs w:val="21"/>
          <w14:textFill>
            <w14:solidFill>
              <w14:schemeClr w14:val="tx1"/>
            </w14:solidFill>
          </w14:textFill>
        </w:rPr>
        <w:t>。</w:t>
      </w:r>
    </w:p>
    <w:p>
      <w:pPr>
        <w:spacing w:line="600" w:lineRule="exact"/>
        <w:ind w:firstLine="420" w:firstLineChars="200"/>
        <w:rPr>
          <w:rFonts w:asciiTheme="minorEastAsia" w:hAnsiTheme="minorEastAsia" w:eastAsiaTheme="minorEastAsia" w:cstheme="minorEastAsia"/>
          <w:b/>
          <w:color w:val="000000" w:themeColor="text1"/>
          <w:szCs w:val="21"/>
          <w:u w:val="single"/>
          <w14:textFill>
            <w14:solidFill>
              <w14:schemeClr w14:val="tx1"/>
            </w14:solidFill>
          </w14:textFill>
        </w:rPr>
      </w:pPr>
      <w:r>
        <w:rPr>
          <w:rFonts w:hint="eastAsia" w:asciiTheme="minorEastAsia" w:hAnsiTheme="minorEastAsia" w:eastAsiaTheme="minorEastAsia" w:cstheme="minorEastAsia"/>
          <w:bCs/>
          <w:color w:val="000000" w:themeColor="text1"/>
          <w:szCs w:val="21"/>
          <w14:textFill>
            <w14:solidFill>
              <w14:schemeClr w14:val="tx1"/>
            </w14:solidFill>
          </w14:textFill>
        </w:rPr>
        <w:t>第六条　付款方式</w:t>
      </w:r>
    </w:p>
    <w:p>
      <w:pPr>
        <w:spacing w:line="600" w:lineRule="exact"/>
        <w:ind w:firstLine="420" w:firstLineChars="200"/>
        <w:rPr>
          <w:rFonts w:asciiTheme="minorEastAsia" w:hAnsiTheme="minorEastAsia" w:eastAsiaTheme="minorEastAsia" w:cstheme="minorEastAsia"/>
          <w:color w:val="000000" w:themeColor="text1"/>
          <w:szCs w:val="21"/>
          <w:u w:val="single"/>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1</w:t>
      </w:r>
      <w:r>
        <w:rPr>
          <w:rFonts w:hint="eastAsia" w:asciiTheme="minorEastAsia" w:hAnsiTheme="minorEastAsia" w:eastAsiaTheme="minorEastAsia" w:cstheme="minorEastAsia"/>
          <w:color w:val="000000" w:themeColor="text1"/>
          <w:szCs w:val="21"/>
          <w:lang w:val="en"/>
          <w14:textFill>
            <w14:solidFill>
              <w14:schemeClr w14:val="tx1"/>
            </w14:solidFill>
          </w14:textFill>
        </w:rPr>
        <w:t>.</w:t>
      </w:r>
      <w:r>
        <w:rPr>
          <w:rFonts w:hint="eastAsia" w:asciiTheme="minorEastAsia" w:hAnsiTheme="minorEastAsia" w:eastAsiaTheme="minorEastAsia" w:cstheme="minorEastAsia"/>
          <w:color w:val="000000" w:themeColor="text1"/>
          <w:szCs w:val="21"/>
          <w14:textFill>
            <w14:solidFill>
              <w14:schemeClr w14:val="tx1"/>
            </w14:solidFill>
          </w14:textFill>
        </w:rPr>
        <w:t>资金性质：</w:t>
      </w:r>
      <w:r>
        <w:rPr>
          <w:rFonts w:hint="eastAsia" w:asciiTheme="minorEastAsia" w:hAnsiTheme="minorEastAsia" w:eastAsiaTheme="minorEastAsia" w:cstheme="minorEastAsia"/>
          <w:color w:val="000000" w:themeColor="text1"/>
          <w:szCs w:val="21"/>
          <w:u w:val="single"/>
          <w14:textFill>
            <w14:solidFill>
              <w14:schemeClr w14:val="tx1"/>
            </w14:solidFill>
          </w14:textFill>
        </w:rPr>
        <w:t>　　　　　　　　　　</w:t>
      </w:r>
      <w:r>
        <w:rPr>
          <w:rFonts w:hint="eastAsia" w:asciiTheme="minorEastAsia" w:hAnsiTheme="minorEastAsia" w:eastAsiaTheme="minorEastAsia" w:cstheme="minorEastAsia"/>
          <w:color w:val="000000" w:themeColor="text1"/>
          <w:szCs w:val="21"/>
          <w14:textFill>
            <w14:solidFill>
              <w14:schemeClr w14:val="tx1"/>
            </w14:solidFill>
          </w14:textFill>
        </w:rPr>
        <w:t>。</w:t>
      </w:r>
    </w:p>
    <w:p>
      <w:pPr>
        <w:spacing w:line="600" w:lineRule="exact"/>
        <w:ind w:firstLine="420" w:firstLineChars="200"/>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2</w:t>
      </w:r>
      <w:r>
        <w:rPr>
          <w:rFonts w:hint="eastAsia" w:asciiTheme="minorEastAsia" w:hAnsiTheme="minorEastAsia" w:eastAsiaTheme="minorEastAsia" w:cstheme="minorEastAsia"/>
          <w:color w:val="000000" w:themeColor="text1"/>
          <w:szCs w:val="21"/>
          <w:lang w:val="en"/>
          <w14:textFill>
            <w14:solidFill>
              <w14:schemeClr w14:val="tx1"/>
            </w14:solidFill>
          </w14:textFill>
        </w:rPr>
        <w:t>.</w:t>
      </w:r>
      <w:r>
        <w:rPr>
          <w:rFonts w:hint="eastAsia" w:asciiTheme="minorEastAsia" w:hAnsiTheme="minorEastAsia" w:eastAsiaTheme="minorEastAsia" w:cstheme="minorEastAsia"/>
          <w:color w:val="000000" w:themeColor="text1"/>
          <w:szCs w:val="21"/>
          <w14:textFill>
            <w14:solidFill>
              <w14:schemeClr w14:val="tx1"/>
            </w14:solidFill>
          </w14:textFill>
        </w:rPr>
        <w:t>付款方式</w:t>
      </w:r>
    </w:p>
    <w:p>
      <w:pPr>
        <w:spacing w:line="600" w:lineRule="exact"/>
        <w:ind w:firstLine="420" w:firstLineChars="200"/>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甲乙双方同意按以下方式支付合同合计金额：</w:t>
      </w:r>
    </w:p>
    <w:p>
      <w:pPr>
        <w:spacing w:line="600" w:lineRule="exact"/>
        <w:ind w:firstLine="420" w:firstLineChars="200"/>
        <w:rPr>
          <w:rFonts w:asciiTheme="minorEastAsia" w:hAnsiTheme="minorEastAsia" w:eastAsiaTheme="minorEastAsia" w:cstheme="minorEastAsia"/>
          <w:color w:val="000000" w:themeColor="text1"/>
          <w:szCs w:val="21"/>
          <w:u w:val="single"/>
          <w14:textFill>
            <w14:solidFill>
              <w14:schemeClr w14:val="tx1"/>
            </w14:solidFill>
          </w14:textFill>
        </w:rPr>
      </w:pPr>
      <w:r>
        <w:rPr>
          <w:rFonts w:hint="eastAsia" w:asciiTheme="minorEastAsia" w:hAnsiTheme="minorEastAsia" w:eastAsiaTheme="minorEastAsia" w:cstheme="minorEastAsia"/>
          <w:color w:val="000000" w:themeColor="text1"/>
          <w:szCs w:val="21"/>
          <w:u w:val="single"/>
          <w14:textFill>
            <w14:solidFill>
              <w14:schemeClr w14:val="tx1"/>
            </w14:solidFill>
          </w14:textFill>
        </w:rPr>
        <w:t xml:space="preserve">                                                </w:t>
      </w:r>
      <w:r>
        <w:rPr>
          <w:rFonts w:hint="eastAsia" w:asciiTheme="minorEastAsia" w:hAnsiTheme="minorEastAsia" w:eastAsiaTheme="minorEastAsia" w:cstheme="minorEastAsia"/>
          <w:color w:val="000000" w:themeColor="text1"/>
          <w:szCs w:val="21"/>
          <w14:textFill>
            <w14:solidFill>
              <w14:schemeClr w14:val="tx1"/>
            </w14:solidFill>
          </w14:textFill>
        </w:rPr>
        <w:t>。</w:t>
      </w:r>
    </w:p>
    <w:p>
      <w:pPr>
        <w:spacing w:line="600" w:lineRule="exact"/>
        <w:ind w:firstLine="420" w:firstLineChars="200"/>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3</w:t>
      </w:r>
      <w:r>
        <w:rPr>
          <w:rFonts w:hint="eastAsia" w:asciiTheme="minorEastAsia" w:hAnsiTheme="minorEastAsia" w:eastAsiaTheme="minorEastAsia" w:cstheme="minorEastAsia"/>
          <w:color w:val="000000" w:themeColor="text1"/>
          <w:szCs w:val="21"/>
          <w:lang w:val="en"/>
          <w14:textFill>
            <w14:solidFill>
              <w14:schemeClr w14:val="tx1"/>
            </w14:solidFill>
          </w14:textFill>
        </w:rPr>
        <w:t>.</w:t>
      </w:r>
      <w:r>
        <w:rPr>
          <w:rFonts w:hint="eastAsia" w:asciiTheme="minorEastAsia" w:hAnsiTheme="minorEastAsia" w:eastAsiaTheme="minorEastAsia" w:cstheme="minorEastAsia"/>
          <w:color w:val="000000" w:themeColor="text1"/>
          <w:szCs w:val="21"/>
          <w14:textFill>
            <w14:solidFill>
              <w14:schemeClr w14:val="tx1"/>
            </w14:solidFill>
          </w14:textFill>
        </w:rPr>
        <w:t>乙方指定以下账户为接受本合同价款的账户，并对其指定的下列账户信息真实性、安全性、准确性负责。</w:t>
      </w:r>
    </w:p>
    <w:p>
      <w:pPr>
        <w:spacing w:line="600" w:lineRule="exact"/>
        <w:ind w:firstLine="420" w:firstLineChars="200"/>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账户名称：</w:t>
      </w:r>
      <w:r>
        <w:rPr>
          <w:rFonts w:hint="eastAsia" w:asciiTheme="minorEastAsia" w:hAnsiTheme="minorEastAsia" w:eastAsiaTheme="minorEastAsia" w:cstheme="minorEastAsia"/>
          <w:color w:val="000000" w:themeColor="text1"/>
          <w:szCs w:val="21"/>
          <w:u w:val="single"/>
          <w14:textFill>
            <w14:solidFill>
              <w14:schemeClr w14:val="tx1"/>
            </w14:solidFill>
          </w14:textFill>
        </w:rPr>
        <w:t>　　　　　　　　　　　　　　　　　　</w:t>
      </w:r>
      <w:r>
        <w:rPr>
          <w:rFonts w:hint="eastAsia" w:asciiTheme="minorEastAsia" w:hAnsiTheme="minorEastAsia" w:eastAsiaTheme="minorEastAsia" w:cstheme="minorEastAsia"/>
          <w:color w:val="000000" w:themeColor="text1"/>
          <w:szCs w:val="21"/>
          <w14:textFill>
            <w14:solidFill>
              <w14:schemeClr w14:val="tx1"/>
            </w14:solidFill>
          </w14:textFill>
        </w:rPr>
        <w:t>；</w:t>
      </w:r>
    </w:p>
    <w:p>
      <w:pPr>
        <w:spacing w:line="600" w:lineRule="exact"/>
        <w:ind w:firstLine="420" w:firstLineChars="200"/>
        <w:rPr>
          <w:rFonts w:asciiTheme="minorEastAsia" w:hAnsiTheme="minorEastAsia" w:eastAsiaTheme="minorEastAsia" w:cstheme="minorEastAsia"/>
          <w:color w:val="000000" w:themeColor="text1"/>
          <w:szCs w:val="21"/>
          <w:u w:val="single"/>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开户银行：</w:t>
      </w:r>
      <w:r>
        <w:rPr>
          <w:rFonts w:hint="eastAsia" w:asciiTheme="minorEastAsia" w:hAnsiTheme="minorEastAsia" w:eastAsiaTheme="minorEastAsia" w:cstheme="minorEastAsia"/>
          <w:color w:val="000000" w:themeColor="text1"/>
          <w:szCs w:val="21"/>
          <w:u w:val="single"/>
          <w14:textFill>
            <w14:solidFill>
              <w14:schemeClr w14:val="tx1"/>
            </w14:solidFill>
          </w14:textFill>
        </w:rPr>
        <w:t>　　　　　　　　　　　　　　　　　　</w:t>
      </w:r>
      <w:r>
        <w:rPr>
          <w:rFonts w:hint="eastAsia" w:asciiTheme="minorEastAsia" w:hAnsiTheme="minorEastAsia" w:eastAsiaTheme="minorEastAsia" w:cstheme="minorEastAsia"/>
          <w:color w:val="000000" w:themeColor="text1"/>
          <w:szCs w:val="21"/>
          <w14:textFill>
            <w14:solidFill>
              <w14:schemeClr w14:val="tx1"/>
            </w14:solidFill>
          </w14:textFill>
        </w:rPr>
        <w:t>；</w:t>
      </w:r>
    </w:p>
    <w:p>
      <w:pPr>
        <w:spacing w:line="600" w:lineRule="exact"/>
        <w:ind w:firstLine="420" w:firstLineChars="200"/>
        <w:rPr>
          <w:rFonts w:asciiTheme="minorEastAsia" w:hAnsiTheme="minorEastAsia" w:eastAsiaTheme="minorEastAsia" w:cstheme="minorEastAsia"/>
          <w:color w:val="000000" w:themeColor="text1"/>
          <w:szCs w:val="21"/>
          <w:u w:val="single"/>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银行账号：</w:t>
      </w:r>
      <w:r>
        <w:rPr>
          <w:rFonts w:hint="eastAsia" w:asciiTheme="minorEastAsia" w:hAnsiTheme="minorEastAsia" w:eastAsiaTheme="minorEastAsia" w:cstheme="minorEastAsia"/>
          <w:color w:val="000000" w:themeColor="text1"/>
          <w:szCs w:val="21"/>
          <w:u w:val="single"/>
          <w14:textFill>
            <w14:solidFill>
              <w14:schemeClr w14:val="tx1"/>
            </w14:solidFill>
          </w14:textFill>
        </w:rPr>
        <w:t>　　　　　　　　　　　　　　　　　　</w:t>
      </w:r>
      <w:r>
        <w:rPr>
          <w:rFonts w:hint="eastAsia" w:asciiTheme="minorEastAsia" w:hAnsiTheme="minorEastAsia" w:eastAsiaTheme="minorEastAsia" w:cstheme="minorEastAsia"/>
          <w:color w:val="000000" w:themeColor="text1"/>
          <w:szCs w:val="21"/>
          <w14:textFill>
            <w14:solidFill>
              <w14:schemeClr w14:val="tx1"/>
            </w14:solidFill>
          </w14:textFill>
        </w:rPr>
        <w:t>；</w:t>
      </w:r>
    </w:p>
    <w:p>
      <w:pPr>
        <w:spacing w:line="600" w:lineRule="exact"/>
        <w:ind w:firstLine="420" w:firstLineChars="200"/>
        <w:rPr>
          <w:rFonts w:asciiTheme="minorEastAsia" w:hAnsiTheme="minorEastAsia" w:eastAsiaTheme="minorEastAsia" w:cstheme="minorEastAsia"/>
          <w:color w:val="000000" w:themeColor="text1"/>
          <w:szCs w:val="21"/>
          <w:u w:val="single"/>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联系人：</w:t>
      </w:r>
      <w:r>
        <w:rPr>
          <w:rFonts w:hint="eastAsia" w:asciiTheme="minorEastAsia" w:hAnsiTheme="minorEastAsia" w:eastAsiaTheme="minorEastAsia" w:cstheme="minorEastAsia"/>
          <w:color w:val="000000" w:themeColor="text1"/>
          <w:szCs w:val="21"/>
          <w:u w:val="single"/>
          <w14:textFill>
            <w14:solidFill>
              <w14:schemeClr w14:val="tx1"/>
            </w14:solidFill>
          </w14:textFill>
        </w:rPr>
        <w:t>　　　　　　　　　　　　　　　　　　　</w:t>
      </w:r>
      <w:r>
        <w:rPr>
          <w:rFonts w:hint="eastAsia" w:asciiTheme="minorEastAsia" w:hAnsiTheme="minorEastAsia" w:eastAsiaTheme="minorEastAsia" w:cstheme="minorEastAsia"/>
          <w:color w:val="000000" w:themeColor="text1"/>
          <w:szCs w:val="21"/>
          <w14:textFill>
            <w14:solidFill>
              <w14:schemeClr w14:val="tx1"/>
            </w14:solidFill>
          </w14:textFill>
        </w:rPr>
        <w:t>；</w:t>
      </w:r>
    </w:p>
    <w:p>
      <w:pPr>
        <w:spacing w:line="600" w:lineRule="exact"/>
        <w:ind w:firstLine="420" w:firstLineChars="200"/>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联系电话：</w:t>
      </w:r>
      <w:r>
        <w:rPr>
          <w:rFonts w:hint="eastAsia" w:asciiTheme="minorEastAsia" w:hAnsiTheme="minorEastAsia" w:eastAsiaTheme="minorEastAsia" w:cstheme="minorEastAsia"/>
          <w:color w:val="000000" w:themeColor="text1"/>
          <w:szCs w:val="21"/>
          <w:u w:val="single"/>
          <w14:textFill>
            <w14:solidFill>
              <w14:schemeClr w14:val="tx1"/>
            </w14:solidFill>
          </w14:textFill>
        </w:rPr>
        <w:t>　　　　　　　　　　　　　　　　　　</w:t>
      </w:r>
      <w:r>
        <w:rPr>
          <w:rFonts w:hint="eastAsia" w:asciiTheme="minorEastAsia" w:hAnsiTheme="minorEastAsia" w:eastAsiaTheme="minorEastAsia" w:cstheme="minorEastAsia"/>
          <w:color w:val="000000" w:themeColor="text1"/>
          <w:szCs w:val="21"/>
          <w14:textFill>
            <w14:solidFill>
              <w14:schemeClr w14:val="tx1"/>
            </w14:solidFill>
          </w14:textFill>
        </w:rPr>
        <w:t>。</w:t>
      </w:r>
    </w:p>
    <w:p>
      <w:pPr>
        <w:spacing w:line="600" w:lineRule="exact"/>
        <w:ind w:firstLine="420" w:firstLineChars="200"/>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如乙方上述账户信息发生变更，乙方应提前向甲方发送书面通知，未能提前书面通知而产生的不利后果由乙方自行承担。</w:t>
      </w:r>
    </w:p>
    <w:p>
      <w:pPr>
        <w:spacing w:line="600" w:lineRule="exact"/>
        <w:ind w:firstLine="420" w:firstLineChars="200"/>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4</w:t>
      </w:r>
      <w:r>
        <w:rPr>
          <w:rFonts w:hint="eastAsia" w:asciiTheme="minorEastAsia" w:hAnsiTheme="minorEastAsia" w:eastAsiaTheme="minorEastAsia" w:cstheme="minorEastAsia"/>
          <w:color w:val="000000" w:themeColor="text1"/>
          <w:szCs w:val="21"/>
          <w:lang w:val="en"/>
          <w14:textFill>
            <w14:solidFill>
              <w14:schemeClr w14:val="tx1"/>
            </w14:solidFill>
          </w14:textFill>
        </w:rPr>
        <w:t>.</w:t>
      </w:r>
      <w:r>
        <w:rPr>
          <w:rFonts w:hint="eastAsia" w:asciiTheme="minorEastAsia" w:hAnsiTheme="minorEastAsia" w:eastAsiaTheme="minorEastAsia" w:cstheme="minorEastAsia"/>
          <w:bCs/>
          <w:color w:val="000000" w:themeColor="text1"/>
          <w:szCs w:val="21"/>
          <w14:textFill>
            <w14:solidFill>
              <w14:schemeClr w14:val="tx1"/>
            </w14:solidFill>
          </w14:textFill>
        </w:rPr>
        <w:t>甲方在支付每笔款项前，乙方应当</w:t>
      </w:r>
      <w:r>
        <w:rPr>
          <w:rFonts w:hint="eastAsia" w:asciiTheme="minorEastAsia" w:hAnsiTheme="minorEastAsia" w:eastAsiaTheme="minorEastAsia" w:cstheme="minorEastAsia"/>
          <w:color w:val="000000" w:themeColor="text1"/>
          <w:szCs w:val="21"/>
          <w14:textFill>
            <w14:solidFill>
              <w14:schemeClr w14:val="tx1"/>
            </w14:solidFill>
          </w14:textFill>
        </w:rPr>
        <w:t>提供</w:t>
      </w:r>
      <w:r>
        <w:rPr>
          <w:rFonts w:hint="eastAsia" w:asciiTheme="minorEastAsia" w:hAnsiTheme="minorEastAsia" w:eastAsiaTheme="minorEastAsia" w:cstheme="minorEastAsia"/>
          <w:bCs/>
          <w:color w:val="000000" w:themeColor="text1"/>
          <w:szCs w:val="21"/>
          <w14:textFill>
            <w14:solidFill>
              <w14:schemeClr w14:val="tx1"/>
            </w14:solidFill>
          </w14:textFill>
        </w:rPr>
        <w:t>可供政府审计并且</w:t>
      </w:r>
      <w:r>
        <w:rPr>
          <w:rFonts w:hint="eastAsia" w:asciiTheme="minorEastAsia" w:hAnsiTheme="minorEastAsia" w:eastAsiaTheme="minorEastAsia" w:cstheme="minorEastAsia"/>
          <w:color w:val="000000" w:themeColor="text1"/>
          <w:szCs w:val="21"/>
          <w14:textFill>
            <w14:solidFill>
              <w14:schemeClr w14:val="tx1"/>
            </w14:solidFill>
          </w14:textFill>
        </w:rPr>
        <w:t>符合税务规定</w:t>
      </w:r>
      <w:r>
        <w:rPr>
          <w:rFonts w:hint="eastAsia" w:asciiTheme="minorEastAsia" w:hAnsiTheme="minorEastAsia" w:eastAsiaTheme="minorEastAsia" w:cstheme="minorEastAsia"/>
          <w:bCs/>
          <w:color w:val="000000" w:themeColor="text1"/>
          <w:szCs w:val="21"/>
          <w14:textFill>
            <w14:solidFill>
              <w14:schemeClr w14:val="tx1"/>
            </w14:solidFill>
          </w14:textFill>
        </w:rPr>
        <w:t>的正式发票，</w:t>
      </w:r>
      <w:r>
        <w:rPr>
          <w:rFonts w:hint="eastAsia" w:asciiTheme="minorEastAsia" w:hAnsiTheme="minorEastAsia" w:eastAsiaTheme="minorEastAsia" w:cstheme="minorEastAsia"/>
          <w:color w:val="000000" w:themeColor="text1"/>
          <w:spacing w:val="-6"/>
          <w:szCs w:val="21"/>
          <w14:textFill>
            <w14:solidFill>
              <w14:schemeClr w14:val="tx1"/>
            </w14:solidFill>
          </w14:textFill>
        </w:rPr>
        <w:t>否则甲方有权拒付相应款项直至乙方能提供符合规定的发票为止。</w:t>
      </w:r>
    </w:p>
    <w:p>
      <w:pPr>
        <w:spacing w:line="600" w:lineRule="exact"/>
        <w:ind w:firstLine="420" w:firstLineChars="200"/>
        <w:rPr>
          <w:rFonts w:asciiTheme="minorEastAsia" w:hAnsiTheme="minorEastAsia" w:eastAsiaTheme="minorEastAsia" w:cstheme="minorEastAsia"/>
          <w:bCs/>
          <w:color w:val="000000" w:themeColor="text1"/>
          <w:szCs w:val="21"/>
          <w14:textFill>
            <w14:solidFill>
              <w14:schemeClr w14:val="tx1"/>
            </w14:solidFill>
          </w14:textFill>
        </w:rPr>
      </w:pPr>
      <w:r>
        <w:rPr>
          <w:rFonts w:hint="eastAsia" w:asciiTheme="minorEastAsia" w:hAnsiTheme="minorEastAsia" w:eastAsiaTheme="minorEastAsia" w:cstheme="minorEastAsia"/>
          <w:bCs/>
          <w:color w:val="000000" w:themeColor="text1"/>
          <w:szCs w:val="21"/>
          <w14:textFill>
            <w14:solidFill>
              <w14:schemeClr w14:val="tx1"/>
            </w14:solidFill>
          </w14:textFill>
        </w:rPr>
        <w:t>第七条　履约保证金</w:t>
      </w:r>
    </w:p>
    <w:p>
      <w:pPr>
        <w:spacing w:line="600" w:lineRule="exact"/>
        <w:ind w:firstLine="420" w:firstLineChars="200"/>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1</w:t>
      </w:r>
      <w:r>
        <w:rPr>
          <w:rFonts w:hint="eastAsia" w:asciiTheme="minorEastAsia" w:hAnsiTheme="minorEastAsia" w:eastAsiaTheme="minorEastAsia" w:cstheme="minorEastAsia"/>
          <w:color w:val="000000" w:themeColor="text1"/>
          <w:szCs w:val="21"/>
          <w:lang w:val="en"/>
          <w14:textFill>
            <w14:solidFill>
              <w14:schemeClr w14:val="tx1"/>
            </w14:solidFill>
          </w14:textFill>
        </w:rPr>
        <w:t>.</w:t>
      </w:r>
      <w:r>
        <w:rPr>
          <w:rFonts w:hint="eastAsia" w:asciiTheme="minorEastAsia" w:hAnsiTheme="minorEastAsia" w:eastAsiaTheme="minorEastAsia" w:cstheme="minorEastAsia"/>
          <w:color w:val="000000" w:themeColor="text1"/>
          <w:szCs w:val="21"/>
          <w14:textFill>
            <w14:solidFill>
              <w14:schemeClr w14:val="tx1"/>
            </w14:solidFill>
          </w14:textFill>
        </w:rPr>
        <w:t>乙方提供的履约保证金金额为：</w:t>
      </w:r>
      <w:r>
        <w:rPr>
          <w:rFonts w:hint="eastAsia" w:asciiTheme="minorEastAsia" w:hAnsiTheme="minorEastAsia" w:eastAsiaTheme="minorEastAsia" w:cstheme="minorEastAsia"/>
          <w:color w:val="000000" w:themeColor="text1"/>
          <w:szCs w:val="21"/>
          <w:u w:val="single"/>
          <w14:textFill>
            <w14:solidFill>
              <w14:schemeClr w14:val="tx1"/>
            </w14:solidFill>
          </w14:textFill>
        </w:rPr>
        <w:t>　　　　　　　　　</w:t>
      </w:r>
      <w:r>
        <w:rPr>
          <w:rFonts w:hint="eastAsia" w:asciiTheme="minorEastAsia" w:hAnsiTheme="minorEastAsia" w:eastAsiaTheme="minorEastAsia" w:cstheme="minorEastAsia"/>
          <w:color w:val="000000" w:themeColor="text1"/>
          <w:szCs w:val="21"/>
          <w14:textFill>
            <w14:solidFill>
              <w14:schemeClr w14:val="tx1"/>
            </w14:solidFill>
          </w14:textFill>
        </w:rPr>
        <w:t>。</w:t>
      </w:r>
    </w:p>
    <w:p>
      <w:pPr>
        <w:spacing w:line="600" w:lineRule="exact"/>
        <w:ind w:firstLine="420" w:firstLineChars="200"/>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2</w:t>
      </w:r>
      <w:r>
        <w:rPr>
          <w:rFonts w:hint="eastAsia" w:asciiTheme="minorEastAsia" w:hAnsiTheme="minorEastAsia" w:eastAsiaTheme="minorEastAsia" w:cstheme="minorEastAsia"/>
          <w:color w:val="000000" w:themeColor="text1"/>
          <w:szCs w:val="21"/>
          <w:lang w:val="en"/>
          <w14:textFill>
            <w14:solidFill>
              <w14:schemeClr w14:val="tx1"/>
            </w14:solidFill>
          </w14:textFill>
        </w:rPr>
        <w:t>.</w:t>
      </w:r>
      <w:r>
        <w:rPr>
          <w:rFonts w:hint="eastAsia" w:asciiTheme="minorEastAsia" w:hAnsiTheme="minorEastAsia" w:eastAsiaTheme="minorEastAsia" w:cstheme="minorEastAsia"/>
          <w:color w:val="000000" w:themeColor="text1"/>
          <w:szCs w:val="21"/>
          <w14:textFill>
            <w14:solidFill>
              <w14:schemeClr w14:val="tx1"/>
            </w14:solidFill>
          </w14:textFill>
        </w:rPr>
        <w:t>履约保证金递交方式：支票、汇票、本票或者金融、担保机构出具的保函等非现金方式。</w:t>
      </w:r>
    </w:p>
    <w:p>
      <w:pPr>
        <w:spacing w:line="600" w:lineRule="exact"/>
        <w:ind w:firstLine="420" w:firstLineChars="200"/>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3</w:t>
      </w:r>
      <w:r>
        <w:rPr>
          <w:rFonts w:hint="eastAsia" w:asciiTheme="minorEastAsia" w:hAnsiTheme="minorEastAsia" w:eastAsiaTheme="minorEastAsia" w:cstheme="minorEastAsia"/>
          <w:color w:val="000000" w:themeColor="text1"/>
          <w:szCs w:val="21"/>
          <w:lang w:val="en"/>
          <w14:textFill>
            <w14:solidFill>
              <w14:schemeClr w14:val="tx1"/>
            </w14:solidFill>
          </w14:textFill>
        </w:rPr>
        <w:t>.</w:t>
      </w:r>
      <w:r>
        <w:rPr>
          <w:rFonts w:hint="eastAsia" w:asciiTheme="minorEastAsia" w:hAnsiTheme="minorEastAsia" w:eastAsiaTheme="minorEastAsia" w:cstheme="minorEastAsia"/>
          <w:color w:val="000000" w:themeColor="text1"/>
          <w:szCs w:val="21"/>
          <w14:textFill>
            <w14:solidFill>
              <w14:schemeClr w14:val="tx1"/>
            </w14:solidFill>
          </w14:textFill>
        </w:rPr>
        <w:t>履约保证金退付方式、时间及条件：由乙方向甲方提供《广西壮族自治区政府采购项目合同验收书》及《政府采购项目履约保证金退付意见书》，采购代理机构在收到合格材料后五个工作日内办理退还手续（不计利息）。</w:t>
      </w:r>
    </w:p>
    <w:p>
      <w:pPr>
        <w:spacing w:line="600" w:lineRule="exact"/>
        <w:ind w:firstLine="420" w:firstLineChars="200"/>
        <w:rPr>
          <w:rFonts w:asciiTheme="minorEastAsia" w:hAnsiTheme="minorEastAsia" w:eastAsiaTheme="minorEastAsia" w:cstheme="minorEastAsia"/>
          <w:bCs/>
          <w:color w:val="000000" w:themeColor="text1"/>
          <w:szCs w:val="21"/>
          <w14:textFill>
            <w14:solidFill>
              <w14:schemeClr w14:val="tx1"/>
            </w14:solidFill>
          </w14:textFill>
        </w:rPr>
      </w:pPr>
      <w:r>
        <w:rPr>
          <w:rFonts w:hint="eastAsia" w:asciiTheme="minorEastAsia" w:hAnsiTheme="minorEastAsia" w:eastAsiaTheme="minorEastAsia" w:cstheme="minorEastAsia"/>
          <w:bCs/>
          <w:color w:val="000000" w:themeColor="text1"/>
          <w:szCs w:val="21"/>
          <w14:textFill>
            <w14:solidFill>
              <w14:schemeClr w14:val="tx1"/>
            </w14:solidFill>
          </w14:textFill>
        </w:rPr>
        <w:t>第八条　税费</w:t>
      </w:r>
    </w:p>
    <w:p>
      <w:pPr>
        <w:spacing w:line="600" w:lineRule="exact"/>
        <w:ind w:firstLine="420" w:firstLineChars="200"/>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合同执行中相关的一切税费均由乙方负担。</w:t>
      </w:r>
    </w:p>
    <w:p>
      <w:pPr>
        <w:spacing w:line="580" w:lineRule="exact"/>
        <w:ind w:firstLine="420" w:firstLineChars="200"/>
        <w:rPr>
          <w:rFonts w:asciiTheme="minorEastAsia" w:hAnsiTheme="minorEastAsia" w:eastAsiaTheme="minorEastAsia" w:cstheme="minorEastAsia"/>
          <w:bCs/>
          <w:color w:val="000000" w:themeColor="text1"/>
          <w:szCs w:val="21"/>
          <w14:textFill>
            <w14:solidFill>
              <w14:schemeClr w14:val="tx1"/>
            </w14:solidFill>
          </w14:textFill>
        </w:rPr>
      </w:pPr>
      <w:r>
        <w:rPr>
          <w:rFonts w:hint="eastAsia" w:asciiTheme="minorEastAsia" w:hAnsiTheme="minorEastAsia" w:eastAsiaTheme="minorEastAsia" w:cstheme="minorEastAsia"/>
          <w:bCs/>
          <w:color w:val="000000" w:themeColor="text1"/>
          <w:szCs w:val="21"/>
          <w14:textFill>
            <w14:solidFill>
              <w14:schemeClr w14:val="tx1"/>
            </w14:solidFill>
          </w14:textFill>
        </w:rPr>
        <w:t>第九条　违约责任</w:t>
      </w:r>
    </w:p>
    <w:p>
      <w:pPr>
        <w:spacing w:line="580" w:lineRule="exact"/>
        <w:ind w:firstLine="420" w:firstLineChars="200"/>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1</w:t>
      </w:r>
      <w:r>
        <w:rPr>
          <w:rFonts w:hint="eastAsia" w:asciiTheme="minorEastAsia" w:hAnsiTheme="minorEastAsia" w:eastAsiaTheme="minorEastAsia" w:cstheme="minorEastAsia"/>
          <w:color w:val="000000" w:themeColor="text1"/>
          <w:szCs w:val="21"/>
          <w:lang w:val="en"/>
          <w14:textFill>
            <w14:solidFill>
              <w14:schemeClr w14:val="tx1"/>
            </w14:solidFill>
          </w14:textFill>
        </w:rPr>
        <w:t>.</w:t>
      </w:r>
      <w:r>
        <w:rPr>
          <w:rFonts w:hint="eastAsia" w:asciiTheme="minorEastAsia" w:hAnsiTheme="minorEastAsia" w:eastAsiaTheme="minorEastAsia" w:cstheme="minorEastAsia"/>
          <w:color w:val="000000" w:themeColor="text1"/>
          <w:szCs w:val="21"/>
          <w14:textFill>
            <w14:solidFill>
              <w14:schemeClr w14:val="tx1"/>
            </w14:solidFill>
          </w14:textFill>
        </w:rPr>
        <w:t>乙方没有按照合同、招标文件、投标文件规定的时间或期限提供服务的，每逾期一日，应按合同合计金额的3‰向甲方支付逾期提供服务的违约金；逾期超过十日的，甲方有权单方解除合同，并要求乙方退还已收取的款项，同时乙方应按照合同合计金额的10%向甲方支付违约金并承担因此给甲方造成的经济损失。</w:t>
      </w:r>
    </w:p>
    <w:p>
      <w:pPr>
        <w:spacing w:line="580" w:lineRule="exact"/>
        <w:ind w:firstLine="420" w:firstLineChars="200"/>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2</w:t>
      </w:r>
      <w:r>
        <w:rPr>
          <w:rFonts w:hint="eastAsia" w:asciiTheme="minorEastAsia" w:hAnsiTheme="minorEastAsia" w:eastAsiaTheme="minorEastAsia" w:cstheme="minorEastAsia"/>
          <w:color w:val="000000" w:themeColor="text1"/>
          <w:szCs w:val="21"/>
          <w:lang w:val="en"/>
          <w14:textFill>
            <w14:solidFill>
              <w14:schemeClr w14:val="tx1"/>
            </w14:solidFill>
          </w14:textFill>
        </w:rPr>
        <w:t>.</w:t>
      </w:r>
      <w:r>
        <w:rPr>
          <w:rFonts w:hint="eastAsia" w:asciiTheme="minorEastAsia" w:hAnsiTheme="minorEastAsia" w:eastAsiaTheme="minorEastAsia" w:cstheme="minorEastAsia"/>
          <w:color w:val="000000" w:themeColor="text1"/>
          <w:szCs w:val="21"/>
          <w14:textFill>
            <w14:solidFill>
              <w14:schemeClr w14:val="tx1"/>
            </w14:solidFill>
          </w14:textFill>
        </w:rPr>
        <w:t>乙方所提供的服务、服务质量、服务内容等不符合合同、招标文件、投标文件规定的要求的，应按甲方的要求、在甲方指定的期限内予以更换或改进，未在甲方指定的期限内更换或改进的，按乙方逾期提供服务承担违约责任。</w:t>
      </w:r>
    </w:p>
    <w:p>
      <w:pPr>
        <w:spacing w:line="580" w:lineRule="exact"/>
        <w:ind w:firstLine="420" w:firstLineChars="200"/>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3</w:t>
      </w:r>
      <w:r>
        <w:rPr>
          <w:rFonts w:hint="eastAsia" w:asciiTheme="minorEastAsia" w:hAnsiTheme="minorEastAsia" w:eastAsiaTheme="minorEastAsia" w:cstheme="minorEastAsia"/>
          <w:color w:val="000000" w:themeColor="text1"/>
          <w:szCs w:val="21"/>
          <w:lang w:val="en"/>
          <w14:textFill>
            <w14:solidFill>
              <w14:schemeClr w14:val="tx1"/>
            </w14:solidFill>
          </w14:textFill>
        </w:rPr>
        <w:t>.</w:t>
      </w:r>
      <w:r>
        <w:rPr>
          <w:rFonts w:hint="eastAsia" w:asciiTheme="minorEastAsia" w:hAnsiTheme="minorEastAsia" w:eastAsiaTheme="minorEastAsia" w:cstheme="minorEastAsia"/>
          <w:color w:val="000000" w:themeColor="text1"/>
          <w:szCs w:val="21"/>
          <w14:textFill>
            <w14:solidFill>
              <w14:schemeClr w14:val="tx1"/>
            </w14:solidFill>
          </w14:textFill>
        </w:rPr>
        <w:t>乙方提供的服务如侵犯了第三方合法权益而引发的任何纠纷或者诉讼，均由乙方负责交涉并承担全部责任，如甲方为解决纠纷矛盾先期支付了费用的，乙方应当自收到甲方要求偿还费用的函之日起五日内向甲方偿还完毕。</w:t>
      </w:r>
    </w:p>
    <w:p>
      <w:pPr>
        <w:spacing w:line="580" w:lineRule="exact"/>
        <w:ind w:firstLine="420" w:firstLineChars="200"/>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4</w:t>
      </w:r>
      <w:r>
        <w:rPr>
          <w:rFonts w:hint="eastAsia" w:asciiTheme="minorEastAsia" w:hAnsiTheme="minorEastAsia" w:eastAsiaTheme="minorEastAsia" w:cstheme="minorEastAsia"/>
          <w:color w:val="000000" w:themeColor="text1"/>
          <w:szCs w:val="21"/>
          <w:lang w:val="en"/>
          <w14:textFill>
            <w14:solidFill>
              <w14:schemeClr w14:val="tx1"/>
            </w14:solidFill>
          </w14:textFill>
        </w:rPr>
        <w:t>.</w:t>
      </w:r>
      <w:r>
        <w:rPr>
          <w:rFonts w:hint="eastAsia" w:asciiTheme="minorEastAsia" w:hAnsiTheme="minorEastAsia" w:eastAsiaTheme="minorEastAsia" w:cstheme="minorEastAsia"/>
          <w:color w:val="000000" w:themeColor="text1"/>
          <w:szCs w:val="21"/>
          <w14:textFill>
            <w14:solidFill>
              <w14:schemeClr w14:val="tx1"/>
            </w14:solidFill>
          </w14:textFill>
        </w:rPr>
        <w:t>乙方因履行合同所发生的其他违约行为，每违约一次，应按合同合计金额的5%向甲方支付违约金，并赔偿甲方因此所造成全部损失。</w:t>
      </w:r>
    </w:p>
    <w:p>
      <w:pPr>
        <w:spacing w:line="580" w:lineRule="exact"/>
        <w:ind w:firstLine="420" w:firstLineChars="200"/>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5</w:t>
      </w:r>
      <w:r>
        <w:rPr>
          <w:rFonts w:hint="eastAsia" w:asciiTheme="minorEastAsia" w:hAnsiTheme="minorEastAsia" w:eastAsiaTheme="minorEastAsia" w:cstheme="minorEastAsia"/>
          <w:color w:val="000000" w:themeColor="text1"/>
          <w:szCs w:val="21"/>
          <w:lang w:val="en"/>
          <w14:textFill>
            <w14:solidFill>
              <w14:schemeClr w14:val="tx1"/>
            </w14:solidFill>
          </w14:textFill>
        </w:rPr>
        <w:t>.</w:t>
      </w:r>
      <w:r>
        <w:rPr>
          <w:rFonts w:hint="eastAsia" w:asciiTheme="minorEastAsia" w:hAnsiTheme="minorEastAsia" w:eastAsiaTheme="minorEastAsia" w:cstheme="minorEastAsia"/>
          <w:color w:val="000000" w:themeColor="text1"/>
          <w:szCs w:val="21"/>
          <w14:textFill>
            <w14:solidFill>
              <w14:schemeClr w14:val="tx1"/>
            </w14:solidFill>
          </w14:textFill>
        </w:rPr>
        <w:t>乙方支付的违约金不足以弥补甲方损失的，应承担赔偿责任，甲方有权继续向乙方追偿。乙方应支付给甲方的任何款项，甲方有权从任何应支付未支付给乙方的款项中直接抵扣。</w:t>
      </w:r>
    </w:p>
    <w:p>
      <w:pPr>
        <w:spacing w:line="580" w:lineRule="exact"/>
        <w:ind w:firstLine="420" w:firstLineChars="200"/>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6</w:t>
      </w:r>
      <w:r>
        <w:rPr>
          <w:rFonts w:hint="eastAsia" w:asciiTheme="minorEastAsia" w:hAnsiTheme="minorEastAsia" w:eastAsiaTheme="minorEastAsia" w:cstheme="minorEastAsia"/>
          <w:color w:val="000000" w:themeColor="text1"/>
          <w:szCs w:val="21"/>
          <w:lang w:val="en"/>
          <w14:textFill>
            <w14:solidFill>
              <w14:schemeClr w14:val="tx1"/>
            </w14:solidFill>
          </w14:textFill>
        </w:rPr>
        <w:t>.</w:t>
      </w:r>
      <w:r>
        <w:rPr>
          <w:rFonts w:hint="eastAsia" w:asciiTheme="minorEastAsia" w:hAnsiTheme="minorEastAsia" w:eastAsiaTheme="minorEastAsia" w:cstheme="minorEastAsia"/>
          <w:color w:val="000000" w:themeColor="text1"/>
          <w:szCs w:val="21"/>
          <w14:textFill>
            <w14:solidFill>
              <w14:schemeClr w14:val="tx1"/>
            </w14:solidFill>
          </w14:textFill>
        </w:rPr>
        <w:t>本合同所称的甲方经济损失或者甲方损失，包括甲方遭受的全部直接经济损失及为此支出的合理费用（包括但不限于为此支出的调查费、诉讼费、保全费、律师费、差旅费等）。</w:t>
      </w:r>
    </w:p>
    <w:p>
      <w:pPr>
        <w:spacing w:line="600" w:lineRule="exact"/>
        <w:ind w:firstLine="420" w:firstLineChars="200"/>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7</w:t>
      </w:r>
      <w:r>
        <w:rPr>
          <w:rFonts w:hint="eastAsia" w:asciiTheme="minorEastAsia" w:hAnsiTheme="minorEastAsia" w:eastAsiaTheme="minorEastAsia" w:cstheme="minorEastAsia"/>
          <w:color w:val="000000" w:themeColor="text1"/>
          <w:szCs w:val="21"/>
          <w:lang w:val="en"/>
          <w14:textFill>
            <w14:solidFill>
              <w14:schemeClr w14:val="tx1"/>
            </w14:solidFill>
          </w14:textFill>
        </w:rPr>
        <w:t>.</w:t>
      </w:r>
      <w:r>
        <w:rPr>
          <w:rFonts w:hint="eastAsia" w:asciiTheme="minorEastAsia" w:hAnsiTheme="minorEastAsia" w:eastAsiaTheme="minorEastAsia" w:cstheme="minorEastAsia"/>
          <w:color w:val="000000" w:themeColor="text1"/>
          <w:szCs w:val="21"/>
          <w14:textFill>
            <w14:solidFill>
              <w14:schemeClr w14:val="tx1"/>
            </w14:solidFill>
          </w14:textFill>
        </w:rPr>
        <w:t>甲方延期付款的，每天向乙方偿付延期款额3‰的违约金，但违约金累计不得超过延期款额的5%。</w:t>
      </w:r>
    </w:p>
    <w:p>
      <w:pPr>
        <w:spacing w:line="600" w:lineRule="exact"/>
        <w:ind w:firstLine="420" w:firstLineChars="200"/>
        <w:rPr>
          <w:rFonts w:asciiTheme="minorEastAsia" w:hAnsiTheme="minorEastAsia" w:eastAsiaTheme="minorEastAsia" w:cstheme="minorEastAsia"/>
          <w:bCs/>
          <w:color w:val="000000" w:themeColor="text1"/>
          <w:szCs w:val="21"/>
          <w14:textFill>
            <w14:solidFill>
              <w14:schemeClr w14:val="tx1"/>
            </w14:solidFill>
          </w14:textFill>
        </w:rPr>
      </w:pPr>
      <w:r>
        <w:rPr>
          <w:rFonts w:hint="eastAsia" w:asciiTheme="minorEastAsia" w:hAnsiTheme="minorEastAsia" w:eastAsiaTheme="minorEastAsia" w:cstheme="minorEastAsia"/>
          <w:bCs/>
          <w:color w:val="000000" w:themeColor="text1"/>
          <w:szCs w:val="21"/>
          <w14:textFill>
            <w14:solidFill>
              <w14:schemeClr w14:val="tx1"/>
            </w14:solidFill>
          </w14:textFill>
        </w:rPr>
        <w:t>第十条　知识产权归属</w:t>
      </w:r>
    </w:p>
    <w:p>
      <w:pPr>
        <w:widowControl/>
        <w:spacing w:line="600" w:lineRule="exact"/>
        <w:ind w:firstLine="420" w:firstLineChars="200"/>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乙方保证，甲乙双方在本合同执行中形成的任何成果或知识产权的所有权，归甲方所有，而且乙方应当完成甲方知识产权所有权确认所必需的全部行为、证书和文件等，并提供相应的支持和协助。</w:t>
      </w:r>
    </w:p>
    <w:p>
      <w:pPr>
        <w:widowControl/>
        <w:spacing w:line="600" w:lineRule="exact"/>
        <w:ind w:firstLine="420" w:firstLineChars="200"/>
        <w:rPr>
          <w:rFonts w:asciiTheme="minorEastAsia" w:hAnsiTheme="minorEastAsia" w:eastAsiaTheme="minorEastAsia" w:cstheme="minorEastAsia"/>
          <w:bCs/>
          <w:color w:val="000000" w:themeColor="text1"/>
          <w:szCs w:val="21"/>
          <w14:textFill>
            <w14:solidFill>
              <w14:schemeClr w14:val="tx1"/>
            </w14:solidFill>
          </w14:textFill>
        </w:rPr>
      </w:pPr>
      <w:r>
        <w:rPr>
          <w:rFonts w:hint="eastAsia" w:asciiTheme="minorEastAsia" w:hAnsiTheme="minorEastAsia" w:eastAsiaTheme="minorEastAsia" w:cstheme="minorEastAsia"/>
          <w:bCs/>
          <w:color w:val="000000" w:themeColor="text1"/>
          <w:szCs w:val="21"/>
          <w14:textFill>
            <w14:solidFill>
              <w14:schemeClr w14:val="tx1"/>
            </w14:solidFill>
          </w14:textFill>
        </w:rPr>
        <w:t>第十一条　保密条款</w:t>
      </w:r>
    </w:p>
    <w:p>
      <w:pPr>
        <w:spacing w:line="600" w:lineRule="exact"/>
        <w:ind w:firstLine="420" w:firstLineChars="200"/>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1</w:t>
      </w:r>
      <w:r>
        <w:rPr>
          <w:rFonts w:hint="eastAsia" w:asciiTheme="minorEastAsia" w:hAnsiTheme="minorEastAsia" w:eastAsiaTheme="minorEastAsia" w:cstheme="minorEastAsia"/>
          <w:color w:val="000000" w:themeColor="text1"/>
          <w:szCs w:val="21"/>
          <w:lang w:val="en"/>
          <w14:textFill>
            <w14:solidFill>
              <w14:schemeClr w14:val="tx1"/>
            </w14:solidFill>
          </w14:textFill>
        </w:rPr>
        <w:t>.</w:t>
      </w:r>
      <w:r>
        <w:rPr>
          <w:rFonts w:hint="eastAsia" w:asciiTheme="minorEastAsia" w:hAnsiTheme="minorEastAsia" w:eastAsiaTheme="minorEastAsia" w:cstheme="minorEastAsia"/>
          <w:color w:val="000000" w:themeColor="text1"/>
          <w:szCs w:val="21"/>
          <w14:textFill>
            <w14:solidFill>
              <w14:schemeClr w14:val="tx1"/>
            </w14:solidFill>
          </w14:textFill>
        </w:rPr>
        <w:t>甲乙双方都负有保守对方的单位机密或商业秘密的义务，保密范围包括但不限于技术情报、数据资料及其他公开后对对方造成影响或损失的秘密。</w:t>
      </w:r>
    </w:p>
    <w:p>
      <w:pPr>
        <w:spacing w:line="600" w:lineRule="exact"/>
        <w:ind w:firstLine="420" w:firstLineChars="200"/>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2</w:t>
      </w:r>
      <w:r>
        <w:rPr>
          <w:rFonts w:hint="eastAsia" w:asciiTheme="minorEastAsia" w:hAnsiTheme="minorEastAsia" w:eastAsiaTheme="minorEastAsia" w:cstheme="minorEastAsia"/>
          <w:color w:val="000000" w:themeColor="text1"/>
          <w:szCs w:val="21"/>
          <w:lang w:val="en"/>
          <w14:textFill>
            <w14:solidFill>
              <w14:schemeClr w14:val="tx1"/>
            </w14:solidFill>
          </w14:textFill>
        </w:rPr>
        <w:t>.</w:t>
      </w:r>
      <w:r>
        <w:rPr>
          <w:rFonts w:hint="eastAsia" w:asciiTheme="minorEastAsia" w:hAnsiTheme="minorEastAsia" w:eastAsiaTheme="minorEastAsia" w:cstheme="minorEastAsia"/>
          <w:color w:val="000000" w:themeColor="text1"/>
          <w:szCs w:val="21"/>
          <w14:textFill>
            <w14:solidFill>
              <w14:schemeClr w14:val="tx1"/>
            </w14:solidFill>
          </w14:textFill>
        </w:rPr>
        <w:t>任何一方违反保密条款，给对方造成损失，应按对方的实际损失承担赔偿责任。</w:t>
      </w:r>
    </w:p>
    <w:p>
      <w:pPr>
        <w:spacing w:line="600" w:lineRule="exact"/>
        <w:ind w:firstLine="420" w:firstLineChars="200"/>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3</w:t>
      </w:r>
      <w:r>
        <w:rPr>
          <w:rFonts w:hint="eastAsia" w:asciiTheme="minorEastAsia" w:hAnsiTheme="minorEastAsia" w:eastAsiaTheme="minorEastAsia" w:cstheme="minorEastAsia"/>
          <w:color w:val="000000" w:themeColor="text1"/>
          <w:szCs w:val="21"/>
          <w:lang w:val="en"/>
          <w14:textFill>
            <w14:solidFill>
              <w14:schemeClr w14:val="tx1"/>
            </w14:solidFill>
          </w14:textFill>
        </w:rPr>
        <w:t>.</w:t>
      </w:r>
      <w:r>
        <w:rPr>
          <w:rFonts w:hint="eastAsia" w:asciiTheme="minorEastAsia" w:hAnsiTheme="minorEastAsia" w:eastAsiaTheme="minorEastAsia" w:cstheme="minorEastAsia"/>
          <w:color w:val="000000" w:themeColor="text1"/>
          <w:szCs w:val="21"/>
          <w14:textFill>
            <w14:solidFill>
              <w14:schemeClr w14:val="tx1"/>
            </w14:solidFill>
          </w14:textFill>
        </w:rPr>
        <w:t>本条款不因合同的变更、解除和终止而失效。</w:t>
      </w:r>
    </w:p>
    <w:p>
      <w:pPr>
        <w:spacing w:line="580" w:lineRule="exact"/>
        <w:ind w:firstLine="420" w:firstLineChars="200"/>
        <w:rPr>
          <w:rFonts w:asciiTheme="minorEastAsia" w:hAnsiTheme="minorEastAsia" w:eastAsiaTheme="minorEastAsia" w:cstheme="minorEastAsia"/>
          <w:bCs/>
          <w:color w:val="000000" w:themeColor="text1"/>
          <w:szCs w:val="21"/>
          <w14:textFill>
            <w14:solidFill>
              <w14:schemeClr w14:val="tx1"/>
            </w14:solidFill>
          </w14:textFill>
        </w:rPr>
      </w:pPr>
      <w:r>
        <w:rPr>
          <w:rFonts w:hint="eastAsia" w:asciiTheme="minorEastAsia" w:hAnsiTheme="minorEastAsia" w:eastAsiaTheme="minorEastAsia" w:cstheme="minorEastAsia"/>
          <w:bCs/>
          <w:color w:val="000000" w:themeColor="text1"/>
          <w:szCs w:val="21"/>
          <w14:textFill>
            <w14:solidFill>
              <w14:schemeClr w14:val="tx1"/>
            </w14:solidFill>
          </w14:textFill>
        </w:rPr>
        <w:t>第十二条　不可抗力事件处理</w:t>
      </w:r>
    </w:p>
    <w:p>
      <w:pPr>
        <w:spacing w:line="580" w:lineRule="exact"/>
        <w:ind w:firstLine="420" w:firstLineChars="200"/>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1</w:t>
      </w:r>
      <w:r>
        <w:rPr>
          <w:rFonts w:hint="eastAsia" w:asciiTheme="minorEastAsia" w:hAnsiTheme="minorEastAsia" w:eastAsiaTheme="minorEastAsia" w:cstheme="minorEastAsia"/>
          <w:color w:val="000000" w:themeColor="text1"/>
          <w:szCs w:val="21"/>
          <w:lang w:val="en"/>
          <w14:textFill>
            <w14:solidFill>
              <w14:schemeClr w14:val="tx1"/>
            </w14:solidFill>
          </w14:textFill>
        </w:rPr>
        <w:t>.</w:t>
      </w:r>
      <w:r>
        <w:rPr>
          <w:rFonts w:hint="eastAsia" w:asciiTheme="minorEastAsia" w:hAnsiTheme="minorEastAsia" w:eastAsiaTheme="minorEastAsia" w:cstheme="minorEastAsia"/>
          <w:color w:val="000000" w:themeColor="text1"/>
          <w:szCs w:val="21"/>
          <w14:textFill>
            <w14:solidFill>
              <w14:schemeClr w14:val="tx1"/>
            </w14:solidFill>
          </w14:textFill>
        </w:rPr>
        <w:t>在合同有效期内，任何一方因不可抗力事件导致不能履行合同，则合同履行期可延长，其延长期与不可抗力影响期相同。</w:t>
      </w:r>
    </w:p>
    <w:p>
      <w:pPr>
        <w:spacing w:line="580" w:lineRule="exact"/>
        <w:ind w:firstLine="420" w:firstLineChars="200"/>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2</w:t>
      </w:r>
      <w:r>
        <w:rPr>
          <w:rFonts w:hint="eastAsia" w:asciiTheme="minorEastAsia" w:hAnsiTheme="minorEastAsia" w:eastAsiaTheme="minorEastAsia" w:cstheme="minorEastAsia"/>
          <w:color w:val="000000" w:themeColor="text1"/>
          <w:szCs w:val="21"/>
          <w:lang w:val="en"/>
          <w14:textFill>
            <w14:solidFill>
              <w14:schemeClr w14:val="tx1"/>
            </w14:solidFill>
          </w14:textFill>
        </w:rPr>
        <w:t>.</w:t>
      </w:r>
      <w:r>
        <w:rPr>
          <w:rFonts w:hint="eastAsia" w:asciiTheme="minorEastAsia" w:hAnsiTheme="minorEastAsia" w:eastAsiaTheme="minorEastAsia" w:cstheme="minorEastAsia"/>
          <w:color w:val="000000" w:themeColor="text1"/>
          <w:szCs w:val="21"/>
          <w14:textFill>
            <w14:solidFill>
              <w14:schemeClr w14:val="tx1"/>
            </w14:solidFill>
          </w14:textFill>
        </w:rPr>
        <w:t>不可抗力事件发生后，应立即通知对方，并寄送有关权威机构出具的证明。</w:t>
      </w:r>
    </w:p>
    <w:p>
      <w:pPr>
        <w:spacing w:line="580" w:lineRule="exact"/>
        <w:ind w:firstLine="420" w:firstLineChars="200"/>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3</w:t>
      </w:r>
      <w:r>
        <w:rPr>
          <w:rFonts w:hint="eastAsia" w:asciiTheme="minorEastAsia" w:hAnsiTheme="minorEastAsia" w:eastAsiaTheme="minorEastAsia" w:cstheme="minorEastAsia"/>
          <w:color w:val="000000" w:themeColor="text1"/>
          <w:szCs w:val="21"/>
          <w:lang w:val="en"/>
          <w14:textFill>
            <w14:solidFill>
              <w14:schemeClr w14:val="tx1"/>
            </w14:solidFill>
          </w14:textFill>
        </w:rPr>
        <w:t>.</w:t>
      </w:r>
      <w:r>
        <w:rPr>
          <w:rFonts w:hint="eastAsia" w:asciiTheme="minorEastAsia" w:hAnsiTheme="minorEastAsia" w:eastAsiaTheme="minorEastAsia" w:cstheme="minorEastAsia"/>
          <w:color w:val="000000" w:themeColor="text1"/>
          <w:szCs w:val="21"/>
          <w14:textFill>
            <w14:solidFill>
              <w14:schemeClr w14:val="tx1"/>
            </w14:solidFill>
          </w14:textFill>
        </w:rPr>
        <w:t>不可抗力事件延续一百二十天以上，双方应通过友好协商，确定是否继续履行合同。</w:t>
      </w:r>
    </w:p>
    <w:p>
      <w:pPr>
        <w:spacing w:line="580" w:lineRule="exact"/>
        <w:ind w:firstLine="420" w:firstLineChars="200"/>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4</w:t>
      </w:r>
      <w:r>
        <w:rPr>
          <w:rFonts w:hint="eastAsia" w:asciiTheme="minorEastAsia" w:hAnsiTheme="minorEastAsia" w:eastAsiaTheme="minorEastAsia" w:cstheme="minorEastAsia"/>
          <w:color w:val="000000" w:themeColor="text1"/>
          <w:szCs w:val="21"/>
          <w:lang w:val="en"/>
          <w14:textFill>
            <w14:solidFill>
              <w14:schemeClr w14:val="tx1"/>
            </w14:solidFill>
          </w14:textFill>
        </w:rPr>
        <w:t>.</w:t>
      </w:r>
      <w:r>
        <w:rPr>
          <w:rFonts w:hint="eastAsia" w:asciiTheme="minorEastAsia" w:hAnsiTheme="minorEastAsia" w:eastAsiaTheme="minorEastAsia" w:cstheme="minorEastAsia"/>
          <w:color w:val="000000" w:themeColor="text1"/>
          <w:szCs w:val="21"/>
          <w14:textFill>
            <w14:solidFill>
              <w14:schemeClr w14:val="tx1"/>
            </w14:solidFill>
          </w14:textFill>
        </w:rPr>
        <w:t>合同履行过程中，因接受政府行政指令而无法履行的，接受政府行政指令的一方可以免除责任。</w:t>
      </w:r>
    </w:p>
    <w:p>
      <w:pPr>
        <w:spacing w:line="600" w:lineRule="exact"/>
        <w:ind w:firstLine="420" w:firstLineChars="200"/>
        <w:rPr>
          <w:rFonts w:asciiTheme="minorEastAsia" w:hAnsiTheme="minorEastAsia" w:eastAsiaTheme="minorEastAsia" w:cstheme="minorEastAsia"/>
          <w:bCs/>
          <w:color w:val="000000" w:themeColor="text1"/>
          <w:szCs w:val="21"/>
          <w14:textFill>
            <w14:solidFill>
              <w14:schemeClr w14:val="tx1"/>
            </w14:solidFill>
          </w14:textFill>
        </w:rPr>
      </w:pPr>
      <w:r>
        <w:rPr>
          <w:rFonts w:hint="eastAsia" w:asciiTheme="minorEastAsia" w:hAnsiTheme="minorEastAsia" w:eastAsiaTheme="minorEastAsia" w:cstheme="minorEastAsia"/>
          <w:bCs/>
          <w:color w:val="000000" w:themeColor="text1"/>
          <w:szCs w:val="21"/>
          <w14:textFill>
            <w14:solidFill>
              <w14:schemeClr w14:val="tx1"/>
            </w14:solidFill>
          </w14:textFill>
        </w:rPr>
        <w:t>第十三条　合同争议解决</w:t>
      </w:r>
    </w:p>
    <w:p>
      <w:pPr>
        <w:spacing w:line="600" w:lineRule="exact"/>
        <w:ind w:firstLine="420" w:firstLineChars="200"/>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1</w:t>
      </w:r>
      <w:r>
        <w:rPr>
          <w:rFonts w:hint="eastAsia" w:asciiTheme="minorEastAsia" w:hAnsiTheme="minorEastAsia" w:eastAsiaTheme="minorEastAsia" w:cstheme="minorEastAsia"/>
          <w:color w:val="000000" w:themeColor="text1"/>
          <w:szCs w:val="21"/>
          <w:lang w:val="en"/>
          <w14:textFill>
            <w14:solidFill>
              <w14:schemeClr w14:val="tx1"/>
            </w14:solidFill>
          </w14:textFill>
        </w:rPr>
        <w:t>.</w:t>
      </w:r>
      <w:r>
        <w:rPr>
          <w:rFonts w:hint="eastAsia" w:asciiTheme="minorEastAsia" w:hAnsiTheme="minorEastAsia" w:eastAsiaTheme="minorEastAsia" w:cstheme="minorEastAsia"/>
          <w:color w:val="000000" w:themeColor="text1"/>
          <w:szCs w:val="21"/>
          <w14:textFill>
            <w14:solidFill>
              <w14:schemeClr w14:val="tx1"/>
            </w14:solidFill>
          </w14:textFill>
        </w:rPr>
        <w:t>因服务质量问题发生争议的，甲方应提交具有相应资质的机构进行鉴定。服务符合标准的，鉴定费由甲方承担；服务不符合标准的，鉴定费由乙方承担。</w:t>
      </w:r>
    </w:p>
    <w:p>
      <w:pPr>
        <w:spacing w:line="600" w:lineRule="exact"/>
        <w:ind w:firstLine="420" w:firstLineChars="200"/>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2</w:t>
      </w:r>
      <w:r>
        <w:rPr>
          <w:rFonts w:hint="eastAsia" w:asciiTheme="minorEastAsia" w:hAnsiTheme="minorEastAsia" w:eastAsiaTheme="minorEastAsia" w:cstheme="minorEastAsia"/>
          <w:color w:val="000000" w:themeColor="text1"/>
          <w:szCs w:val="21"/>
          <w:lang w:val="en"/>
          <w14:textFill>
            <w14:solidFill>
              <w14:schemeClr w14:val="tx1"/>
            </w14:solidFill>
          </w14:textFill>
        </w:rPr>
        <w:t>.</w:t>
      </w:r>
      <w:r>
        <w:rPr>
          <w:rFonts w:hint="eastAsia" w:asciiTheme="minorEastAsia" w:hAnsiTheme="minorEastAsia" w:eastAsiaTheme="minorEastAsia" w:cstheme="minorEastAsia"/>
          <w:color w:val="000000" w:themeColor="text1"/>
          <w:szCs w:val="21"/>
          <w14:textFill>
            <w14:solidFill>
              <w14:schemeClr w14:val="tx1"/>
            </w14:solidFill>
          </w14:textFill>
        </w:rPr>
        <w:t>因履行本合同引起的或者与本合同有关的争议，甲乙双方应首先通过友好协商解决，如果协商不能解决，可向甲方所在地有管辖权人民法院提起诉讼。</w:t>
      </w:r>
    </w:p>
    <w:p>
      <w:pPr>
        <w:spacing w:line="600" w:lineRule="exact"/>
        <w:ind w:firstLine="420" w:firstLineChars="200"/>
        <w:rPr>
          <w:rFonts w:asciiTheme="minorEastAsia" w:hAnsiTheme="minorEastAsia" w:eastAsiaTheme="minorEastAsia" w:cstheme="minorEastAsia"/>
          <w:bCs/>
          <w:color w:val="000000" w:themeColor="text1"/>
          <w:szCs w:val="21"/>
          <w14:textFill>
            <w14:solidFill>
              <w14:schemeClr w14:val="tx1"/>
            </w14:solidFill>
          </w14:textFill>
        </w:rPr>
      </w:pPr>
      <w:r>
        <w:rPr>
          <w:rFonts w:hint="eastAsia" w:asciiTheme="minorEastAsia" w:hAnsiTheme="minorEastAsia" w:eastAsiaTheme="minorEastAsia" w:cstheme="minorEastAsia"/>
          <w:bCs/>
          <w:color w:val="000000" w:themeColor="text1"/>
          <w:szCs w:val="21"/>
          <w14:textFill>
            <w14:solidFill>
              <w14:schemeClr w14:val="tx1"/>
            </w14:solidFill>
          </w14:textFill>
        </w:rPr>
        <w:t>第十四条　合同生效及其他</w:t>
      </w:r>
    </w:p>
    <w:p>
      <w:pPr>
        <w:spacing w:line="600" w:lineRule="exact"/>
        <w:ind w:firstLine="420" w:firstLineChars="200"/>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1</w:t>
      </w:r>
      <w:r>
        <w:rPr>
          <w:rFonts w:hint="eastAsia" w:asciiTheme="minorEastAsia" w:hAnsiTheme="minorEastAsia" w:eastAsiaTheme="minorEastAsia" w:cstheme="minorEastAsia"/>
          <w:color w:val="000000" w:themeColor="text1"/>
          <w:szCs w:val="21"/>
          <w:lang w:val="en"/>
          <w14:textFill>
            <w14:solidFill>
              <w14:schemeClr w14:val="tx1"/>
            </w14:solidFill>
          </w14:textFill>
        </w:rPr>
        <w:t>.</w:t>
      </w:r>
      <w:r>
        <w:rPr>
          <w:rFonts w:hint="eastAsia" w:asciiTheme="minorEastAsia" w:hAnsiTheme="minorEastAsia" w:eastAsiaTheme="minorEastAsia" w:cstheme="minorEastAsia"/>
          <w:color w:val="000000" w:themeColor="text1"/>
          <w:szCs w:val="21"/>
          <w14:textFill>
            <w14:solidFill>
              <w14:schemeClr w14:val="tx1"/>
            </w14:solidFill>
          </w14:textFill>
        </w:rPr>
        <w:t>合同经甲乙双方法定代表人或者授权代表签字并加盖单位公章后生效。</w:t>
      </w:r>
    </w:p>
    <w:p>
      <w:pPr>
        <w:spacing w:line="600" w:lineRule="exact"/>
        <w:ind w:firstLine="420" w:firstLineChars="200"/>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2</w:t>
      </w:r>
      <w:r>
        <w:rPr>
          <w:rFonts w:hint="eastAsia" w:asciiTheme="minorEastAsia" w:hAnsiTheme="minorEastAsia" w:eastAsiaTheme="minorEastAsia" w:cstheme="minorEastAsia"/>
          <w:color w:val="000000" w:themeColor="text1"/>
          <w:szCs w:val="21"/>
          <w:lang w:val="en"/>
          <w14:textFill>
            <w14:solidFill>
              <w14:schemeClr w14:val="tx1"/>
            </w14:solidFill>
          </w14:textFill>
        </w:rPr>
        <w:t>.</w:t>
      </w:r>
      <w:r>
        <w:rPr>
          <w:rFonts w:hint="eastAsia" w:asciiTheme="minorEastAsia" w:hAnsiTheme="minorEastAsia" w:eastAsiaTheme="minorEastAsia" w:cstheme="minorEastAsia"/>
          <w:color w:val="000000" w:themeColor="text1"/>
          <w:szCs w:val="21"/>
          <w14:textFill>
            <w14:solidFill>
              <w14:schemeClr w14:val="tx1"/>
            </w14:solidFill>
          </w14:textFill>
        </w:rPr>
        <w:t>合同执行中涉及采购资金和采购内容修改或者补充的，须经政府采购监管部门审批，并签书面补充协议报政府采购监管部门备案，方可作为主合同不可分割的一部分。</w:t>
      </w:r>
    </w:p>
    <w:p>
      <w:pPr>
        <w:spacing w:line="600" w:lineRule="exact"/>
        <w:ind w:firstLine="420" w:firstLineChars="200"/>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3</w:t>
      </w:r>
      <w:r>
        <w:rPr>
          <w:rFonts w:hint="eastAsia" w:asciiTheme="minorEastAsia" w:hAnsiTheme="minorEastAsia" w:eastAsiaTheme="minorEastAsia" w:cstheme="minorEastAsia"/>
          <w:color w:val="000000" w:themeColor="text1"/>
          <w:szCs w:val="21"/>
          <w:lang w:val="en"/>
          <w14:textFill>
            <w14:solidFill>
              <w14:schemeClr w14:val="tx1"/>
            </w14:solidFill>
          </w14:textFill>
        </w:rPr>
        <w:t>.</w:t>
      </w:r>
      <w:r>
        <w:rPr>
          <w:rFonts w:hint="eastAsia" w:asciiTheme="minorEastAsia" w:hAnsiTheme="minorEastAsia" w:eastAsiaTheme="minorEastAsia" w:cstheme="minorEastAsia"/>
          <w:color w:val="000000" w:themeColor="text1"/>
          <w:szCs w:val="21"/>
          <w14:textFill>
            <w14:solidFill>
              <w14:schemeClr w14:val="tx1"/>
            </w14:solidFill>
          </w14:textFill>
        </w:rPr>
        <w:t>合同未尽事宜，遵照《中华人民共和国民法典》等相关法律、法规规定有关条文执行。</w:t>
      </w:r>
    </w:p>
    <w:p>
      <w:pPr>
        <w:spacing w:line="600" w:lineRule="exact"/>
        <w:ind w:firstLine="420" w:firstLineChars="200"/>
        <w:rPr>
          <w:rFonts w:asciiTheme="minorEastAsia" w:hAnsiTheme="minorEastAsia" w:eastAsiaTheme="minorEastAsia" w:cstheme="minorEastAsia"/>
          <w:bCs/>
          <w:color w:val="000000" w:themeColor="text1"/>
          <w:szCs w:val="21"/>
          <w14:textFill>
            <w14:solidFill>
              <w14:schemeClr w14:val="tx1"/>
            </w14:solidFill>
          </w14:textFill>
        </w:rPr>
      </w:pPr>
      <w:r>
        <w:rPr>
          <w:rFonts w:hint="eastAsia" w:asciiTheme="minorEastAsia" w:hAnsiTheme="minorEastAsia" w:eastAsiaTheme="minorEastAsia" w:cstheme="minorEastAsia"/>
          <w:bCs/>
          <w:color w:val="000000" w:themeColor="text1"/>
          <w:szCs w:val="21"/>
          <w14:textFill>
            <w14:solidFill>
              <w14:schemeClr w14:val="tx1"/>
            </w14:solidFill>
          </w14:textFill>
        </w:rPr>
        <w:t>第十五条　合同的变更、终止与转让</w:t>
      </w:r>
    </w:p>
    <w:p>
      <w:pPr>
        <w:spacing w:line="600" w:lineRule="exact"/>
        <w:ind w:firstLine="420" w:firstLineChars="200"/>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1</w:t>
      </w:r>
      <w:r>
        <w:rPr>
          <w:rFonts w:hint="eastAsia" w:asciiTheme="minorEastAsia" w:hAnsiTheme="minorEastAsia" w:eastAsiaTheme="minorEastAsia" w:cstheme="minorEastAsia"/>
          <w:color w:val="000000" w:themeColor="text1"/>
          <w:szCs w:val="21"/>
          <w:lang w:val="en"/>
          <w14:textFill>
            <w14:solidFill>
              <w14:schemeClr w14:val="tx1"/>
            </w14:solidFill>
          </w14:textFill>
        </w:rPr>
        <w:t>.</w:t>
      </w:r>
      <w:r>
        <w:rPr>
          <w:rFonts w:hint="eastAsia" w:asciiTheme="minorEastAsia" w:hAnsiTheme="minorEastAsia" w:eastAsiaTheme="minorEastAsia" w:cstheme="minorEastAsia"/>
          <w:color w:val="000000" w:themeColor="text1"/>
          <w:szCs w:val="21"/>
          <w14:textFill>
            <w14:solidFill>
              <w14:schemeClr w14:val="tx1"/>
            </w14:solidFill>
          </w14:textFill>
        </w:rPr>
        <w:t>除《中华人民共和国政府采购法》第五十条规定的情形外，本合同一经签订，甲乙双方不得擅自变更、中止或者终止。</w:t>
      </w:r>
    </w:p>
    <w:p>
      <w:pPr>
        <w:spacing w:line="600" w:lineRule="exact"/>
        <w:ind w:firstLine="420" w:firstLineChars="200"/>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2</w:t>
      </w:r>
      <w:r>
        <w:rPr>
          <w:rFonts w:hint="eastAsia" w:asciiTheme="minorEastAsia" w:hAnsiTheme="minorEastAsia" w:eastAsiaTheme="minorEastAsia" w:cstheme="minorEastAsia"/>
          <w:color w:val="000000" w:themeColor="text1"/>
          <w:szCs w:val="21"/>
          <w:lang w:val="en"/>
          <w14:textFill>
            <w14:solidFill>
              <w14:schemeClr w14:val="tx1"/>
            </w14:solidFill>
          </w14:textFill>
        </w:rPr>
        <w:t>.</w:t>
      </w:r>
      <w:r>
        <w:rPr>
          <w:rFonts w:hint="eastAsia" w:asciiTheme="minorEastAsia" w:hAnsiTheme="minorEastAsia" w:eastAsiaTheme="minorEastAsia" w:cstheme="minorEastAsia"/>
          <w:color w:val="000000" w:themeColor="text1"/>
          <w:szCs w:val="21"/>
          <w14:textFill>
            <w14:solidFill>
              <w14:schemeClr w14:val="tx1"/>
            </w14:solidFill>
          </w14:textFill>
        </w:rPr>
        <w:t>未经甲方书面同意，乙方不得擅自转让其应履行的合同义务。</w:t>
      </w:r>
    </w:p>
    <w:p>
      <w:pPr>
        <w:spacing w:line="600" w:lineRule="exact"/>
        <w:ind w:firstLine="420" w:firstLineChars="200"/>
        <w:rPr>
          <w:rFonts w:asciiTheme="minorEastAsia" w:hAnsiTheme="minorEastAsia" w:eastAsiaTheme="minorEastAsia" w:cstheme="minorEastAsia"/>
          <w:b/>
          <w:color w:val="000000" w:themeColor="text1"/>
          <w:szCs w:val="21"/>
          <w14:textFill>
            <w14:solidFill>
              <w14:schemeClr w14:val="tx1"/>
            </w14:solidFill>
          </w14:textFill>
        </w:rPr>
      </w:pPr>
      <w:r>
        <w:rPr>
          <w:rFonts w:hint="eastAsia" w:asciiTheme="minorEastAsia" w:hAnsiTheme="minorEastAsia" w:eastAsiaTheme="minorEastAsia" w:cstheme="minorEastAsia"/>
          <w:bCs/>
          <w:color w:val="000000" w:themeColor="text1"/>
          <w:szCs w:val="21"/>
          <w14:textFill>
            <w14:solidFill>
              <w14:schemeClr w14:val="tx1"/>
            </w14:solidFill>
          </w14:textFill>
        </w:rPr>
        <w:t>第十六条</w:t>
      </w:r>
      <w:r>
        <w:rPr>
          <w:rFonts w:hint="eastAsia" w:asciiTheme="minorEastAsia" w:hAnsiTheme="minorEastAsia" w:eastAsiaTheme="minorEastAsia" w:cstheme="minorEastAsia"/>
          <w:b/>
          <w:color w:val="000000" w:themeColor="text1"/>
          <w:szCs w:val="21"/>
          <w14:textFill>
            <w14:solidFill>
              <w14:schemeClr w14:val="tx1"/>
            </w14:solidFill>
          </w14:textFill>
        </w:rPr>
        <w:t>　</w:t>
      </w:r>
      <w:r>
        <w:rPr>
          <w:rFonts w:hint="eastAsia" w:asciiTheme="minorEastAsia" w:hAnsiTheme="minorEastAsia" w:eastAsiaTheme="minorEastAsia" w:cstheme="minorEastAsia"/>
          <w:color w:val="000000" w:themeColor="text1"/>
          <w:spacing w:val="-2"/>
          <w:kern w:val="0"/>
          <w:szCs w:val="21"/>
          <w14:textFill>
            <w14:solidFill>
              <w14:schemeClr w14:val="tx1"/>
            </w14:solidFill>
          </w14:textFill>
        </w:rPr>
        <w:t>本</w:t>
      </w:r>
      <w:r>
        <w:rPr>
          <w:rFonts w:hint="eastAsia" w:asciiTheme="minorEastAsia" w:hAnsiTheme="minorEastAsia" w:eastAsiaTheme="minorEastAsia" w:cstheme="minorEastAsia"/>
          <w:color w:val="000000" w:themeColor="text1"/>
          <w:kern w:val="0"/>
          <w:szCs w:val="21"/>
          <w14:textFill>
            <w14:solidFill>
              <w14:schemeClr w14:val="tx1"/>
            </w14:solidFill>
          </w14:textFill>
        </w:rPr>
        <w:t>合同</w:t>
      </w:r>
      <w:r>
        <w:rPr>
          <w:rFonts w:hint="eastAsia" w:asciiTheme="minorEastAsia" w:hAnsiTheme="minorEastAsia" w:eastAsiaTheme="minorEastAsia" w:cstheme="minorEastAsia"/>
          <w:color w:val="000000" w:themeColor="text1"/>
          <w:spacing w:val="-2"/>
          <w:kern w:val="0"/>
          <w:szCs w:val="21"/>
          <w14:textFill>
            <w14:solidFill>
              <w14:schemeClr w14:val="tx1"/>
            </w14:solidFill>
          </w14:textFill>
        </w:rPr>
        <w:t>与</w:t>
      </w:r>
      <w:r>
        <w:rPr>
          <w:rFonts w:hint="eastAsia" w:asciiTheme="minorEastAsia" w:hAnsiTheme="minorEastAsia" w:eastAsiaTheme="minorEastAsia" w:cstheme="minorEastAsia"/>
          <w:color w:val="000000" w:themeColor="text1"/>
          <w:kern w:val="0"/>
          <w:szCs w:val="21"/>
          <w14:textFill>
            <w14:solidFill>
              <w14:schemeClr w14:val="tx1"/>
            </w14:solidFill>
          </w14:textFill>
        </w:rPr>
        <w:t>下</w:t>
      </w:r>
      <w:r>
        <w:rPr>
          <w:rFonts w:hint="eastAsia" w:asciiTheme="minorEastAsia" w:hAnsiTheme="minorEastAsia" w:eastAsiaTheme="minorEastAsia" w:cstheme="minorEastAsia"/>
          <w:color w:val="000000" w:themeColor="text1"/>
          <w:spacing w:val="-2"/>
          <w:kern w:val="0"/>
          <w:szCs w:val="21"/>
          <w14:textFill>
            <w14:solidFill>
              <w14:schemeClr w14:val="tx1"/>
            </w14:solidFill>
          </w14:textFill>
        </w:rPr>
        <w:t>列</w:t>
      </w:r>
      <w:r>
        <w:rPr>
          <w:rFonts w:hint="eastAsia" w:asciiTheme="minorEastAsia" w:hAnsiTheme="minorEastAsia" w:eastAsiaTheme="minorEastAsia" w:cstheme="minorEastAsia"/>
          <w:color w:val="000000" w:themeColor="text1"/>
          <w:kern w:val="0"/>
          <w:szCs w:val="21"/>
          <w14:textFill>
            <w14:solidFill>
              <w14:schemeClr w14:val="tx1"/>
            </w14:solidFill>
          </w14:textFill>
        </w:rPr>
        <w:t>文</w:t>
      </w:r>
      <w:r>
        <w:rPr>
          <w:rFonts w:hint="eastAsia" w:asciiTheme="minorEastAsia" w:hAnsiTheme="minorEastAsia" w:eastAsiaTheme="minorEastAsia" w:cstheme="minorEastAsia"/>
          <w:color w:val="000000" w:themeColor="text1"/>
          <w:spacing w:val="-2"/>
          <w:kern w:val="0"/>
          <w:szCs w:val="21"/>
          <w14:textFill>
            <w14:solidFill>
              <w14:schemeClr w14:val="tx1"/>
            </w14:solidFill>
          </w14:textFill>
        </w:rPr>
        <w:t>件一</w:t>
      </w:r>
      <w:r>
        <w:rPr>
          <w:rFonts w:hint="eastAsia" w:asciiTheme="minorEastAsia" w:hAnsiTheme="minorEastAsia" w:eastAsiaTheme="minorEastAsia" w:cstheme="minorEastAsia"/>
          <w:color w:val="000000" w:themeColor="text1"/>
          <w:kern w:val="0"/>
          <w:szCs w:val="21"/>
          <w14:textFill>
            <w14:solidFill>
              <w14:schemeClr w14:val="tx1"/>
            </w14:solidFill>
          </w14:textFill>
        </w:rPr>
        <w:t>起构</w:t>
      </w:r>
      <w:r>
        <w:rPr>
          <w:rFonts w:hint="eastAsia" w:asciiTheme="minorEastAsia" w:hAnsiTheme="minorEastAsia" w:eastAsiaTheme="minorEastAsia" w:cstheme="minorEastAsia"/>
          <w:color w:val="000000" w:themeColor="text1"/>
          <w:spacing w:val="-2"/>
          <w:kern w:val="0"/>
          <w:szCs w:val="21"/>
          <w14:textFill>
            <w14:solidFill>
              <w14:schemeClr w14:val="tx1"/>
            </w14:solidFill>
          </w14:textFill>
        </w:rPr>
        <w:t>成</w:t>
      </w:r>
      <w:r>
        <w:rPr>
          <w:rFonts w:hint="eastAsia" w:asciiTheme="minorEastAsia" w:hAnsiTheme="minorEastAsia" w:eastAsiaTheme="minorEastAsia" w:cstheme="minorEastAsia"/>
          <w:color w:val="000000" w:themeColor="text1"/>
          <w:kern w:val="0"/>
          <w:szCs w:val="21"/>
          <w14:textFill>
            <w14:solidFill>
              <w14:schemeClr w14:val="tx1"/>
            </w14:solidFill>
          </w14:textFill>
        </w:rPr>
        <w:t>合</w:t>
      </w:r>
      <w:r>
        <w:rPr>
          <w:rFonts w:hint="eastAsia" w:asciiTheme="minorEastAsia" w:hAnsiTheme="minorEastAsia" w:eastAsiaTheme="minorEastAsia" w:cstheme="minorEastAsia"/>
          <w:color w:val="000000" w:themeColor="text1"/>
          <w:spacing w:val="-2"/>
          <w:kern w:val="0"/>
          <w:szCs w:val="21"/>
          <w14:textFill>
            <w14:solidFill>
              <w14:schemeClr w14:val="tx1"/>
            </w14:solidFill>
          </w14:textFill>
        </w:rPr>
        <w:t>同</w:t>
      </w:r>
      <w:r>
        <w:rPr>
          <w:rFonts w:hint="eastAsia" w:asciiTheme="minorEastAsia" w:hAnsiTheme="minorEastAsia" w:eastAsiaTheme="minorEastAsia" w:cstheme="minorEastAsia"/>
          <w:color w:val="000000" w:themeColor="text1"/>
          <w:kern w:val="0"/>
          <w:szCs w:val="21"/>
          <w14:textFill>
            <w14:solidFill>
              <w14:schemeClr w14:val="tx1"/>
            </w14:solidFill>
          </w14:textFill>
        </w:rPr>
        <w:t>文</w:t>
      </w:r>
      <w:r>
        <w:rPr>
          <w:rFonts w:hint="eastAsia" w:asciiTheme="minorEastAsia" w:hAnsiTheme="minorEastAsia" w:eastAsiaTheme="minorEastAsia" w:cstheme="minorEastAsia"/>
          <w:color w:val="000000" w:themeColor="text1"/>
          <w:spacing w:val="-2"/>
          <w:kern w:val="0"/>
          <w:szCs w:val="21"/>
          <w14:textFill>
            <w14:solidFill>
              <w14:schemeClr w14:val="tx1"/>
            </w14:solidFill>
          </w14:textFill>
        </w:rPr>
        <w:t>件</w:t>
      </w:r>
    </w:p>
    <w:p>
      <w:pPr>
        <w:spacing w:line="600" w:lineRule="exact"/>
        <w:ind w:firstLine="420" w:firstLineChars="200"/>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1</w:t>
      </w:r>
      <w:r>
        <w:rPr>
          <w:rFonts w:hint="eastAsia" w:asciiTheme="minorEastAsia" w:hAnsiTheme="minorEastAsia" w:eastAsiaTheme="minorEastAsia" w:cstheme="minorEastAsia"/>
          <w:color w:val="000000" w:themeColor="text1"/>
          <w:szCs w:val="21"/>
          <w:lang w:val="en"/>
          <w14:textFill>
            <w14:solidFill>
              <w14:schemeClr w14:val="tx1"/>
            </w14:solidFill>
          </w14:textFill>
        </w:rPr>
        <w:t>.</w:t>
      </w:r>
      <w:r>
        <w:rPr>
          <w:rFonts w:hint="eastAsia" w:asciiTheme="minorEastAsia" w:hAnsiTheme="minorEastAsia" w:eastAsiaTheme="minorEastAsia" w:cstheme="minorEastAsia"/>
          <w:color w:val="000000" w:themeColor="text1"/>
          <w:szCs w:val="21"/>
          <w14:textFill>
            <w14:solidFill>
              <w14:schemeClr w14:val="tx1"/>
            </w14:solidFill>
          </w14:textFill>
        </w:rPr>
        <w:t>中标通知书；</w:t>
      </w:r>
    </w:p>
    <w:p>
      <w:pPr>
        <w:spacing w:line="600" w:lineRule="exact"/>
        <w:ind w:firstLine="420" w:firstLineChars="200"/>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2</w:t>
      </w:r>
      <w:r>
        <w:rPr>
          <w:rFonts w:hint="eastAsia" w:asciiTheme="minorEastAsia" w:hAnsiTheme="minorEastAsia" w:eastAsiaTheme="minorEastAsia" w:cstheme="minorEastAsia"/>
          <w:color w:val="000000" w:themeColor="text1"/>
          <w:szCs w:val="21"/>
          <w:lang w:val="en"/>
          <w14:textFill>
            <w14:solidFill>
              <w14:schemeClr w14:val="tx1"/>
            </w14:solidFill>
          </w14:textFill>
        </w:rPr>
        <w:t>.</w:t>
      </w:r>
      <w:r>
        <w:rPr>
          <w:rFonts w:hint="eastAsia" w:asciiTheme="minorEastAsia" w:hAnsiTheme="minorEastAsia" w:eastAsiaTheme="minorEastAsia" w:cstheme="minorEastAsia"/>
          <w:color w:val="000000" w:themeColor="text1"/>
          <w:szCs w:val="21"/>
          <w14:textFill>
            <w14:solidFill>
              <w14:schemeClr w14:val="tx1"/>
            </w14:solidFill>
          </w14:textFill>
        </w:rPr>
        <w:t>开标一览表；</w:t>
      </w:r>
    </w:p>
    <w:p>
      <w:pPr>
        <w:spacing w:line="600" w:lineRule="exact"/>
        <w:ind w:firstLine="420" w:firstLineChars="200"/>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3</w:t>
      </w:r>
      <w:r>
        <w:rPr>
          <w:rFonts w:hint="eastAsia" w:asciiTheme="minorEastAsia" w:hAnsiTheme="minorEastAsia" w:eastAsiaTheme="minorEastAsia" w:cstheme="minorEastAsia"/>
          <w:color w:val="000000" w:themeColor="text1"/>
          <w:szCs w:val="21"/>
          <w:lang w:val="en"/>
          <w14:textFill>
            <w14:solidFill>
              <w14:schemeClr w14:val="tx1"/>
            </w14:solidFill>
          </w14:textFill>
        </w:rPr>
        <w:t>.</w:t>
      </w:r>
      <w:r>
        <w:rPr>
          <w:rFonts w:hint="eastAsia" w:asciiTheme="minorEastAsia" w:hAnsiTheme="minorEastAsia" w:eastAsiaTheme="minorEastAsia" w:cstheme="minorEastAsia"/>
          <w:color w:val="000000" w:themeColor="text1"/>
          <w:szCs w:val="21"/>
          <w14:textFill>
            <w14:solidFill>
              <w14:schemeClr w14:val="tx1"/>
            </w14:solidFill>
          </w14:textFill>
        </w:rPr>
        <w:t>采购需求；</w:t>
      </w:r>
    </w:p>
    <w:p>
      <w:pPr>
        <w:spacing w:line="600" w:lineRule="exact"/>
        <w:ind w:firstLine="420" w:firstLineChars="200"/>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4</w:t>
      </w:r>
      <w:r>
        <w:rPr>
          <w:rFonts w:hint="eastAsia" w:asciiTheme="minorEastAsia" w:hAnsiTheme="minorEastAsia" w:eastAsiaTheme="minorEastAsia" w:cstheme="minorEastAsia"/>
          <w:color w:val="000000" w:themeColor="text1"/>
          <w:szCs w:val="21"/>
          <w:lang w:val="en"/>
          <w14:textFill>
            <w14:solidFill>
              <w14:schemeClr w14:val="tx1"/>
            </w14:solidFill>
          </w14:textFill>
        </w:rPr>
        <w:t>.</w:t>
      </w:r>
      <w:r>
        <w:rPr>
          <w:rFonts w:hint="eastAsia" w:asciiTheme="minorEastAsia" w:hAnsiTheme="minorEastAsia" w:eastAsiaTheme="minorEastAsia" w:cstheme="minorEastAsia"/>
          <w:color w:val="000000" w:themeColor="text1"/>
          <w:szCs w:val="21"/>
          <w14:textFill>
            <w14:solidFill>
              <w14:schemeClr w14:val="tx1"/>
            </w14:solidFill>
          </w14:textFill>
        </w:rPr>
        <w:t>投标函；</w:t>
      </w:r>
    </w:p>
    <w:p>
      <w:pPr>
        <w:spacing w:line="600" w:lineRule="exact"/>
        <w:ind w:firstLine="420" w:firstLineChars="200"/>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5</w:t>
      </w:r>
      <w:r>
        <w:rPr>
          <w:rFonts w:hint="eastAsia" w:asciiTheme="minorEastAsia" w:hAnsiTheme="minorEastAsia" w:eastAsiaTheme="minorEastAsia" w:cstheme="minorEastAsia"/>
          <w:color w:val="000000" w:themeColor="text1"/>
          <w:szCs w:val="21"/>
          <w:lang w:val="en"/>
          <w14:textFill>
            <w14:solidFill>
              <w14:schemeClr w14:val="tx1"/>
            </w14:solidFill>
          </w14:textFill>
        </w:rPr>
        <w:t>.</w:t>
      </w:r>
      <w:r>
        <w:rPr>
          <w:rFonts w:hint="eastAsia" w:asciiTheme="minorEastAsia" w:hAnsiTheme="minorEastAsia" w:eastAsiaTheme="minorEastAsia" w:cstheme="minorEastAsia"/>
          <w:color w:val="000000" w:themeColor="text1"/>
          <w:szCs w:val="21"/>
          <w14:textFill>
            <w14:solidFill>
              <w14:schemeClr w14:val="tx1"/>
            </w14:solidFill>
          </w14:textFill>
        </w:rPr>
        <w:t>商务条款偏离表和服务需求偏离表；</w:t>
      </w:r>
    </w:p>
    <w:p>
      <w:pPr>
        <w:spacing w:line="600" w:lineRule="exact"/>
        <w:ind w:firstLine="420" w:firstLineChars="200"/>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6</w:t>
      </w:r>
      <w:r>
        <w:rPr>
          <w:rFonts w:hint="eastAsia" w:asciiTheme="minorEastAsia" w:hAnsiTheme="minorEastAsia" w:eastAsiaTheme="minorEastAsia" w:cstheme="minorEastAsia"/>
          <w:color w:val="000000" w:themeColor="text1"/>
          <w:szCs w:val="21"/>
          <w:lang w:val="en"/>
          <w14:textFill>
            <w14:solidFill>
              <w14:schemeClr w14:val="tx1"/>
            </w14:solidFill>
          </w14:textFill>
        </w:rPr>
        <w:t>.</w:t>
      </w:r>
      <w:r>
        <w:rPr>
          <w:rFonts w:hint="eastAsia" w:asciiTheme="minorEastAsia" w:hAnsiTheme="minorEastAsia" w:eastAsiaTheme="minorEastAsia" w:cstheme="minorEastAsia"/>
          <w:color w:val="000000" w:themeColor="text1"/>
          <w:szCs w:val="21"/>
          <w14:textFill>
            <w14:solidFill>
              <w14:schemeClr w14:val="tx1"/>
            </w14:solidFill>
          </w14:textFill>
        </w:rPr>
        <w:t>服务方案；</w:t>
      </w:r>
    </w:p>
    <w:p>
      <w:pPr>
        <w:spacing w:line="600" w:lineRule="exact"/>
        <w:ind w:firstLine="420" w:firstLineChars="200"/>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7</w:t>
      </w:r>
      <w:r>
        <w:rPr>
          <w:rFonts w:hint="eastAsia" w:asciiTheme="minorEastAsia" w:hAnsiTheme="minorEastAsia" w:eastAsiaTheme="minorEastAsia" w:cstheme="minorEastAsia"/>
          <w:color w:val="000000" w:themeColor="text1"/>
          <w:szCs w:val="21"/>
          <w:lang w:val="en"/>
          <w14:textFill>
            <w14:solidFill>
              <w14:schemeClr w14:val="tx1"/>
            </w14:solidFill>
          </w14:textFill>
        </w:rPr>
        <w:t>.</w:t>
      </w:r>
      <w:r>
        <w:rPr>
          <w:rFonts w:hint="eastAsia" w:asciiTheme="minorEastAsia" w:hAnsiTheme="minorEastAsia" w:eastAsiaTheme="minorEastAsia" w:cstheme="minorEastAsia"/>
          <w:color w:val="000000" w:themeColor="text1"/>
          <w:szCs w:val="21"/>
          <w14:textFill>
            <w14:solidFill>
              <w14:schemeClr w14:val="tx1"/>
            </w14:solidFill>
          </w14:textFill>
        </w:rPr>
        <w:t>投标文件中的其他相关文件。</w:t>
      </w:r>
    </w:p>
    <w:p>
      <w:pPr>
        <w:spacing w:line="600" w:lineRule="exact"/>
        <w:ind w:firstLine="420" w:firstLineChars="200"/>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上述合同文件互相补充和解释。如果合同文件之间存在矛盾或者不一致之处，以本合同、上述文件的排列顺序在先者为准。</w:t>
      </w:r>
    </w:p>
    <w:p>
      <w:pPr>
        <w:spacing w:line="600" w:lineRule="exact"/>
        <w:ind w:firstLine="420" w:firstLineChars="200"/>
        <w:rPr>
          <w:rFonts w:asciiTheme="minorEastAsia" w:hAnsiTheme="minorEastAsia" w:eastAsiaTheme="minorEastAsia" w:cstheme="minorEastAsia"/>
          <w:bCs/>
          <w:color w:val="000000" w:themeColor="text1"/>
          <w:szCs w:val="21"/>
          <w14:textFill>
            <w14:solidFill>
              <w14:schemeClr w14:val="tx1"/>
            </w14:solidFill>
          </w14:textFill>
        </w:rPr>
      </w:pPr>
      <w:r>
        <w:rPr>
          <w:rFonts w:hint="eastAsia" w:asciiTheme="minorEastAsia" w:hAnsiTheme="minorEastAsia" w:eastAsiaTheme="minorEastAsia" w:cstheme="minorEastAsia"/>
          <w:bCs/>
          <w:color w:val="000000" w:themeColor="text1"/>
          <w:szCs w:val="21"/>
          <w14:textFill>
            <w14:solidFill>
              <w14:schemeClr w14:val="tx1"/>
            </w14:solidFill>
          </w14:textFill>
        </w:rPr>
        <w:t>第十七条　其他约定事项</w:t>
      </w:r>
    </w:p>
    <w:p>
      <w:pPr>
        <w:spacing w:line="600" w:lineRule="exact"/>
        <w:ind w:firstLine="420" w:firstLineChars="200"/>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1</w:t>
      </w:r>
      <w:r>
        <w:rPr>
          <w:rFonts w:hint="eastAsia" w:asciiTheme="minorEastAsia" w:hAnsiTheme="minorEastAsia" w:eastAsiaTheme="minorEastAsia" w:cstheme="minorEastAsia"/>
          <w:color w:val="000000" w:themeColor="text1"/>
          <w:szCs w:val="21"/>
          <w:lang w:val="en"/>
          <w14:textFill>
            <w14:solidFill>
              <w14:schemeClr w14:val="tx1"/>
            </w14:solidFill>
          </w14:textFill>
        </w:rPr>
        <w:t>.</w:t>
      </w:r>
      <w:r>
        <w:rPr>
          <w:rFonts w:hint="eastAsia" w:asciiTheme="minorEastAsia" w:hAnsiTheme="minorEastAsia" w:eastAsiaTheme="minorEastAsia" w:cstheme="minorEastAsia"/>
          <w:color w:val="000000" w:themeColor="text1"/>
          <w:szCs w:val="21"/>
          <w14:textFill>
            <w14:solidFill>
              <w14:schemeClr w14:val="tx1"/>
            </w14:solidFill>
          </w14:textFill>
        </w:rPr>
        <w:t>本合同所有附件及相关文件均为本合同的有效组成部分，与本合同具有同等法律效力。若合同附件与本合同存在不一致的，则以本合同为准。</w:t>
      </w:r>
    </w:p>
    <w:p>
      <w:pPr>
        <w:spacing w:line="600" w:lineRule="exact"/>
        <w:ind w:firstLine="420" w:firstLineChars="200"/>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2</w:t>
      </w:r>
      <w:r>
        <w:rPr>
          <w:rFonts w:hint="eastAsia" w:asciiTheme="minorEastAsia" w:hAnsiTheme="minorEastAsia" w:eastAsiaTheme="minorEastAsia" w:cstheme="minorEastAsia"/>
          <w:color w:val="000000" w:themeColor="text1"/>
          <w:szCs w:val="21"/>
          <w:lang w:val="en"/>
          <w14:textFill>
            <w14:solidFill>
              <w14:schemeClr w14:val="tx1"/>
            </w14:solidFill>
          </w14:textFill>
        </w:rPr>
        <w:t>.</w:t>
      </w:r>
      <w:r>
        <w:rPr>
          <w:rFonts w:hint="eastAsia" w:asciiTheme="minorEastAsia" w:hAnsiTheme="minorEastAsia" w:eastAsiaTheme="minorEastAsia" w:cstheme="minorEastAsia"/>
          <w:color w:val="000000" w:themeColor="text1"/>
          <w:szCs w:val="21"/>
          <w14:textFill>
            <w14:solidFill>
              <w14:schemeClr w14:val="tx1"/>
            </w14:solidFill>
          </w14:textFill>
        </w:rPr>
        <w:t>在履行本合同过程中，所有经甲乙双方签署确认的文件（包括会议纪要、补充协议、往来信函、电子邮件等）即成为本合同的有效组成部分。</w:t>
      </w:r>
    </w:p>
    <w:p>
      <w:pPr>
        <w:spacing w:line="600" w:lineRule="exact"/>
        <w:ind w:firstLine="420" w:firstLineChars="200"/>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3</w:t>
      </w:r>
      <w:r>
        <w:rPr>
          <w:rFonts w:hint="eastAsia" w:asciiTheme="minorEastAsia" w:hAnsiTheme="minorEastAsia" w:eastAsiaTheme="minorEastAsia" w:cstheme="minorEastAsia"/>
          <w:color w:val="000000" w:themeColor="text1"/>
          <w:szCs w:val="21"/>
          <w:lang w:val="en"/>
          <w14:textFill>
            <w14:solidFill>
              <w14:schemeClr w14:val="tx1"/>
            </w14:solidFill>
          </w14:textFill>
        </w:rPr>
        <w:t>.甲乙</w:t>
      </w:r>
      <w:r>
        <w:rPr>
          <w:rFonts w:hint="eastAsia" w:asciiTheme="minorEastAsia" w:hAnsiTheme="minorEastAsia" w:eastAsiaTheme="minorEastAsia" w:cstheme="minorEastAsia"/>
          <w:color w:val="000000" w:themeColor="text1"/>
          <w:szCs w:val="21"/>
          <w14:textFill>
            <w14:solidFill>
              <w14:schemeClr w14:val="tx1"/>
            </w14:solidFill>
          </w14:textFill>
        </w:rPr>
        <w:t>双方确认，以下为各方真实有效通讯地址：</w:t>
      </w:r>
    </w:p>
    <w:p>
      <w:pPr>
        <w:spacing w:line="600" w:lineRule="exact"/>
        <w:ind w:firstLine="420" w:firstLineChars="200"/>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甲方：</w:t>
      </w:r>
      <w:r>
        <w:rPr>
          <w:rFonts w:hint="eastAsia" w:asciiTheme="minorEastAsia" w:hAnsiTheme="minorEastAsia" w:eastAsiaTheme="minorEastAsia" w:cstheme="minorEastAsia"/>
          <w:color w:val="000000" w:themeColor="text1"/>
          <w:szCs w:val="21"/>
          <w:u w:val="single"/>
          <w14:textFill>
            <w14:solidFill>
              <w14:schemeClr w14:val="tx1"/>
            </w14:solidFill>
          </w14:textFill>
        </w:rPr>
        <w:t>　　　　　</w:t>
      </w:r>
      <w:r>
        <w:rPr>
          <w:rFonts w:hint="eastAsia" w:asciiTheme="minorEastAsia" w:hAnsiTheme="minorEastAsia" w:eastAsiaTheme="minorEastAsia" w:cstheme="minorEastAsia"/>
          <w:color w:val="000000" w:themeColor="text1"/>
          <w:szCs w:val="21"/>
          <w14:textFill>
            <w14:solidFill>
              <w14:schemeClr w14:val="tx1"/>
            </w14:solidFill>
          </w14:textFill>
        </w:rPr>
        <w:t>，地址：</w:t>
      </w:r>
      <w:r>
        <w:rPr>
          <w:rFonts w:hint="eastAsia" w:asciiTheme="minorEastAsia" w:hAnsiTheme="minorEastAsia" w:eastAsiaTheme="minorEastAsia" w:cstheme="minorEastAsia"/>
          <w:color w:val="000000" w:themeColor="text1"/>
          <w:szCs w:val="21"/>
          <w:u w:val="single"/>
          <w14:textFill>
            <w14:solidFill>
              <w14:schemeClr w14:val="tx1"/>
            </w14:solidFill>
          </w14:textFill>
        </w:rPr>
        <w:t>　　　　　　　　　　　　</w:t>
      </w:r>
      <w:r>
        <w:rPr>
          <w:rFonts w:hint="eastAsia" w:asciiTheme="minorEastAsia" w:hAnsiTheme="minorEastAsia" w:eastAsiaTheme="minorEastAsia" w:cstheme="minorEastAsia"/>
          <w:color w:val="000000" w:themeColor="text1"/>
          <w:szCs w:val="21"/>
          <w14:textFill>
            <w14:solidFill>
              <w14:schemeClr w14:val="tx1"/>
            </w14:solidFill>
          </w14:textFill>
        </w:rPr>
        <w:t>，收件人：</w:t>
      </w:r>
      <w:r>
        <w:rPr>
          <w:rFonts w:hint="eastAsia" w:asciiTheme="minorEastAsia" w:hAnsiTheme="minorEastAsia" w:eastAsiaTheme="minorEastAsia" w:cstheme="minorEastAsia"/>
          <w:color w:val="000000" w:themeColor="text1"/>
          <w:szCs w:val="21"/>
          <w:u w:val="single"/>
          <w14:textFill>
            <w14:solidFill>
              <w14:schemeClr w14:val="tx1"/>
            </w14:solidFill>
          </w14:textFill>
        </w:rPr>
        <w:t>　　　　　</w:t>
      </w:r>
      <w:r>
        <w:rPr>
          <w:rFonts w:hint="eastAsia" w:asciiTheme="minorEastAsia" w:hAnsiTheme="minorEastAsia" w:eastAsiaTheme="minorEastAsia" w:cstheme="minorEastAsia"/>
          <w:color w:val="000000" w:themeColor="text1"/>
          <w:szCs w:val="21"/>
          <w14:textFill>
            <w14:solidFill>
              <w14:schemeClr w14:val="tx1"/>
            </w14:solidFill>
          </w14:textFill>
        </w:rPr>
        <w:t>，联系电话：</w:t>
      </w:r>
      <w:r>
        <w:rPr>
          <w:rFonts w:hint="eastAsia" w:asciiTheme="minorEastAsia" w:hAnsiTheme="minorEastAsia" w:eastAsiaTheme="minorEastAsia" w:cstheme="minorEastAsia"/>
          <w:color w:val="000000" w:themeColor="text1"/>
          <w:szCs w:val="21"/>
          <w:u w:val="single"/>
          <w14:textFill>
            <w14:solidFill>
              <w14:schemeClr w14:val="tx1"/>
            </w14:solidFill>
          </w14:textFill>
        </w:rPr>
        <w:t>　　　　　　　　　　　</w:t>
      </w:r>
      <w:r>
        <w:rPr>
          <w:rFonts w:hint="eastAsia" w:asciiTheme="minorEastAsia" w:hAnsiTheme="minorEastAsia" w:eastAsiaTheme="minorEastAsia" w:cstheme="minorEastAsia"/>
          <w:color w:val="000000" w:themeColor="text1"/>
          <w:szCs w:val="21"/>
          <w14:textFill>
            <w14:solidFill>
              <w14:schemeClr w14:val="tx1"/>
            </w14:solidFill>
          </w14:textFill>
        </w:rPr>
        <w:t>，电子邮箱：</w:t>
      </w:r>
      <w:r>
        <w:rPr>
          <w:rFonts w:hint="eastAsia" w:asciiTheme="minorEastAsia" w:hAnsiTheme="minorEastAsia" w:eastAsiaTheme="minorEastAsia" w:cstheme="minorEastAsia"/>
          <w:color w:val="000000" w:themeColor="text1"/>
          <w:szCs w:val="21"/>
          <w:u w:val="single"/>
          <w14:textFill>
            <w14:solidFill>
              <w14:schemeClr w14:val="tx1"/>
            </w14:solidFill>
          </w14:textFill>
        </w:rPr>
        <w:t>　　　　　　　　　</w:t>
      </w:r>
      <w:r>
        <w:rPr>
          <w:rFonts w:hint="eastAsia" w:asciiTheme="minorEastAsia" w:hAnsiTheme="minorEastAsia" w:eastAsiaTheme="minorEastAsia" w:cstheme="minorEastAsia"/>
          <w:color w:val="000000" w:themeColor="text1"/>
          <w:szCs w:val="21"/>
          <w14:textFill>
            <w14:solidFill>
              <w14:schemeClr w14:val="tx1"/>
            </w14:solidFill>
          </w14:textFill>
        </w:rPr>
        <w:t>。</w:t>
      </w:r>
    </w:p>
    <w:p>
      <w:pPr>
        <w:spacing w:line="600" w:lineRule="exact"/>
        <w:ind w:firstLine="420" w:firstLineChars="200"/>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乙方：</w:t>
      </w:r>
      <w:r>
        <w:rPr>
          <w:rFonts w:hint="eastAsia" w:asciiTheme="minorEastAsia" w:hAnsiTheme="minorEastAsia" w:eastAsiaTheme="minorEastAsia" w:cstheme="minorEastAsia"/>
          <w:color w:val="000000" w:themeColor="text1"/>
          <w:szCs w:val="21"/>
          <w:u w:val="single"/>
          <w14:textFill>
            <w14:solidFill>
              <w14:schemeClr w14:val="tx1"/>
            </w14:solidFill>
          </w14:textFill>
        </w:rPr>
        <w:t>　　　　　</w:t>
      </w:r>
      <w:r>
        <w:rPr>
          <w:rFonts w:hint="eastAsia" w:asciiTheme="minorEastAsia" w:hAnsiTheme="minorEastAsia" w:eastAsiaTheme="minorEastAsia" w:cstheme="minorEastAsia"/>
          <w:color w:val="000000" w:themeColor="text1"/>
          <w:szCs w:val="21"/>
          <w14:textFill>
            <w14:solidFill>
              <w14:schemeClr w14:val="tx1"/>
            </w14:solidFill>
          </w14:textFill>
        </w:rPr>
        <w:t>，地址：</w:t>
      </w:r>
      <w:r>
        <w:rPr>
          <w:rFonts w:hint="eastAsia" w:asciiTheme="minorEastAsia" w:hAnsiTheme="minorEastAsia" w:eastAsiaTheme="minorEastAsia" w:cstheme="minorEastAsia"/>
          <w:color w:val="000000" w:themeColor="text1"/>
          <w:szCs w:val="21"/>
          <w:u w:val="single"/>
          <w14:textFill>
            <w14:solidFill>
              <w14:schemeClr w14:val="tx1"/>
            </w14:solidFill>
          </w14:textFill>
        </w:rPr>
        <w:t>　　　　　　　　　　　　</w:t>
      </w:r>
      <w:r>
        <w:rPr>
          <w:rFonts w:hint="eastAsia" w:asciiTheme="minorEastAsia" w:hAnsiTheme="minorEastAsia" w:eastAsiaTheme="minorEastAsia" w:cstheme="minorEastAsia"/>
          <w:color w:val="000000" w:themeColor="text1"/>
          <w:szCs w:val="21"/>
          <w14:textFill>
            <w14:solidFill>
              <w14:schemeClr w14:val="tx1"/>
            </w14:solidFill>
          </w14:textFill>
        </w:rPr>
        <w:t>，收件人：</w:t>
      </w:r>
      <w:r>
        <w:rPr>
          <w:rFonts w:hint="eastAsia" w:asciiTheme="minorEastAsia" w:hAnsiTheme="minorEastAsia" w:eastAsiaTheme="minorEastAsia" w:cstheme="minorEastAsia"/>
          <w:color w:val="000000" w:themeColor="text1"/>
          <w:szCs w:val="21"/>
          <w:u w:val="single"/>
          <w14:textFill>
            <w14:solidFill>
              <w14:schemeClr w14:val="tx1"/>
            </w14:solidFill>
          </w14:textFill>
        </w:rPr>
        <w:t>　　　　　</w:t>
      </w:r>
      <w:r>
        <w:rPr>
          <w:rFonts w:hint="eastAsia" w:asciiTheme="minorEastAsia" w:hAnsiTheme="minorEastAsia" w:eastAsiaTheme="minorEastAsia" w:cstheme="minorEastAsia"/>
          <w:color w:val="000000" w:themeColor="text1"/>
          <w:szCs w:val="21"/>
          <w14:textFill>
            <w14:solidFill>
              <w14:schemeClr w14:val="tx1"/>
            </w14:solidFill>
          </w14:textFill>
        </w:rPr>
        <w:t>，联系电话：</w:t>
      </w:r>
      <w:r>
        <w:rPr>
          <w:rFonts w:hint="eastAsia" w:asciiTheme="minorEastAsia" w:hAnsiTheme="minorEastAsia" w:eastAsiaTheme="minorEastAsia" w:cstheme="minorEastAsia"/>
          <w:color w:val="000000" w:themeColor="text1"/>
          <w:szCs w:val="21"/>
          <w:u w:val="single"/>
          <w14:textFill>
            <w14:solidFill>
              <w14:schemeClr w14:val="tx1"/>
            </w14:solidFill>
          </w14:textFill>
        </w:rPr>
        <w:t>　　　　　　　　　　　</w:t>
      </w:r>
      <w:r>
        <w:rPr>
          <w:rFonts w:hint="eastAsia" w:asciiTheme="minorEastAsia" w:hAnsiTheme="minorEastAsia" w:eastAsiaTheme="minorEastAsia" w:cstheme="minorEastAsia"/>
          <w:color w:val="000000" w:themeColor="text1"/>
          <w:szCs w:val="21"/>
          <w14:textFill>
            <w14:solidFill>
              <w14:schemeClr w14:val="tx1"/>
            </w14:solidFill>
          </w14:textFill>
        </w:rPr>
        <w:t>，电子邮箱：</w:t>
      </w:r>
      <w:r>
        <w:rPr>
          <w:rFonts w:hint="eastAsia" w:asciiTheme="minorEastAsia" w:hAnsiTheme="minorEastAsia" w:eastAsiaTheme="minorEastAsia" w:cstheme="minorEastAsia"/>
          <w:color w:val="000000" w:themeColor="text1"/>
          <w:szCs w:val="21"/>
          <w:u w:val="single"/>
          <w14:textFill>
            <w14:solidFill>
              <w14:schemeClr w14:val="tx1"/>
            </w14:solidFill>
          </w14:textFill>
        </w:rPr>
        <w:t>　　　　　　　　　</w:t>
      </w:r>
      <w:r>
        <w:rPr>
          <w:rFonts w:hint="eastAsia" w:asciiTheme="minorEastAsia" w:hAnsiTheme="minorEastAsia" w:eastAsiaTheme="minorEastAsia" w:cstheme="minorEastAsia"/>
          <w:color w:val="000000" w:themeColor="text1"/>
          <w:szCs w:val="21"/>
          <w14:textFill>
            <w14:solidFill>
              <w14:schemeClr w14:val="tx1"/>
            </w14:solidFill>
          </w14:textFill>
        </w:rPr>
        <w:t>。</w:t>
      </w:r>
    </w:p>
    <w:p>
      <w:pPr>
        <w:spacing w:line="600" w:lineRule="exact"/>
        <w:ind w:firstLine="420" w:firstLineChars="200"/>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一方向对方发出的任何通知、信函和文件，以挂号信函或快递信函方式向对方地址邮寄有关通知、信函和文件的，自发出之日起第三日视为送达对方，挂号信函或快递信函的邮寄凭证即视为成功送达的有效凭证。一方地址变更的，应及时书面通知对方，否则上述地址仍为真实有效通讯地址。</w:t>
      </w:r>
    </w:p>
    <w:p>
      <w:pPr>
        <w:spacing w:line="600" w:lineRule="exact"/>
        <w:ind w:firstLine="420" w:firstLineChars="200"/>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lang w:val="en"/>
          <w14:textFill>
            <w14:solidFill>
              <w14:schemeClr w14:val="tx1"/>
            </w14:solidFill>
          </w14:textFill>
        </w:rPr>
        <w:t>4.</w:t>
      </w:r>
      <w:r>
        <w:rPr>
          <w:rFonts w:hint="eastAsia" w:asciiTheme="minorEastAsia" w:hAnsiTheme="minorEastAsia" w:eastAsiaTheme="minorEastAsia" w:cstheme="minorEastAsia"/>
          <w:color w:val="000000" w:themeColor="text1"/>
          <w:szCs w:val="21"/>
          <w14:textFill>
            <w14:solidFill>
              <w14:schemeClr w14:val="tx1"/>
            </w14:solidFill>
          </w14:textFill>
        </w:rPr>
        <w:t>本合同一式</w:t>
      </w:r>
      <w:r>
        <w:rPr>
          <w:rFonts w:hint="eastAsia" w:asciiTheme="minorEastAsia" w:hAnsiTheme="minorEastAsia" w:eastAsiaTheme="minorEastAsia" w:cstheme="minorEastAsia"/>
          <w:color w:val="000000" w:themeColor="text1"/>
          <w:szCs w:val="21"/>
          <w:u w:val="single"/>
          <w14:textFill>
            <w14:solidFill>
              <w14:schemeClr w14:val="tx1"/>
            </w14:solidFill>
          </w14:textFill>
        </w:rPr>
        <w:t>　　</w:t>
      </w:r>
      <w:r>
        <w:rPr>
          <w:rFonts w:hint="eastAsia" w:asciiTheme="minorEastAsia" w:hAnsiTheme="minorEastAsia" w:eastAsiaTheme="minorEastAsia" w:cstheme="minorEastAsia"/>
          <w:color w:val="000000" w:themeColor="text1"/>
          <w:szCs w:val="21"/>
          <w14:textFill>
            <w14:solidFill>
              <w14:schemeClr w14:val="tx1"/>
            </w14:solidFill>
          </w14:textFill>
        </w:rPr>
        <w:t>份，具有同等法律效力，政府采购监管部门、采购代理机构各一份，甲乙双方各</w:t>
      </w:r>
      <w:r>
        <w:rPr>
          <w:rFonts w:hint="eastAsia" w:asciiTheme="minorEastAsia" w:hAnsiTheme="minorEastAsia" w:eastAsiaTheme="minorEastAsia" w:cstheme="minorEastAsia"/>
          <w:color w:val="000000" w:themeColor="text1"/>
          <w:szCs w:val="21"/>
          <w:u w:val="single"/>
          <w14:textFill>
            <w14:solidFill>
              <w14:schemeClr w14:val="tx1"/>
            </w14:solidFill>
          </w14:textFill>
        </w:rPr>
        <w:t>　　</w:t>
      </w:r>
      <w:r>
        <w:rPr>
          <w:rFonts w:hint="eastAsia" w:asciiTheme="minorEastAsia" w:hAnsiTheme="minorEastAsia" w:eastAsiaTheme="minorEastAsia" w:cstheme="minorEastAsia"/>
          <w:color w:val="000000" w:themeColor="text1"/>
          <w:szCs w:val="21"/>
          <w14:textFill>
            <w14:solidFill>
              <w14:schemeClr w14:val="tx1"/>
            </w14:solidFill>
          </w14:textFill>
        </w:rPr>
        <w:t>份。</w:t>
      </w:r>
    </w:p>
    <w:p>
      <w:pPr>
        <w:spacing w:line="600" w:lineRule="exact"/>
        <w:ind w:firstLine="420" w:firstLineChars="200"/>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本条款不因合同的变更、解除和终止而失效。</w:t>
      </w:r>
    </w:p>
    <w:p>
      <w:pPr>
        <w:spacing w:line="600" w:lineRule="exact"/>
        <w:ind w:firstLine="420" w:firstLineChars="200"/>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本合同自签订之日起2个工作日内，甲方应当将采购合同在广西壮族自治区财政厅指定的媒体上公告。</w:t>
      </w:r>
    </w:p>
    <w:p>
      <w:pPr>
        <w:spacing w:line="600" w:lineRule="exact"/>
        <w:ind w:firstLine="420" w:firstLineChars="200"/>
        <w:rPr>
          <w:rFonts w:asciiTheme="minorEastAsia" w:hAnsiTheme="minorEastAsia" w:eastAsiaTheme="minorEastAsia" w:cstheme="minorEastAsia"/>
          <w:bCs/>
          <w:color w:val="000000" w:themeColor="text1"/>
          <w:szCs w:val="21"/>
          <w14:textFill>
            <w14:solidFill>
              <w14:schemeClr w14:val="tx1"/>
            </w14:solidFill>
          </w14:textFill>
        </w:rPr>
      </w:pPr>
      <w:r>
        <w:rPr>
          <w:rFonts w:hint="eastAsia" w:asciiTheme="minorEastAsia" w:hAnsiTheme="minorEastAsia" w:eastAsiaTheme="minorEastAsia" w:cstheme="minorEastAsia"/>
          <w:bCs/>
          <w:color w:val="000000" w:themeColor="text1"/>
          <w:szCs w:val="21"/>
          <w14:textFill>
            <w14:solidFill>
              <w14:schemeClr w14:val="tx1"/>
            </w14:solidFill>
          </w14:textFill>
        </w:rPr>
        <w:t>第十八条　合同附件</w:t>
      </w:r>
    </w:p>
    <w:p>
      <w:pPr>
        <w:spacing w:line="600" w:lineRule="exact"/>
        <w:ind w:firstLine="420" w:firstLineChars="200"/>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附件一：</w:t>
      </w:r>
    </w:p>
    <w:p>
      <w:pPr>
        <w:spacing w:line="600" w:lineRule="exact"/>
        <w:ind w:firstLine="420" w:firstLineChars="200"/>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附件二：</w:t>
      </w:r>
    </w:p>
    <w:p>
      <w:pPr>
        <w:spacing w:line="600" w:lineRule="exact"/>
        <w:rPr>
          <w:rFonts w:asciiTheme="minorEastAsia" w:hAnsiTheme="minorEastAsia" w:eastAsiaTheme="minorEastAsia" w:cstheme="minorEastAsia"/>
          <w:color w:val="000000" w:themeColor="text1"/>
          <w:szCs w:val="21"/>
          <w14:textFill>
            <w14:solidFill>
              <w14:schemeClr w14:val="tx1"/>
            </w14:solidFill>
          </w14:textFill>
        </w:rPr>
      </w:pPr>
    </w:p>
    <w:p>
      <w:pPr>
        <w:pStyle w:val="2"/>
        <w:spacing w:line="600" w:lineRule="exact"/>
        <w:rPr>
          <w:rFonts w:asciiTheme="minorEastAsia" w:hAnsiTheme="minorEastAsia" w:eastAsiaTheme="minorEastAsia" w:cstheme="minorEastAsia"/>
          <w:color w:val="000000" w:themeColor="text1"/>
          <w:sz w:val="21"/>
          <w:szCs w:val="21"/>
          <w14:textFill>
            <w14:solidFill>
              <w14:schemeClr w14:val="tx1"/>
            </w14:solidFill>
          </w14:textFill>
        </w:rPr>
      </w:pPr>
    </w:p>
    <w:p>
      <w:pPr>
        <w:spacing w:line="600" w:lineRule="exact"/>
        <w:rPr>
          <w:rFonts w:asciiTheme="minorEastAsia" w:hAnsiTheme="minorEastAsia" w:eastAsiaTheme="minorEastAsia" w:cstheme="minorEastAsia"/>
          <w:color w:val="000000" w:themeColor="text1"/>
          <w:szCs w:val="21"/>
          <w14:textFill>
            <w14:solidFill>
              <w14:schemeClr w14:val="tx1"/>
            </w14:solidFill>
          </w14:textFill>
        </w:rPr>
      </w:pPr>
    </w:p>
    <w:p>
      <w:pPr>
        <w:spacing w:line="600" w:lineRule="exact"/>
        <w:rPr>
          <w:rFonts w:asciiTheme="minorEastAsia" w:hAnsiTheme="minorEastAsia" w:eastAsiaTheme="minorEastAsia" w:cstheme="minorEastAsia"/>
          <w:b/>
          <w:bCs/>
          <w:color w:val="000000" w:themeColor="text1"/>
          <w:szCs w:val="21"/>
          <w14:textFill>
            <w14:solidFill>
              <w14:schemeClr w14:val="tx1"/>
            </w14:solidFill>
          </w14:textFill>
        </w:rPr>
      </w:pPr>
      <w:r>
        <w:rPr>
          <w:rFonts w:hint="eastAsia" w:asciiTheme="minorEastAsia" w:hAnsiTheme="minorEastAsia" w:eastAsiaTheme="minorEastAsia" w:cstheme="minorEastAsia"/>
          <w:b/>
          <w:bCs/>
          <w:color w:val="000000" w:themeColor="text1"/>
          <w:szCs w:val="21"/>
          <w14:textFill>
            <w14:solidFill>
              <w14:schemeClr w14:val="tx1"/>
            </w14:solidFill>
          </w14:textFill>
        </w:rPr>
        <w:t>甲方：                             乙方：</w:t>
      </w:r>
    </w:p>
    <w:p>
      <w:pPr>
        <w:spacing w:line="600" w:lineRule="exact"/>
        <w:rPr>
          <w:rFonts w:asciiTheme="minorEastAsia" w:hAnsiTheme="minorEastAsia" w:eastAsiaTheme="minorEastAsia" w:cstheme="minorEastAsia"/>
          <w:b/>
          <w:bCs/>
          <w:color w:val="000000" w:themeColor="text1"/>
          <w:szCs w:val="21"/>
          <w14:textFill>
            <w14:solidFill>
              <w14:schemeClr w14:val="tx1"/>
            </w14:solidFill>
          </w14:textFill>
        </w:rPr>
      </w:pPr>
    </w:p>
    <w:p>
      <w:pPr>
        <w:spacing w:line="600" w:lineRule="exact"/>
        <w:rPr>
          <w:rFonts w:asciiTheme="minorEastAsia" w:hAnsiTheme="minorEastAsia" w:eastAsiaTheme="minorEastAsia" w:cstheme="minorEastAsia"/>
          <w:b/>
          <w:bCs/>
          <w:color w:val="000000" w:themeColor="text1"/>
          <w:szCs w:val="21"/>
          <w14:textFill>
            <w14:solidFill>
              <w14:schemeClr w14:val="tx1"/>
            </w14:solidFill>
          </w14:textFill>
        </w:rPr>
      </w:pPr>
      <w:r>
        <w:rPr>
          <w:rFonts w:hint="eastAsia" w:asciiTheme="minorEastAsia" w:hAnsiTheme="minorEastAsia" w:eastAsiaTheme="minorEastAsia" w:cstheme="minorEastAsia"/>
          <w:b/>
          <w:bCs/>
          <w:color w:val="000000" w:themeColor="text1"/>
          <w:szCs w:val="21"/>
          <w14:textFill>
            <w14:solidFill>
              <w14:schemeClr w14:val="tx1"/>
            </w14:solidFill>
          </w14:textFill>
        </w:rPr>
        <w:t>法定代表人（负责人）：             法定代表人（负责人）：</w:t>
      </w:r>
    </w:p>
    <w:p>
      <w:pPr>
        <w:spacing w:line="600" w:lineRule="exact"/>
        <w:rPr>
          <w:rFonts w:asciiTheme="minorEastAsia" w:hAnsiTheme="minorEastAsia" w:eastAsiaTheme="minorEastAsia" w:cstheme="minorEastAsia"/>
          <w:b/>
          <w:bCs/>
          <w:color w:val="000000" w:themeColor="text1"/>
          <w:szCs w:val="21"/>
          <w14:textFill>
            <w14:solidFill>
              <w14:schemeClr w14:val="tx1"/>
            </w14:solidFill>
          </w14:textFill>
        </w:rPr>
      </w:pPr>
    </w:p>
    <w:p>
      <w:pPr>
        <w:spacing w:line="600" w:lineRule="exact"/>
        <w:rPr>
          <w:rFonts w:asciiTheme="minorEastAsia" w:hAnsiTheme="minorEastAsia" w:eastAsiaTheme="minorEastAsia" w:cstheme="minorEastAsia"/>
          <w:b/>
          <w:bCs/>
          <w:color w:val="000000" w:themeColor="text1"/>
          <w:szCs w:val="21"/>
          <w14:textFill>
            <w14:solidFill>
              <w14:schemeClr w14:val="tx1"/>
            </w14:solidFill>
          </w14:textFill>
        </w:rPr>
      </w:pPr>
      <w:r>
        <w:rPr>
          <w:rFonts w:hint="eastAsia" w:asciiTheme="minorEastAsia" w:hAnsiTheme="minorEastAsia" w:eastAsiaTheme="minorEastAsia" w:cstheme="minorEastAsia"/>
          <w:b/>
          <w:bCs/>
          <w:color w:val="000000" w:themeColor="text1"/>
          <w:szCs w:val="21"/>
          <w14:textFill>
            <w14:solidFill>
              <w14:schemeClr w14:val="tx1"/>
            </w14:solidFill>
          </w14:textFill>
        </w:rPr>
        <w:t>授权代表：                       授权代表：</w:t>
      </w:r>
    </w:p>
    <w:p>
      <w:pPr>
        <w:spacing w:line="600" w:lineRule="exact"/>
        <w:rPr>
          <w:rFonts w:asciiTheme="minorEastAsia" w:hAnsiTheme="minorEastAsia" w:eastAsiaTheme="minorEastAsia" w:cstheme="minorEastAsia"/>
          <w:b/>
          <w:bCs/>
          <w:color w:val="000000" w:themeColor="text1"/>
          <w:szCs w:val="21"/>
          <w14:textFill>
            <w14:solidFill>
              <w14:schemeClr w14:val="tx1"/>
            </w14:solidFill>
          </w14:textFill>
        </w:rPr>
      </w:pPr>
    </w:p>
    <w:p>
      <w:pPr>
        <w:spacing w:line="600" w:lineRule="exact"/>
        <w:ind w:firstLine="422" w:firstLineChars="200"/>
        <w:rPr>
          <w:rFonts w:asciiTheme="minorEastAsia" w:hAnsiTheme="minorEastAsia" w:eastAsiaTheme="minorEastAsia" w:cstheme="minorEastAsia"/>
          <w:b/>
          <w:bCs/>
          <w:color w:val="000000" w:themeColor="text1"/>
          <w:szCs w:val="21"/>
          <w14:textFill>
            <w14:solidFill>
              <w14:schemeClr w14:val="tx1"/>
            </w14:solidFill>
          </w14:textFill>
        </w:rPr>
      </w:pPr>
      <w:r>
        <w:rPr>
          <w:rFonts w:hint="eastAsia" w:asciiTheme="minorEastAsia" w:hAnsiTheme="minorEastAsia" w:eastAsiaTheme="minorEastAsia" w:cstheme="minorEastAsia"/>
          <w:b/>
          <w:bCs/>
          <w:color w:val="000000" w:themeColor="text1"/>
          <w:szCs w:val="21"/>
          <w14:textFill>
            <w14:solidFill>
              <w14:schemeClr w14:val="tx1"/>
            </w14:solidFill>
          </w14:textFill>
        </w:rPr>
        <w:t>年  月  日                        年  月  日</w:t>
      </w:r>
    </w:p>
    <w:p>
      <w:pPr>
        <w:rPr>
          <w:rFonts w:asciiTheme="minorEastAsia" w:hAnsiTheme="minorEastAsia" w:eastAsiaTheme="minorEastAsia" w:cstheme="minorEastAsia"/>
          <w:color w:val="000000" w:themeColor="text1"/>
          <w:szCs w:val="21"/>
          <w14:textFill>
            <w14:solidFill>
              <w14:schemeClr w14:val="tx1"/>
            </w14:solidFill>
          </w14:textFill>
        </w:rPr>
      </w:pPr>
    </w:p>
    <w:sectPr>
      <w:headerReference r:id="rId8" w:type="default"/>
      <w:footerReference r:id="rId9" w:type="default"/>
      <w:pgSz w:w="11906" w:h="16838"/>
      <w:pgMar w:top="1440" w:right="1361" w:bottom="1701" w:left="1474" w:header="851" w:footer="992" w:gutter="0"/>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方正小标宋简体">
    <w:altName w:val="微软雅黑"/>
    <w:panose1 w:val="02010601030101010101"/>
    <w:charset w:val="86"/>
    <w:family w:val="auto"/>
    <w:pitch w:val="default"/>
    <w:sig w:usb0="00000000" w:usb1="00000000" w:usb2="00000010" w:usb3="00000000" w:csb0="00040000" w:csb1="00000000"/>
  </w:font>
  <w:font w:name="MS Mincho">
    <w:altName w:val="Yu Gothic UI"/>
    <w:panose1 w:val="02020609040205080304"/>
    <w:charset w:val="80"/>
    <w:family w:val="modern"/>
    <w:pitch w:val="default"/>
    <w:sig w:usb0="00000000" w:usb1="00000000" w:usb2="00000012" w:usb3="00000000" w:csb0="4002009F" w:csb1="DFD70000"/>
  </w:font>
  <w:font w:name="Arial Unicode MS">
    <w:altName w:val="Arial"/>
    <w:panose1 w:val="020B0604020202020204"/>
    <w:charset w:val="00"/>
    <w:family w:val="roman"/>
    <w:pitch w:val="default"/>
    <w:sig w:usb0="00000000" w:usb1="00000000" w:usb2="00000000" w:usb3="00000000" w:csb0="00000001" w:csb1="00000000"/>
  </w:font>
  <w:font w:name="仿宋">
    <w:panose1 w:val="02010609060101010101"/>
    <w:charset w:val="86"/>
    <w:family w:val="modern"/>
    <w:pitch w:val="default"/>
    <w:sig w:usb0="800002BF" w:usb1="38CF7CFA" w:usb2="00000016" w:usb3="00000000" w:csb0="00040001" w:csb1="00000000"/>
  </w:font>
  <w:font w:name="方正小标宋_GBK">
    <w:panose1 w:val="03000509000000000000"/>
    <w:charset w:val="86"/>
    <w:family w:val="script"/>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tabs>
        <w:tab w:val="center" w:pos="4439"/>
        <w:tab w:val="clear" w:pos="4153"/>
      </w:tabs>
      <w:jc w:val="both"/>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
                          </w:pPr>
                          <w:r>
                            <w:fldChar w:fldCharType="begin"/>
                          </w:r>
                          <w:r>
                            <w:instrText xml:space="preserve"> PAGE  \* MERGEFORMAT </w:instrText>
                          </w:r>
                          <w:r>
                            <w:fldChar w:fldCharType="separate"/>
                          </w:r>
                          <w:r>
                            <w:t>1</w:t>
                          </w:r>
                          <w: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zql5uc8AAAAFAQAADwAAAAAAAAABACAAAAAiAAAAZHJzL2Rvd25yZXYueG1sUEsBAhQA&#10;FAAAAAgAh07iQOUByWHCAQAAjQMAAA4AAAAAAAAAAQAgAAAAHgEAAGRycy9lMm9Eb2MueG1sUEsF&#10;BgAAAAAGAAYAWQEAAFIFAAAAAA==&#10;">
              <v:fill on="f" focussize="0,0"/>
              <v:stroke on="f"/>
              <v:imagedata o:title=""/>
              <o:lock v:ext="edit" aspectratio="f"/>
              <v:textbox inset="0mm,0mm,0mm,0mm" style="mso-fit-shape-to-text:t;">
                <w:txbxContent>
                  <w:p>
                    <w:pPr>
                      <w:pStyle w:val="2"/>
                    </w:pPr>
                    <w:r>
                      <w:fldChar w:fldCharType="begin"/>
                    </w:r>
                    <w:r>
                      <w:instrText xml:space="preserve"> PAGE  \* MERGEFORMAT </w:instrText>
                    </w:r>
                    <w:r>
                      <w:fldChar w:fldCharType="separate"/>
                    </w:r>
                    <w:r>
                      <w:t>1</w:t>
                    </w:r>
                    <w:r>
                      <w:fldChar w:fldCharType="end"/>
                    </w:r>
                  </w:p>
                </w:txbxContent>
              </v:textbox>
            </v:shape>
          </w:pict>
        </mc:Fallback>
      </mc:AlternateContent>
    </w:r>
  </w:p>
  <w:p>
    <w:pPr>
      <w:pStyle w:val="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tabs>
        <w:tab w:val="center" w:pos="4439"/>
        <w:tab w:val="clear" w:pos="4153"/>
      </w:tabs>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">
              <v:fill on="f" focussize="0,0"/>
              <v:stroke on="f"/>
              <v:imagedata o:title=""/>
              <o:lock v:ext="edit" aspectratio="f"/>
              <v:textbox inset="0mm,0mm,0mm,0mm" style="mso-fit-shape-to-text:t;">
                <w:txbxContent>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jc w:val="center"/>
      <w:rPr>
        <w:sz w:val="24"/>
      </w:rPr>
    </w:pPr>
    <w:r>
      <w:rPr>
        <w:sz w:val="24"/>
      </w:rPr>
      <w:fldChar w:fldCharType="begin"/>
    </w:r>
    <w:r>
      <w:rPr>
        <w:sz w:val="24"/>
      </w:rPr>
      <w:instrText xml:space="preserve"> PAGE   \* MERGEFORMAT </w:instrText>
    </w:r>
    <w:r>
      <w:rPr>
        <w:sz w:val="24"/>
      </w:rPr>
      <w:fldChar w:fldCharType="separate"/>
    </w:r>
    <w:r>
      <w:rPr>
        <w:sz w:val="24"/>
        <w:lang w:val="zh-CN"/>
      </w:rPr>
      <w:t>47</w:t>
    </w:r>
    <w:r>
      <w:rPr>
        <w:sz w:val="24"/>
        <w:lang w:val="zh-CN"/>
      </w:rP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center" w:pos="4153"/>
        <w:tab w:val="right" w:pos="8306"/>
      </w:tabs>
      <w:snapToGrid w:val="0"/>
      <w:jc w:val="center"/>
      <w:rPr>
        <w:sz w:val="18"/>
        <w:szCs w:val="18"/>
      </w:rPr>
    </w:pPr>
    <w:r>
      <w:rPr>
        <w:sz w:val="18"/>
        <w:szCs w:val="18"/>
      </w:rPr>
      <w:fldChar w:fldCharType="begin"/>
    </w:r>
    <w:r>
      <w:rPr>
        <w:sz w:val="18"/>
        <w:szCs w:val="18"/>
      </w:rPr>
      <w:instrText xml:space="preserve"> PAGE   \* MERGEFORMAT </w:instrText>
    </w:r>
    <w:r>
      <w:rPr>
        <w:sz w:val="18"/>
        <w:szCs w:val="18"/>
      </w:rPr>
      <w:fldChar w:fldCharType="separate"/>
    </w:r>
    <w:r>
      <w:rPr>
        <w:sz w:val="18"/>
        <w:szCs w:val="18"/>
        <w:lang w:val="zh-CN"/>
      </w:rPr>
      <w:t>102</w:t>
    </w:r>
    <w:r>
      <w:rPr>
        <w:sz w:val="18"/>
        <w:szCs w:val="18"/>
        <w:lang w:val="zh-CN"/>
      </w:rP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Bdr>
        <w:bottom w:val="none" w:color="auto" w:sz="0" w:space="1"/>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center" w:pos="4153"/>
        <w:tab w:val="right" w:pos="8306"/>
      </w:tabs>
      <w:snapToGrid w:val="0"/>
      <w:jc w:val="center"/>
      <w:rPr>
        <w:sz w:val="18"/>
        <w:szCs w:val="1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56E88D6"/>
    <w:multiLevelType w:val="singleLevel"/>
    <w:tmpl w:val="D56E88D6"/>
    <w:lvl w:ilvl="0" w:tentative="0">
      <w:start w:val="4"/>
      <w:numFmt w:val="decimal"/>
      <w:suff w:val="nothing"/>
      <w:lvlText w:val="（%1）"/>
      <w:lvlJc w:val="left"/>
    </w:lvl>
  </w:abstractNum>
  <w:abstractNum w:abstractNumId="1">
    <w:nsid w:val="16F16119"/>
    <w:multiLevelType w:val="multilevel"/>
    <w:tmpl w:val="16F16119"/>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176D70ED"/>
    <w:multiLevelType w:val="multilevel"/>
    <w:tmpl w:val="176D70ED"/>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19CB3FFD"/>
    <w:multiLevelType w:val="multilevel"/>
    <w:tmpl w:val="19CB3FFD"/>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209F1CA2"/>
    <w:multiLevelType w:val="multilevel"/>
    <w:tmpl w:val="209F1CA2"/>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
    <w:nsid w:val="22EB568F"/>
    <w:multiLevelType w:val="multilevel"/>
    <w:tmpl w:val="22EB568F"/>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305452F8"/>
    <w:multiLevelType w:val="multilevel"/>
    <w:tmpl w:val="305452F8"/>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
    <w:nsid w:val="386C460F"/>
    <w:multiLevelType w:val="multilevel"/>
    <w:tmpl w:val="386C460F"/>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8">
    <w:nsid w:val="3F41598B"/>
    <w:multiLevelType w:val="multilevel"/>
    <w:tmpl w:val="3F41598B"/>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9">
    <w:nsid w:val="4EEF65B6"/>
    <w:multiLevelType w:val="multilevel"/>
    <w:tmpl w:val="4EEF65B6"/>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0">
    <w:nsid w:val="5A6938F7"/>
    <w:multiLevelType w:val="multilevel"/>
    <w:tmpl w:val="5A6938F7"/>
    <w:lvl w:ilvl="0" w:tentative="0">
      <w:start w:val="7"/>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1">
    <w:nsid w:val="62BE4EB9"/>
    <w:multiLevelType w:val="multilevel"/>
    <w:tmpl w:val="62BE4EB9"/>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2">
    <w:nsid w:val="62CF667D"/>
    <w:multiLevelType w:val="multilevel"/>
    <w:tmpl w:val="62CF667D"/>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3">
    <w:nsid w:val="67061F35"/>
    <w:multiLevelType w:val="multilevel"/>
    <w:tmpl w:val="67061F35"/>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4">
    <w:nsid w:val="67DD4AAC"/>
    <w:multiLevelType w:val="multilevel"/>
    <w:tmpl w:val="67DD4AAC"/>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5">
    <w:nsid w:val="6B7004B5"/>
    <w:multiLevelType w:val="multilevel"/>
    <w:tmpl w:val="6B7004B5"/>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6">
    <w:nsid w:val="770C69F2"/>
    <w:multiLevelType w:val="multilevel"/>
    <w:tmpl w:val="770C69F2"/>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7">
    <w:nsid w:val="7BF64DF5"/>
    <w:multiLevelType w:val="multilevel"/>
    <w:tmpl w:val="7BF64DF5"/>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14"/>
  </w:num>
  <w:num w:numId="2">
    <w:abstractNumId w:val="6"/>
  </w:num>
  <w:num w:numId="3">
    <w:abstractNumId w:val="10"/>
  </w:num>
  <w:num w:numId="4">
    <w:abstractNumId w:val="1"/>
  </w:num>
  <w:num w:numId="5">
    <w:abstractNumId w:val="16"/>
  </w:num>
  <w:num w:numId="6">
    <w:abstractNumId w:val="15"/>
  </w:num>
  <w:num w:numId="7">
    <w:abstractNumId w:val="11"/>
  </w:num>
  <w:num w:numId="8">
    <w:abstractNumId w:val="13"/>
  </w:num>
  <w:num w:numId="9">
    <w:abstractNumId w:val="7"/>
  </w:num>
  <w:num w:numId="10">
    <w:abstractNumId w:val="5"/>
  </w:num>
  <w:num w:numId="11">
    <w:abstractNumId w:val="9"/>
  </w:num>
  <w:num w:numId="12">
    <w:abstractNumId w:val="2"/>
  </w:num>
  <w:num w:numId="13">
    <w:abstractNumId w:val="4"/>
  </w:num>
  <w:num w:numId="14">
    <w:abstractNumId w:val="3"/>
  </w:num>
  <w:num w:numId="15">
    <w:abstractNumId w:val="12"/>
  </w:num>
  <w:num w:numId="16">
    <w:abstractNumId w:val="17"/>
  </w:num>
  <w:num w:numId="17">
    <w:abstractNumId w:val="8"/>
  </w:num>
  <w:num w:numId="1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oNotDisplayPageBoundaries w:val="1"/>
  <w:embedSystemFonts/>
  <w:bordersDoNotSurroundHeader w:val="1"/>
  <w:bordersDoNotSurroundFooter w:val="1"/>
  <w:hideSpellingError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NhN2YyZTk1NWZhOTUwODI2Y2E1YWI4OTUxN2E1OGYifQ=="/>
  </w:docVars>
  <w:rsids>
    <w:rsidRoot w:val="00172A27"/>
    <w:rsid w:val="00172A27"/>
    <w:rsid w:val="001A2ED6"/>
    <w:rsid w:val="001C7451"/>
    <w:rsid w:val="003A3D29"/>
    <w:rsid w:val="004B1C5F"/>
    <w:rsid w:val="0053560B"/>
    <w:rsid w:val="005368D2"/>
    <w:rsid w:val="006357B3"/>
    <w:rsid w:val="00653FB2"/>
    <w:rsid w:val="0066081D"/>
    <w:rsid w:val="006922FD"/>
    <w:rsid w:val="007273B5"/>
    <w:rsid w:val="00727C0D"/>
    <w:rsid w:val="007A1629"/>
    <w:rsid w:val="007D41A0"/>
    <w:rsid w:val="00807A70"/>
    <w:rsid w:val="008B62B5"/>
    <w:rsid w:val="00B370A3"/>
    <w:rsid w:val="00C60C95"/>
    <w:rsid w:val="00C74D47"/>
    <w:rsid w:val="00CA62AF"/>
    <w:rsid w:val="00CB0030"/>
    <w:rsid w:val="00D819BB"/>
    <w:rsid w:val="00F87DFE"/>
    <w:rsid w:val="02E85F72"/>
    <w:rsid w:val="03190E3C"/>
    <w:rsid w:val="05C06E69"/>
    <w:rsid w:val="071F5FC3"/>
    <w:rsid w:val="08A72F68"/>
    <w:rsid w:val="0F777EAB"/>
    <w:rsid w:val="113C3B89"/>
    <w:rsid w:val="125445CE"/>
    <w:rsid w:val="13E52FA6"/>
    <w:rsid w:val="14C377BA"/>
    <w:rsid w:val="14FB2A5F"/>
    <w:rsid w:val="179C1CD1"/>
    <w:rsid w:val="17EB6080"/>
    <w:rsid w:val="18303A15"/>
    <w:rsid w:val="197A71AE"/>
    <w:rsid w:val="1A2742C5"/>
    <w:rsid w:val="1A6C6448"/>
    <w:rsid w:val="1AF66CC7"/>
    <w:rsid w:val="1B165A69"/>
    <w:rsid w:val="1B6F33E2"/>
    <w:rsid w:val="1C6E1C1A"/>
    <w:rsid w:val="1E5E7A6C"/>
    <w:rsid w:val="1F4E10DC"/>
    <w:rsid w:val="23F85897"/>
    <w:rsid w:val="24166262"/>
    <w:rsid w:val="24D938C4"/>
    <w:rsid w:val="25012E7A"/>
    <w:rsid w:val="284249A6"/>
    <w:rsid w:val="2AD07052"/>
    <w:rsid w:val="2AE80BD1"/>
    <w:rsid w:val="2BB807BB"/>
    <w:rsid w:val="2C317AAC"/>
    <w:rsid w:val="2CC614DF"/>
    <w:rsid w:val="2EC102CF"/>
    <w:rsid w:val="2FBB15F2"/>
    <w:rsid w:val="306D73EE"/>
    <w:rsid w:val="30DD13A1"/>
    <w:rsid w:val="335F0AF4"/>
    <w:rsid w:val="33E85AC1"/>
    <w:rsid w:val="3482405C"/>
    <w:rsid w:val="37707372"/>
    <w:rsid w:val="38B27966"/>
    <w:rsid w:val="3E175815"/>
    <w:rsid w:val="3F9A45A3"/>
    <w:rsid w:val="40814AC4"/>
    <w:rsid w:val="467A509E"/>
    <w:rsid w:val="4B876FC6"/>
    <w:rsid w:val="4D9A3C2A"/>
    <w:rsid w:val="4E746755"/>
    <w:rsid w:val="4F956FB8"/>
    <w:rsid w:val="50807A31"/>
    <w:rsid w:val="5234518C"/>
    <w:rsid w:val="564451BE"/>
    <w:rsid w:val="570F7890"/>
    <w:rsid w:val="57AC4B16"/>
    <w:rsid w:val="5A0F4559"/>
    <w:rsid w:val="5BAC4E10"/>
    <w:rsid w:val="5CFF3BED"/>
    <w:rsid w:val="5D1F71A0"/>
    <w:rsid w:val="5EB91CC6"/>
    <w:rsid w:val="5F11342E"/>
    <w:rsid w:val="5F366A95"/>
    <w:rsid w:val="602E5843"/>
    <w:rsid w:val="60BA2960"/>
    <w:rsid w:val="60C813E2"/>
    <w:rsid w:val="61AC04BD"/>
    <w:rsid w:val="62542579"/>
    <w:rsid w:val="65DA7590"/>
    <w:rsid w:val="6754719E"/>
    <w:rsid w:val="677D74DE"/>
    <w:rsid w:val="67C16680"/>
    <w:rsid w:val="6C6677E4"/>
    <w:rsid w:val="6C6D7564"/>
    <w:rsid w:val="6D155B3B"/>
    <w:rsid w:val="6D9B5175"/>
    <w:rsid w:val="6F1150E7"/>
    <w:rsid w:val="6F9D1C52"/>
    <w:rsid w:val="709217A3"/>
    <w:rsid w:val="71B806CD"/>
    <w:rsid w:val="72F316A6"/>
    <w:rsid w:val="75CD59E7"/>
    <w:rsid w:val="76604131"/>
    <w:rsid w:val="767A2AE5"/>
    <w:rsid w:val="77822FF8"/>
    <w:rsid w:val="77861FB4"/>
    <w:rsid w:val="7BAA1678"/>
    <w:rsid w:val="7BDD2EE3"/>
    <w:rsid w:val="7D4D1C9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name="heading 2"/>
    <w:lsdException w:qFormat="1" w:uiPriority="0" w:name="heading 3"/>
    <w:lsdException w:qFormat="1" w:unhideWhenUsed="0" w:uiPriority="0" w:semiHidden="0" w:name="heading 4"/>
    <w:lsdException w:qFormat="1" w:unhideWhenUsed="0" w:uiPriority="9"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iPriority="39" w:semiHidden="0" w:name="toc 1"/>
    <w:lsdException w:qFormat="1" w:uiPriority="3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iPriority="99"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qFormat="1" w:uiPriority="99"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3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9"/>
    <w:pPr>
      <w:keepNext/>
      <w:keepLines/>
      <w:spacing w:before="340" w:after="330" w:line="578" w:lineRule="auto"/>
      <w:outlineLvl w:val="0"/>
    </w:pPr>
    <w:rPr>
      <w:b/>
      <w:bCs/>
      <w:kern w:val="44"/>
      <w:sz w:val="44"/>
      <w:szCs w:val="44"/>
    </w:rPr>
  </w:style>
  <w:style w:type="paragraph" w:styleId="4">
    <w:name w:val="heading 4"/>
    <w:basedOn w:val="1"/>
    <w:next w:val="1"/>
    <w:qFormat/>
    <w:uiPriority w:val="0"/>
    <w:pPr>
      <w:tabs>
        <w:tab w:val="left" w:pos="2155"/>
      </w:tabs>
      <w:adjustRightInd w:val="0"/>
      <w:spacing w:before="120" w:line="360" w:lineRule="auto"/>
      <w:ind w:left="2155" w:hanging="1078"/>
      <w:textAlignment w:val="baseline"/>
      <w:outlineLvl w:val="3"/>
    </w:pPr>
    <w:rPr>
      <w:rFonts w:ascii="Arial" w:eastAsia="黑体"/>
      <w:kern w:val="0"/>
      <w:sz w:val="28"/>
      <w:szCs w:val="20"/>
    </w:rPr>
  </w:style>
  <w:style w:type="paragraph" w:styleId="5">
    <w:name w:val="heading 5"/>
    <w:basedOn w:val="1"/>
    <w:next w:val="6"/>
    <w:qFormat/>
    <w:uiPriority w:val="9"/>
    <w:pPr>
      <w:keepNext/>
      <w:keepLines/>
      <w:spacing w:before="280" w:after="290" w:line="376" w:lineRule="auto"/>
      <w:outlineLvl w:val="4"/>
    </w:pPr>
    <w:rPr>
      <w:b/>
      <w:bCs/>
      <w:sz w:val="28"/>
      <w:szCs w:val="28"/>
    </w:rPr>
  </w:style>
  <w:style w:type="character" w:default="1" w:styleId="20">
    <w:name w:val="Default Paragraph Font"/>
    <w:semiHidden/>
    <w:unhideWhenUsed/>
    <w:uiPriority w:val="1"/>
  </w:style>
  <w:style w:type="table" w:default="1" w:styleId="18">
    <w:name w:val="Normal Table"/>
    <w:semiHidden/>
    <w:unhideWhenUsed/>
    <w:uiPriority w:val="99"/>
    <w:tblPr>
      <w:tblCellMar>
        <w:top w:w="0" w:type="dxa"/>
        <w:left w:w="108" w:type="dxa"/>
        <w:bottom w:w="0" w:type="dxa"/>
        <w:right w:w="108" w:type="dxa"/>
      </w:tblCellMar>
    </w:tblPr>
  </w:style>
  <w:style w:type="paragraph" w:styleId="2">
    <w:name w:val="footer"/>
    <w:basedOn w:val="1"/>
    <w:next w:val="1"/>
    <w:unhideWhenUsed/>
    <w:qFormat/>
    <w:uiPriority w:val="99"/>
    <w:pPr>
      <w:tabs>
        <w:tab w:val="center" w:pos="4153"/>
        <w:tab w:val="right" w:pos="8306"/>
      </w:tabs>
      <w:snapToGrid w:val="0"/>
      <w:jc w:val="left"/>
    </w:pPr>
    <w:rPr>
      <w:kern w:val="0"/>
      <w:sz w:val="18"/>
      <w:szCs w:val="18"/>
    </w:rPr>
  </w:style>
  <w:style w:type="paragraph" w:styleId="6">
    <w:name w:val="Normal Indent"/>
    <w:basedOn w:val="1"/>
    <w:qFormat/>
    <w:uiPriority w:val="0"/>
    <w:pPr>
      <w:ind w:firstLine="420"/>
    </w:pPr>
    <w:rPr>
      <w:szCs w:val="20"/>
    </w:rPr>
  </w:style>
  <w:style w:type="paragraph" w:styleId="7">
    <w:name w:val="annotation text"/>
    <w:basedOn w:val="1"/>
    <w:link w:val="25"/>
    <w:qFormat/>
    <w:uiPriority w:val="0"/>
    <w:pPr>
      <w:jc w:val="left"/>
    </w:pPr>
  </w:style>
  <w:style w:type="paragraph" w:styleId="8">
    <w:name w:val="Body Text 3"/>
    <w:basedOn w:val="1"/>
    <w:unhideWhenUsed/>
    <w:qFormat/>
    <w:uiPriority w:val="99"/>
    <w:pPr>
      <w:spacing w:after="120"/>
    </w:pPr>
    <w:rPr>
      <w:sz w:val="16"/>
      <w:szCs w:val="16"/>
    </w:rPr>
  </w:style>
  <w:style w:type="paragraph" w:styleId="9">
    <w:name w:val="Body Text"/>
    <w:basedOn w:val="1"/>
    <w:unhideWhenUsed/>
    <w:qFormat/>
    <w:uiPriority w:val="0"/>
    <w:pPr>
      <w:spacing w:after="120"/>
    </w:pPr>
  </w:style>
  <w:style w:type="paragraph" w:styleId="10">
    <w:name w:val="Body Text Indent"/>
    <w:basedOn w:val="1"/>
    <w:qFormat/>
    <w:uiPriority w:val="0"/>
    <w:pPr>
      <w:ind w:firstLine="830" w:firstLineChars="352"/>
    </w:pPr>
    <w:rPr>
      <w:rFonts w:ascii="仿宋_GB2312" w:eastAsia="仿宋_GB2312"/>
      <w:kern w:val="0"/>
      <w:sz w:val="32"/>
      <w:szCs w:val="20"/>
    </w:rPr>
  </w:style>
  <w:style w:type="paragraph" w:styleId="11">
    <w:name w:val="List 2"/>
    <w:basedOn w:val="1"/>
    <w:unhideWhenUsed/>
    <w:qFormat/>
    <w:uiPriority w:val="99"/>
    <w:pPr>
      <w:ind w:left="100" w:leftChars="200" w:hanging="200" w:hangingChars="200"/>
      <w:contextualSpacing/>
    </w:pPr>
  </w:style>
  <w:style w:type="paragraph" w:styleId="12">
    <w:name w:val="Plain Text"/>
    <w:basedOn w:val="1"/>
    <w:next w:val="1"/>
    <w:qFormat/>
    <w:uiPriority w:val="0"/>
    <w:rPr>
      <w:rFonts w:ascii="宋体" w:hAnsi="Courier New"/>
      <w:kern w:val="0"/>
      <w:sz w:val="20"/>
      <w:szCs w:val="21"/>
    </w:rPr>
  </w:style>
  <w:style w:type="paragraph" w:styleId="13">
    <w:name w:val="Balloon Text"/>
    <w:basedOn w:val="1"/>
    <w:link w:val="24"/>
    <w:qFormat/>
    <w:uiPriority w:val="0"/>
    <w:rPr>
      <w:sz w:val="18"/>
      <w:szCs w:val="18"/>
    </w:rPr>
  </w:style>
  <w:style w:type="paragraph" w:styleId="14">
    <w:name w:val="header"/>
    <w:basedOn w:val="1"/>
    <w:unhideWhenUsed/>
    <w:qFormat/>
    <w:uiPriority w:val="99"/>
    <w:pPr>
      <w:pBdr>
        <w:bottom w:val="single" w:color="auto" w:sz="6" w:space="1"/>
      </w:pBdr>
      <w:tabs>
        <w:tab w:val="center" w:pos="4153"/>
        <w:tab w:val="right" w:pos="8306"/>
      </w:tabs>
      <w:snapToGrid w:val="0"/>
      <w:jc w:val="center"/>
    </w:pPr>
    <w:rPr>
      <w:kern w:val="0"/>
      <w:sz w:val="18"/>
      <w:szCs w:val="18"/>
    </w:rPr>
  </w:style>
  <w:style w:type="paragraph" w:styleId="15">
    <w:name w:val="toc 1"/>
    <w:basedOn w:val="1"/>
    <w:next w:val="1"/>
    <w:unhideWhenUsed/>
    <w:qFormat/>
    <w:uiPriority w:val="39"/>
  </w:style>
  <w:style w:type="paragraph" w:styleId="16">
    <w:name w:val="toc 2"/>
    <w:basedOn w:val="1"/>
    <w:next w:val="1"/>
    <w:unhideWhenUsed/>
    <w:qFormat/>
    <w:uiPriority w:val="39"/>
    <w:pPr>
      <w:tabs>
        <w:tab w:val="right" w:leader="dot" w:pos="8296"/>
      </w:tabs>
      <w:ind w:left="420" w:leftChars="200"/>
    </w:pPr>
  </w:style>
  <w:style w:type="paragraph" w:styleId="17">
    <w:name w:val="annotation subject"/>
    <w:basedOn w:val="7"/>
    <w:next w:val="7"/>
    <w:link w:val="26"/>
    <w:qFormat/>
    <w:uiPriority w:val="0"/>
    <w:rPr>
      <w:b/>
      <w:bCs/>
    </w:rPr>
  </w:style>
  <w:style w:type="table" w:styleId="19">
    <w:name w:val="Table Grid"/>
    <w:qFormat/>
    <w:uiPriority w:val="39"/>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
  </w:style>
  <w:style w:type="character" w:styleId="21">
    <w:name w:val="Hyperlink"/>
    <w:unhideWhenUsed/>
    <w:qFormat/>
    <w:uiPriority w:val="99"/>
    <w:rPr>
      <w:color w:val="0000FF"/>
      <w:u w:val="single"/>
    </w:rPr>
  </w:style>
  <w:style w:type="character" w:styleId="22">
    <w:name w:val="annotation reference"/>
    <w:basedOn w:val="20"/>
    <w:qFormat/>
    <w:uiPriority w:val="0"/>
    <w:rPr>
      <w:sz w:val="21"/>
      <w:szCs w:val="21"/>
    </w:rPr>
  </w:style>
  <w:style w:type="paragraph" w:customStyle="1" w:styleId="23">
    <w:name w:val="列出段落1"/>
    <w:basedOn w:val="1"/>
    <w:qFormat/>
    <w:uiPriority w:val="34"/>
    <w:pPr>
      <w:ind w:firstLine="420" w:firstLineChars="200"/>
    </w:pPr>
  </w:style>
  <w:style w:type="character" w:customStyle="1" w:styleId="24">
    <w:name w:val="批注框文本 字符"/>
    <w:basedOn w:val="20"/>
    <w:link w:val="13"/>
    <w:qFormat/>
    <w:uiPriority w:val="0"/>
    <w:rPr>
      <w:kern w:val="2"/>
      <w:sz w:val="18"/>
      <w:szCs w:val="18"/>
    </w:rPr>
  </w:style>
  <w:style w:type="character" w:customStyle="1" w:styleId="25">
    <w:name w:val="批注文字 字符"/>
    <w:basedOn w:val="20"/>
    <w:link w:val="7"/>
    <w:qFormat/>
    <w:uiPriority w:val="0"/>
    <w:rPr>
      <w:kern w:val="2"/>
      <w:sz w:val="21"/>
      <w:szCs w:val="24"/>
    </w:rPr>
  </w:style>
  <w:style w:type="character" w:customStyle="1" w:styleId="26">
    <w:name w:val="批注主题 字符"/>
    <w:basedOn w:val="25"/>
    <w:link w:val="17"/>
    <w:qFormat/>
    <w:uiPriority w:val="0"/>
    <w:rPr>
      <w:b/>
      <w:bCs/>
      <w:kern w:val="2"/>
      <w:sz w:val="21"/>
      <w:szCs w:val="24"/>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Kingsoft</Company>
  <Pages>106</Pages>
  <Words>62457</Words>
  <Characters>68085</Characters>
  <Lines>563</Lines>
  <Paragraphs>158</Paragraphs>
  <TotalTime>2</TotalTime>
  <ScaleCrop>false</ScaleCrop>
  <LinksUpToDate>false</LinksUpToDate>
  <CharactersWithSpaces>75186</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2020-11-27T02:06:00Z</dcterms:created>
  <dc:creator>lenovo1</dc:creator>
  <cp:lastModifiedBy>zeroy.</cp:lastModifiedBy>
  <dcterms:modified xsi:type="dcterms:W3CDTF">2023-05-06T09:01:38Z</dcterms:modified>
  <cp:revision>17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376F487CE6654A8E8C7E0A7CEA704C39</vt:lpwstr>
  </property>
</Properties>
</file>