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20" w:beforeAutospacing="0" w:after="120" w:afterAutospacing="0" w:line="420" w:lineRule="atLeast"/>
        <w:jc w:val="center"/>
        <w:rPr>
          <w:rFonts w:hint="eastAsia" w:ascii="方正小标宋简体" w:hAnsi="方正小标宋简体" w:eastAsia="方正小标宋简体" w:cs="方正小标宋简体"/>
          <w:i w:val="0"/>
          <w:iCs w:val="0"/>
          <w:caps w:val="0"/>
          <w:color w:val="000000"/>
          <w:spacing w:val="0"/>
          <w:sz w:val="30"/>
          <w:szCs w:val="30"/>
        </w:rPr>
      </w:pPr>
      <w:bookmarkStart w:id="0" w:name="_GoBack"/>
      <w:r>
        <w:rPr>
          <w:rFonts w:hint="eastAsia" w:ascii="方正小标宋简体" w:hAnsi="方正小标宋简体" w:eastAsia="方正小标宋简体" w:cs="方正小标宋简体"/>
          <w:i w:val="0"/>
          <w:iCs w:val="0"/>
          <w:caps w:val="0"/>
          <w:color w:val="000000"/>
          <w:spacing w:val="0"/>
          <w:sz w:val="30"/>
          <w:szCs w:val="30"/>
        </w:rPr>
        <w:t>广西壮族自治区2023年度中央农村环境整治资金绩效自评表</w:t>
      </w:r>
    </w:p>
    <w:bookmarkEnd w:id="0"/>
    <w:tbl>
      <w:tblPr>
        <w:tblW w:w="9324"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60" w:type="dxa"/>
          <w:left w:w="120" w:type="dxa"/>
          <w:bottom w:w="60" w:type="dxa"/>
          <w:right w:w="120" w:type="dxa"/>
        </w:tblCellMar>
      </w:tblPr>
      <w:tblGrid>
        <w:gridCol w:w="1320"/>
        <w:gridCol w:w="805"/>
        <w:gridCol w:w="660"/>
        <w:gridCol w:w="773"/>
        <w:gridCol w:w="2287"/>
        <w:gridCol w:w="789"/>
        <w:gridCol w:w="660"/>
        <w:gridCol w:w="515"/>
        <w:gridCol w:w="151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jc w:val="center"/>
        </w:trPr>
        <w:tc>
          <w:tcPr>
            <w:tcW w:w="1452" w:type="dxa"/>
            <w:gridSpan w:val="2"/>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转移支付</w:t>
            </w:r>
          </w:p>
        </w:tc>
        <w:tc>
          <w:tcPr>
            <w:tcW w:w="5364" w:type="dxa"/>
            <w:gridSpan w:val="7"/>
            <w:vMerge w:val="restart"/>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农村环境整治资金</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90" w:hRule="atLeast"/>
          <w:jc w:val="center"/>
        </w:trPr>
        <w:tc>
          <w:tcPr>
            <w:tcW w:w="1452" w:type="dxa"/>
            <w:gridSpan w:val="2"/>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（项目）名称</w:t>
            </w:r>
          </w:p>
        </w:tc>
        <w:tc>
          <w:tcPr>
            <w:tcW w:w="5364" w:type="dxa"/>
            <w:gridSpan w:val="7"/>
            <w:vMerge w:val="continue"/>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jc w:val="center"/>
        </w:trPr>
        <w:tc>
          <w:tcPr>
            <w:tcW w:w="1452" w:type="dxa"/>
            <w:gridSpan w:val="2"/>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中央主管部门</w:t>
            </w:r>
          </w:p>
        </w:tc>
        <w:tc>
          <w:tcPr>
            <w:tcW w:w="5364" w:type="dxa"/>
            <w:gridSpan w:val="7"/>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财政部、生态环境部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3385" w:hRule="atLeast"/>
          <w:jc w:val="center"/>
        </w:trPr>
        <w:tc>
          <w:tcPr>
            <w:tcW w:w="1452" w:type="dxa"/>
            <w:gridSpan w:val="2"/>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地方主管部门</w:t>
            </w:r>
          </w:p>
        </w:tc>
        <w:tc>
          <w:tcPr>
            <w:tcW w:w="2772" w:type="dxa"/>
            <w:gridSpan w:val="3"/>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广西壮族自治区财政厅、广西壮族自治区生态环境厅</w:t>
            </w:r>
          </w:p>
        </w:tc>
        <w:tc>
          <w:tcPr>
            <w:tcW w:w="1080" w:type="dxa"/>
            <w:gridSpan w:val="2"/>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资金使用单位</w:t>
            </w:r>
          </w:p>
        </w:tc>
        <w:tc>
          <w:tcPr>
            <w:tcW w:w="1512" w:type="dxa"/>
            <w:gridSpan w:val="2"/>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横州市、青秀区、宾阳县、马山县、隆安县、柳南区、柳江区、钦南区、灵山县、桂平市、隆林各族自治县、乐业县、钟山县、环江毛南族自治县、天峨县、都安县、象州县、武宣县、凭祥市</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549" w:hRule="atLeast"/>
          <w:jc w:val="center"/>
        </w:trPr>
        <w:tc>
          <w:tcPr>
            <w:tcW w:w="1452" w:type="dxa"/>
            <w:gridSpan w:val="2"/>
            <w:vMerge w:val="restart"/>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资金投入情况（万元）（10分）</w:t>
            </w:r>
          </w:p>
        </w:tc>
        <w:tc>
          <w:tcPr>
            <w:tcW w:w="1068" w:type="dxa"/>
            <w:gridSpan w:val="2"/>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keepNext w:val="0"/>
              <w:keepLines w:val="0"/>
              <w:widowControl/>
              <w:suppressLineNumbers w:val="0"/>
              <w:wordWrap w:val="0"/>
              <w:jc w:val="left"/>
            </w:pPr>
          </w:p>
        </w:tc>
        <w:tc>
          <w:tcPr>
            <w:tcW w:w="1704"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全年预算数（A）</w:t>
            </w:r>
          </w:p>
        </w:tc>
        <w:tc>
          <w:tcPr>
            <w:tcW w:w="1464" w:type="dxa"/>
            <w:gridSpan w:val="3"/>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全年执行数（B）</w:t>
            </w:r>
          </w:p>
        </w:tc>
        <w:tc>
          <w:tcPr>
            <w:tcW w:w="1128"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预算执行率（B/A）</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jc w:val="center"/>
        </w:trPr>
        <w:tc>
          <w:tcPr>
            <w:tcW w:w="1452" w:type="dxa"/>
            <w:gridSpan w:val="2"/>
            <w:vMerge w:val="continue"/>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rPr>
                <w:rFonts w:hint="eastAsia" w:ascii="宋体"/>
                <w:sz w:val="24"/>
                <w:szCs w:val="24"/>
              </w:rPr>
            </w:pPr>
          </w:p>
        </w:tc>
        <w:tc>
          <w:tcPr>
            <w:tcW w:w="1068" w:type="dxa"/>
            <w:gridSpan w:val="2"/>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年度资金总额：</w:t>
            </w:r>
          </w:p>
        </w:tc>
        <w:tc>
          <w:tcPr>
            <w:tcW w:w="1704"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9112.49</w:t>
            </w:r>
          </w:p>
        </w:tc>
        <w:tc>
          <w:tcPr>
            <w:tcW w:w="1464" w:type="dxa"/>
            <w:gridSpan w:val="3"/>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2598.17</w:t>
            </w:r>
          </w:p>
        </w:tc>
        <w:tc>
          <w:tcPr>
            <w:tcW w:w="1128"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28.51%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321" w:hRule="atLeast"/>
          <w:jc w:val="center"/>
        </w:trPr>
        <w:tc>
          <w:tcPr>
            <w:tcW w:w="1452" w:type="dxa"/>
            <w:gridSpan w:val="2"/>
            <w:vMerge w:val="continue"/>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rPr>
                <w:rFonts w:hint="eastAsia" w:ascii="宋体"/>
                <w:sz w:val="24"/>
                <w:szCs w:val="24"/>
              </w:rPr>
            </w:pPr>
          </w:p>
        </w:tc>
        <w:tc>
          <w:tcPr>
            <w:tcW w:w="1068" w:type="dxa"/>
            <w:gridSpan w:val="2"/>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其中：中央财政资金</w:t>
            </w:r>
          </w:p>
        </w:tc>
        <w:tc>
          <w:tcPr>
            <w:tcW w:w="1704"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7970</w:t>
            </w:r>
          </w:p>
        </w:tc>
        <w:tc>
          <w:tcPr>
            <w:tcW w:w="1464" w:type="dxa"/>
            <w:gridSpan w:val="3"/>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2580.37</w:t>
            </w:r>
          </w:p>
        </w:tc>
        <w:tc>
          <w:tcPr>
            <w:tcW w:w="1128"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32.38%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jc w:val="center"/>
        </w:trPr>
        <w:tc>
          <w:tcPr>
            <w:tcW w:w="1452" w:type="dxa"/>
            <w:gridSpan w:val="2"/>
            <w:vMerge w:val="continue"/>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rPr>
                <w:rFonts w:hint="eastAsia" w:ascii="宋体"/>
                <w:sz w:val="24"/>
                <w:szCs w:val="24"/>
              </w:rPr>
            </w:pPr>
          </w:p>
        </w:tc>
        <w:tc>
          <w:tcPr>
            <w:tcW w:w="1068" w:type="dxa"/>
            <w:gridSpan w:val="2"/>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地方资金</w:t>
            </w:r>
          </w:p>
        </w:tc>
        <w:tc>
          <w:tcPr>
            <w:tcW w:w="1704"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1142.49</w:t>
            </w:r>
          </w:p>
        </w:tc>
        <w:tc>
          <w:tcPr>
            <w:tcW w:w="1464" w:type="dxa"/>
            <w:gridSpan w:val="3"/>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17.8</w:t>
            </w:r>
          </w:p>
        </w:tc>
        <w:tc>
          <w:tcPr>
            <w:tcW w:w="1128"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1.56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90" w:hRule="atLeast"/>
          <w:jc w:val="center"/>
        </w:trPr>
        <w:tc>
          <w:tcPr>
            <w:tcW w:w="1452" w:type="dxa"/>
            <w:gridSpan w:val="2"/>
            <w:vMerge w:val="continue"/>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rPr>
                <w:rFonts w:hint="eastAsia" w:ascii="宋体"/>
                <w:sz w:val="24"/>
                <w:szCs w:val="24"/>
              </w:rPr>
            </w:pPr>
          </w:p>
        </w:tc>
        <w:tc>
          <w:tcPr>
            <w:tcW w:w="1068" w:type="dxa"/>
            <w:gridSpan w:val="2"/>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其他资金</w:t>
            </w:r>
          </w:p>
        </w:tc>
        <w:tc>
          <w:tcPr>
            <w:tcW w:w="1704"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keepNext w:val="0"/>
              <w:keepLines w:val="0"/>
              <w:widowControl/>
              <w:suppressLineNumbers w:val="0"/>
              <w:wordWrap w:val="0"/>
              <w:jc w:val="left"/>
            </w:pPr>
          </w:p>
        </w:tc>
        <w:tc>
          <w:tcPr>
            <w:tcW w:w="1464" w:type="dxa"/>
            <w:gridSpan w:val="3"/>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keepNext w:val="0"/>
              <w:keepLines w:val="0"/>
              <w:widowControl/>
              <w:suppressLineNumbers w:val="0"/>
              <w:wordWrap w:val="0"/>
              <w:jc w:val="left"/>
            </w:pPr>
          </w:p>
        </w:tc>
        <w:tc>
          <w:tcPr>
            <w:tcW w:w="1128"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649" w:hRule="atLeast"/>
          <w:jc w:val="center"/>
        </w:trPr>
        <w:tc>
          <w:tcPr>
            <w:tcW w:w="1452" w:type="dxa"/>
            <w:gridSpan w:val="2"/>
            <w:vMerge w:val="restart"/>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资金管理情况</w:t>
            </w:r>
          </w:p>
        </w:tc>
        <w:tc>
          <w:tcPr>
            <w:tcW w:w="1068" w:type="dxa"/>
            <w:gridSpan w:val="2"/>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keepNext w:val="0"/>
              <w:keepLines w:val="0"/>
              <w:widowControl/>
              <w:suppressLineNumbers w:val="0"/>
              <w:wordWrap w:val="0"/>
              <w:jc w:val="left"/>
            </w:pPr>
          </w:p>
        </w:tc>
        <w:tc>
          <w:tcPr>
            <w:tcW w:w="3156" w:type="dxa"/>
            <w:gridSpan w:val="4"/>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情况说明</w:t>
            </w:r>
          </w:p>
        </w:tc>
        <w:tc>
          <w:tcPr>
            <w:tcW w:w="1128"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存在问题和改进措施</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jc w:val="center"/>
        </w:trPr>
        <w:tc>
          <w:tcPr>
            <w:tcW w:w="1452" w:type="dxa"/>
            <w:gridSpan w:val="2"/>
            <w:vMerge w:val="continue"/>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rPr>
                <w:rFonts w:hint="eastAsia" w:ascii="宋体"/>
                <w:sz w:val="24"/>
                <w:szCs w:val="24"/>
              </w:rPr>
            </w:pPr>
          </w:p>
        </w:tc>
        <w:tc>
          <w:tcPr>
            <w:tcW w:w="1068" w:type="dxa"/>
            <w:gridSpan w:val="2"/>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分配科学性</w:t>
            </w:r>
          </w:p>
        </w:tc>
        <w:tc>
          <w:tcPr>
            <w:tcW w:w="3156" w:type="dxa"/>
            <w:gridSpan w:val="4"/>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由自治区生态环境厅牵头提出资金分配方案，严格按照中央农村环境整治资金管理办法规定分配资金。所有支持项目均从中央农村环境整治资金项目储备库（以下简称中央项目储备库）中选取，采用项目法进行分配，未列入中央项目储备库的项目未安排资金支持。按照优先支持国家决策部署的重点方向，自治区党委、政府明确的重点任务，广西重点流域区域、农村黑臭水体治理试点城市。对项目申报质量高、工作基础较好的县（市、区）的地市给予倾斜支持。</w:t>
            </w:r>
          </w:p>
        </w:tc>
        <w:tc>
          <w:tcPr>
            <w:tcW w:w="1128"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jc w:val="center"/>
        </w:trPr>
        <w:tc>
          <w:tcPr>
            <w:tcW w:w="1452" w:type="dxa"/>
            <w:gridSpan w:val="2"/>
            <w:vMerge w:val="continue"/>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rPr>
                <w:rFonts w:hint="eastAsia" w:ascii="宋体"/>
                <w:sz w:val="24"/>
                <w:szCs w:val="24"/>
              </w:rPr>
            </w:pPr>
          </w:p>
        </w:tc>
        <w:tc>
          <w:tcPr>
            <w:tcW w:w="1068" w:type="dxa"/>
            <w:gridSpan w:val="2"/>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下达及时性</w:t>
            </w:r>
          </w:p>
        </w:tc>
        <w:tc>
          <w:tcPr>
            <w:tcW w:w="3156" w:type="dxa"/>
            <w:gridSpan w:val="4"/>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自治区财政厅于2022年11月8日收到第一批中央资金下达文件，2022年12月7日完成全部资金5734万元的分配下达。2023年6月25日收到第二批中央资金下达文件，2023年7月19日完成全部资金2236万元的分配下达。均在收到文件30日完成资金分配下达工作。</w:t>
            </w:r>
          </w:p>
        </w:tc>
        <w:tc>
          <w:tcPr>
            <w:tcW w:w="1128"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jc w:val="center"/>
        </w:trPr>
        <w:tc>
          <w:tcPr>
            <w:tcW w:w="1452" w:type="dxa"/>
            <w:gridSpan w:val="2"/>
            <w:vMerge w:val="continue"/>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rPr>
                <w:rFonts w:hint="eastAsia" w:ascii="宋体"/>
                <w:sz w:val="24"/>
                <w:szCs w:val="24"/>
              </w:rPr>
            </w:pPr>
          </w:p>
        </w:tc>
        <w:tc>
          <w:tcPr>
            <w:tcW w:w="1068" w:type="dxa"/>
            <w:gridSpan w:val="2"/>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拨付合规性</w:t>
            </w:r>
          </w:p>
        </w:tc>
        <w:tc>
          <w:tcPr>
            <w:tcW w:w="3156" w:type="dxa"/>
            <w:gridSpan w:val="4"/>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2023年中央农村环境整治资金严格执行国库集中支付制度，未发现违规将资金从国库转入财政专户或支付到预算单位实有资金账户等问题。</w:t>
            </w:r>
          </w:p>
        </w:tc>
        <w:tc>
          <w:tcPr>
            <w:tcW w:w="1128"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jc w:val="center"/>
        </w:trPr>
        <w:tc>
          <w:tcPr>
            <w:tcW w:w="1452" w:type="dxa"/>
            <w:gridSpan w:val="2"/>
            <w:vMerge w:val="continue"/>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rPr>
                <w:rFonts w:hint="eastAsia" w:ascii="宋体"/>
                <w:sz w:val="24"/>
                <w:szCs w:val="24"/>
              </w:rPr>
            </w:pPr>
          </w:p>
        </w:tc>
        <w:tc>
          <w:tcPr>
            <w:tcW w:w="1068" w:type="dxa"/>
            <w:gridSpan w:val="2"/>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使用规范性</w:t>
            </w:r>
          </w:p>
        </w:tc>
        <w:tc>
          <w:tcPr>
            <w:tcW w:w="3156" w:type="dxa"/>
            <w:gridSpan w:val="4"/>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按照财政部《关于印发〈农村环境整治资金管理办法〉的通知》（财资环〔2021〕43号）等文件要求，加强资金管理，专款专用，切实提高资金使用效益。，结合广西实际情况，2023年中央农村环境整治资金主要用于农村生活污水治理和农村黑臭水体整治方面。推动完成9个行政村环境整治任务，完成12个农村黑臭水体治理，新增农村生活污水处理能力800吨，符合资金管理办法规定的使用方向。</w:t>
            </w:r>
          </w:p>
        </w:tc>
        <w:tc>
          <w:tcPr>
            <w:tcW w:w="1128"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jc w:val="center"/>
        </w:trPr>
        <w:tc>
          <w:tcPr>
            <w:tcW w:w="1452" w:type="dxa"/>
            <w:gridSpan w:val="2"/>
            <w:vMerge w:val="continue"/>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rPr>
                <w:rFonts w:hint="eastAsia" w:ascii="宋体"/>
                <w:sz w:val="24"/>
                <w:szCs w:val="24"/>
              </w:rPr>
            </w:pPr>
          </w:p>
        </w:tc>
        <w:tc>
          <w:tcPr>
            <w:tcW w:w="1068" w:type="dxa"/>
            <w:gridSpan w:val="2"/>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执行准确性</w:t>
            </w:r>
          </w:p>
        </w:tc>
        <w:tc>
          <w:tcPr>
            <w:tcW w:w="3156" w:type="dxa"/>
            <w:gridSpan w:val="4"/>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各单位中央中央农村整治资金严格按照下达预算的科目和项目执行，未出现截留、挤占、挪用或擅自调整等问题。各项目单位严格按照分配下达的中央农村环境整治资金执行，未发现执行数偏离预算数较多的问题。</w:t>
            </w:r>
          </w:p>
        </w:tc>
        <w:tc>
          <w:tcPr>
            <w:tcW w:w="1128"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jc w:val="center"/>
        </w:trPr>
        <w:tc>
          <w:tcPr>
            <w:tcW w:w="1452" w:type="dxa"/>
            <w:gridSpan w:val="2"/>
            <w:vMerge w:val="continue"/>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rPr>
                <w:rFonts w:hint="eastAsia" w:ascii="宋体"/>
                <w:sz w:val="24"/>
                <w:szCs w:val="24"/>
              </w:rPr>
            </w:pPr>
          </w:p>
        </w:tc>
        <w:tc>
          <w:tcPr>
            <w:tcW w:w="1068" w:type="dxa"/>
            <w:gridSpan w:val="2"/>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预算绩效管理情况</w:t>
            </w:r>
          </w:p>
        </w:tc>
        <w:tc>
          <w:tcPr>
            <w:tcW w:w="3156" w:type="dxa"/>
            <w:gridSpan w:val="4"/>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自治区生态环境厅严格按照中央文件下达的绩效目标组织项目实施，开展资金绩效运行监控和绩效自评，对提供材料的真实性、合法性、有效性负责。</w:t>
            </w:r>
          </w:p>
        </w:tc>
        <w:tc>
          <w:tcPr>
            <w:tcW w:w="1128"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893" w:hRule="atLeast"/>
          <w:jc w:val="center"/>
        </w:trPr>
        <w:tc>
          <w:tcPr>
            <w:tcW w:w="1452" w:type="dxa"/>
            <w:gridSpan w:val="2"/>
            <w:vMerge w:val="continue"/>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rPr>
                <w:rFonts w:hint="eastAsia" w:ascii="宋体"/>
                <w:sz w:val="24"/>
                <w:szCs w:val="24"/>
              </w:rPr>
            </w:pPr>
          </w:p>
        </w:tc>
        <w:tc>
          <w:tcPr>
            <w:tcW w:w="1068" w:type="dxa"/>
            <w:gridSpan w:val="2"/>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支出责任履行情况</w:t>
            </w:r>
          </w:p>
        </w:tc>
        <w:tc>
          <w:tcPr>
            <w:tcW w:w="3156" w:type="dxa"/>
            <w:gridSpan w:val="4"/>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根据农村环境保护以地方为主、中央给予适当支持的财政事权和支出责任划分原则，中央农村环境整治资金属于中央农村环境整治资金专项资金，不属于中央和地方农村环境整治共同财政事权转移支付支出。2023年广西获得中央资金7970万元，地方安排资金1142.49万元，符合相关规定。</w:t>
            </w:r>
          </w:p>
        </w:tc>
        <w:tc>
          <w:tcPr>
            <w:tcW w:w="1128"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jc w:val="center"/>
        </w:trPr>
        <w:tc>
          <w:tcPr>
            <w:tcW w:w="984" w:type="dxa"/>
            <w:vMerge w:val="restart"/>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总体目标完成情况</w:t>
            </w:r>
          </w:p>
        </w:tc>
        <w:tc>
          <w:tcPr>
            <w:tcW w:w="3228" w:type="dxa"/>
            <w:gridSpan w:val="4"/>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总体目标</w:t>
            </w:r>
          </w:p>
        </w:tc>
        <w:tc>
          <w:tcPr>
            <w:tcW w:w="2592" w:type="dxa"/>
            <w:gridSpan w:val="4"/>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全年实际完成情况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jc w:val="center"/>
        </w:trPr>
        <w:tc>
          <w:tcPr>
            <w:tcW w:w="984" w:type="dxa"/>
            <w:vMerge w:val="continue"/>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rPr>
                <w:rFonts w:hint="eastAsia" w:ascii="宋体"/>
                <w:sz w:val="24"/>
                <w:szCs w:val="24"/>
              </w:rPr>
            </w:pPr>
          </w:p>
        </w:tc>
        <w:tc>
          <w:tcPr>
            <w:tcW w:w="3228" w:type="dxa"/>
            <w:gridSpan w:val="4"/>
            <w:vMerge w:val="restart"/>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推动完成9个行政村环境整治任务，完成12个农村黑臭水体治理，经过整治的村庄，生活污水治理率达60%以上。项目验收合格率100%，新增村庄生活污水处理能力1000吨/日，设施建成后100%稳定运行，整治村所在的相关人员及村民对本环境综合整治情况的满意度≥90%，农村生活污水治理水平得到提高，村庄人居环境质量明显改善。</w:t>
            </w:r>
          </w:p>
        </w:tc>
        <w:tc>
          <w:tcPr>
            <w:tcW w:w="2592" w:type="dxa"/>
            <w:gridSpan w:val="4"/>
            <w:vMerge w:val="restart"/>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完成指标：推动完成15个行政村环境整治任务，完成12个农村黑臭水体治理，经过整治的村庄，生活污水治理率达60%以上。项目验收合格率100%，新增村庄生活污水处理能力2138吨/日，整治村所在的相关人员及村民对本环境综合整治情况的满意度≥90%，农村生活污水治理水平得到提高，村庄人居环境质量明显改善。未完成指标：项目开工率100%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jc w:val="center"/>
        </w:trPr>
        <w:tc>
          <w:tcPr>
            <w:tcW w:w="984" w:type="dxa"/>
            <w:vMerge w:val="continue"/>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rPr>
                <w:rFonts w:hint="eastAsia" w:ascii="宋体"/>
                <w:sz w:val="24"/>
                <w:szCs w:val="24"/>
              </w:rPr>
            </w:pPr>
          </w:p>
        </w:tc>
        <w:tc>
          <w:tcPr>
            <w:tcW w:w="3228" w:type="dxa"/>
            <w:gridSpan w:val="4"/>
            <w:vMerge w:val="continue"/>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rPr>
                <w:rFonts w:hint="eastAsia" w:ascii="宋体"/>
                <w:sz w:val="24"/>
                <w:szCs w:val="24"/>
              </w:rPr>
            </w:pPr>
          </w:p>
        </w:tc>
        <w:tc>
          <w:tcPr>
            <w:tcW w:w="2592" w:type="dxa"/>
            <w:gridSpan w:val="4"/>
            <w:vMerge w:val="continue"/>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jc w:val="center"/>
        </w:trPr>
        <w:tc>
          <w:tcPr>
            <w:tcW w:w="984"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情况</w:t>
            </w:r>
          </w:p>
        </w:tc>
        <w:tc>
          <w:tcPr>
            <w:tcW w:w="3228" w:type="dxa"/>
            <w:gridSpan w:val="4"/>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keepNext w:val="0"/>
              <w:keepLines w:val="0"/>
              <w:widowControl/>
              <w:suppressLineNumbers w:val="0"/>
              <w:wordWrap w:val="0"/>
              <w:jc w:val="left"/>
            </w:pPr>
          </w:p>
        </w:tc>
        <w:tc>
          <w:tcPr>
            <w:tcW w:w="2592" w:type="dxa"/>
            <w:gridSpan w:val="4"/>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jc w:val="center"/>
        </w:trPr>
        <w:tc>
          <w:tcPr>
            <w:tcW w:w="984" w:type="dxa"/>
            <w:vMerge w:val="restart"/>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绩效指标</w:t>
            </w:r>
          </w:p>
        </w:tc>
        <w:tc>
          <w:tcPr>
            <w:tcW w:w="456"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一级</w:t>
            </w:r>
          </w:p>
        </w:tc>
        <w:tc>
          <w:tcPr>
            <w:tcW w:w="492"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二级</w:t>
            </w:r>
          </w:p>
        </w:tc>
        <w:tc>
          <w:tcPr>
            <w:tcW w:w="2280" w:type="dxa"/>
            <w:gridSpan w:val="2"/>
            <w:vMerge w:val="restart"/>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三级指标</w:t>
            </w:r>
          </w:p>
        </w:tc>
        <w:tc>
          <w:tcPr>
            <w:tcW w:w="588" w:type="dxa"/>
            <w:vMerge w:val="restart"/>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年度指标值</w:t>
            </w:r>
          </w:p>
        </w:tc>
        <w:tc>
          <w:tcPr>
            <w:tcW w:w="876" w:type="dxa"/>
            <w:gridSpan w:val="2"/>
            <w:vMerge w:val="restart"/>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全年完成值</w:t>
            </w:r>
          </w:p>
        </w:tc>
        <w:tc>
          <w:tcPr>
            <w:tcW w:w="1128" w:type="dxa"/>
            <w:vMerge w:val="restart"/>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未完成原因和改进措施</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jc w:val="center"/>
        </w:trPr>
        <w:tc>
          <w:tcPr>
            <w:tcW w:w="984" w:type="dxa"/>
            <w:vMerge w:val="continue"/>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rPr>
                <w:rFonts w:hint="eastAsia" w:ascii="宋体"/>
                <w:sz w:val="24"/>
                <w:szCs w:val="24"/>
              </w:rPr>
            </w:pPr>
          </w:p>
        </w:tc>
        <w:tc>
          <w:tcPr>
            <w:tcW w:w="456"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指标</w:t>
            </w:r>
          </w:p>
        </w:tc>
        <w:tc>
          <w:tcPr>
            <w:tcW w:w="492"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指标</w:t>
            </w:r>
          </w:p>
        </w:tc>
        <w:tc>
          <w:tcPr>
            <w:tcW w:w="2280" w:type="dxa"/>
            <w:gridSpan w:val="2"/>
            <w:vMerge w:val="continue"/>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rPr>
                <w:rFonts w:hint="eastAsia" w:ascii="宋体"/>
                <w:sz w:val="24"/>
                <w:szCs w:val="24"/>
              </w:rPr>
            </w:pPr>
          </w:p>
        </w:tc>
        <w:tc>
          <w:tcPr>
            <w:tcW w:w="588" w:type="dxa"/>
            <w:vMerge w:val="continue"/>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rPr>
                <w:rFonts w:hint="eastAsia" w:ascii="宋体"/>
                <w:sz w:val="24"/>
                <w:szCs w:val="24"/>
              </w:rPr>
            </w:pPr>
          </w:p>
        </w:tc>
        <w:tc>
          <w:tcPr>
            <w:tcW w:w="876" w:type="dxa"/>
            <w:gridSpan w:val="2"/>
            <w:vMerge w:val="continue"/>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rPr>
                <w:rFonts w:hint="eastAsia" w:ascii="宋体"/>
                <w:sz w:val="24"/>
                <w:szCs w:val="24"/>
              </w:rPr>
            </w:pPr>
          </w:p>
        </w:tc>
        <w:tc>
          <w:tcPr>
            <w:tcW w:w="1128" w:type="dxa"/>
            <w:vMerge w:val="continue"/>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jc w:val="center"/>
        </w:trPr>
        <w:tc>
          <w:tcPr>
            <w:tcW w:w="984" w:type="dxa"/>
            <w:vMerge w:val="continue"/>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rPr>
                <w:rFonts w:hint="eastAsia" w:ascii="宋体"/>
                <w:sz w:val="24"/>
                <w:szCs w:val="24"/>
              </w:rPr>
            </w:pPr>
          </w:p>
        </w:tc>
        <w:tc>
          <w:tcPr>
            <w:tcW w:w="456" w:type="dxa"/>
            <w:vMerge w:val="restart"/>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产出指标（50分）</w:t>
            </w:r>
          </w:p>
        </w:tc>
        <w:tc>
          <w:tcPr>
            <w:tcW w:w="492" w:type="dxa"/>
            <w:vMerge w:val="restart"/>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数量指标</w:t>
            </w:r>
          </w:p>
        </w:tc>
        <w:tc>
          <w:tcPr>
            <w:tcW w:w="2280" w:type="dxa"/>
            <w:gridSpan w:val="2"/>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支持完成环境整治的行政村数量（个）</w:t>
            </w:r>
          </w:p>
        </w:tc>
        <w:tc>
          <w:tcPr>
            <w:tcW w:w="588"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9</w:t>
            </w:r>
          </w:p>
        </w:tc>
        <w:tc>
          <w:tcPr>
            <w:tcW w:w="876" w:type="dxa"/>
            <w:gridSpan w:val="2"/>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15</w:t>
            </w:r>
          </w:p>
        </w:tc>
        <w:tc>
          <w:tcPr>
            <w:tcW w:w="1128"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超额完成指标。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348" w:hRule="atLeast"/>
          <w:jc w:val="center"/>
        </w:trPr>
        <w:tc>
          <w:tcPr>
            <w:tcW w:w="984" w:type="dxa"/>
            <w:vMerge w:val="continue"/>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rPr>
                <w:rFonts w:hint="eastAsia" w:ascii="宋体"/>
                <w:sz w:val="24"/>
                <w:szCs w:val="24"/>
              </w:rPr>
            </w:pPr>
          </w:p>
        </w:tc>
        <w:tc>
          <w:tcPr>
            <w:tcW w:w="456" w:type="dxa"/>
            <w:vMerge w:val="continue"/>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rPr>
                <w:rFonts w:hint="eastAsia" w:ascii="宋体"/>
                <w:sz w:val="24"/>
                <w:szCs w:val="24"/>
              </w:rPr>
            </w:pPr>
          </w:p>
        </w:tc>
        <w:tc>
          <w:tcPr>
            <w:tcW w:w="492" w:type="dxa"/>
            <w:vMerge w:val="continue"/>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rPr>
                <w:rFonts w:hint="eastAsia" w:ascii="宋体"/>
                <w:sz w:val="24"/>
                <w:szCs w:val="24"/>
              </w:rPr>
            </w:pPr>
          </w:p>
        </w:tc>
        <w:tc>
          <w:tcPr>
            <w:tcW w:w="2280" w:type="dxa"/>
            <w:gridSpan w:val="2"/>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农村黑臭水体整治数量（个）</w:t>
            </w:r>
          </w:p>
        </w:tc>
        <w:tc>
          <w:tcPr>
            <w:tcW w:w="588"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12</w:t>
            </w:r>
          </w:p>
        </w:tc>
        <w:tc>
          <w:tcPr>
            <w:tcW w:w="876" w:type="dxa"/>
            <w:gridSpan w:val="2"/>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12</w:t>
            </w:r>
          </w:p>
        </w:tc>
        <w:tc>
          <w:tcPr>
            <w:tcW w:w="1128"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jc w:val="center"/>
        </w:trPr>
        <w:tc>
          <w:tcPr>
            <w:tcW w:w="984" w:type="dxa"/>
            <w:vMerge w:val="continue"/>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rPr>
                <w:rFonts w:hint="eastAsia" w:ascii="宋体"/>
                <w:sz w:val="24"/>
                <w:szCs w:val="24"/>
              </w:rPr>
            </w:pPr>
          </w:p>
        </w:tc>
        <w:tc>
          <w:tcPr>
            <w:tcW w:w="456" w:type="dxa"/>
            <w:vMerge w:val="continue"/>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rPr>
                <w:rFonts w:hint="eastAsia" w:ascii="宋体"/>
                <w:sz w:val="24"/>
                <w:szCs w:val="24"/>
              </w:rPr>
            </w:pPr>
          </w:p>
        </w:tc>
        <w:tc>
          <w:tcPr>
            <w:tcW w:w="492" w:type="dxa"/>
            <w:vMerge w:val="continue"/>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rPr>
                <w:rFonts w:hint="eastAsia" w:ascii="宋体"/>
                <w:sz w:val="24"/>
                <w:szCs w:val="24"/>
              </w:rPr>
            </w:pPr>
          </w:p>
        </w:tc>
        <w:tc>
          <w:tcPr>
            <w:tcW w:w="2280" w:type="dxa"/>
            <w:gridSpan w:val="2"/>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新增农村生活污水处理能力（吨/日）</w:t>
            </w:r>
          </w:p>
        </w:tc>
        <w:tc>
          <w:tcPr>
            <w:tcW w:w="588"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1000</w:t>
            </w:r>
          </w:p>
        </w:tc>
        <w:tc>
          <w:tcPr>
            <w:tcW w:w="876" w:type="dxa"/>
            <w:gridSpan w:val="2"/>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2138</w:t>
            </w:r>
          </w:p>
        </w:tc>
        <w:tc>
          <w:tcPr>
            <w:tcW w:w="1128"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超额完成指标。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jc w:val="center"/>
        </w:trPr>
        <w:tc>
          <w:tcPr>
            <w:tcW w:w="984" w:type="dxa"/>
            <w:vMerge w:val="continue"/>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rPr>
                <w:rFonts w:hint="eastAsia" w:ascii="宋体"/>
                <w:sz w:val="24"/>
                <w:szCs w:val="24"/>
              </w:rPr>
            </w:pPr>
          </w:p>
        </w:tc>
        <w:tc>
          <w:tcPr>
            <w:tcW w:w="456" w:type="dxa"/>
            <w:vMerge w:val="continue"/>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rPr>
                <w:rFonts w:hint="eastAsia" w:ascii="宋体"/>
                <w:sz w:val="24"/>
                <w:szCs w:val="24"/>
              </w:rPr>
            </w:pPr>
          </w:p>
        </w:tc>
        <w:tc>
          <w:tcPr>
            <w:tcW w:w="492" w:type="dxa"/>
            <w:vMerge w:val="restart"/>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质量指标</w:t>
            </w:r>
          </w:p>
        </w:tc>
        <w:tc>
          <w:tcPr>
            <w:tcW w:w="2280" w:type="dxa"/>
            <w:gridSpan w:val="2"/>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完工项目验收合格率</w:t>
            </w:r>
          </w:p>
        </w:tc>
        <w:tc>
          <w:tcPr>
            <w:tcW w:w="588"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100%</w:t>
            </w:r>
          </w:p>
        </w:tc>
        <w:tc>
          <w:tcPr>
            <w:tcW w:w="876" w:type="dxa"/>
            <w:gridSpan w:val="2"/>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100%</w:t>
            </w:r>
          </w:p>
        </w:tc>
        <w:tc>
          <w:tcPr>
            <w:tcW w:w="1128"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jc w:val="center"/>
        </w:trPr>
        <w:tc>
          <w:tcPr>
            <w:tcW w:w="984" w:type="dxa"/>
            <w:vMerge w:val="continue"/>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rPr>
                <w:rFonts w:hint="eastAsia" w:ascii="宋体"/>
                <w:sz w:val="24"/>
                <w:szCs w:val="24"/>
              </w:rPr>
            </w:pPr>
          </w:p>
        </w:tc>
        <w:tc>
          <w:tcPr>
            <w:tcW w:w="456" w:type="dxa"/>
            <w:vMerge w:val="continue"/>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rPr>
                <w:rFonts w:hint="eastAsia" w:ascii="宋体"/>
                <w:sz w:val="24"/>
                <w:szCs w:val="24"/>
              </w:rPr>
            </w:pPr>
          </w:p>
        </w:tc>
        <w:tc>
          <w:tcPr>
            <w:tcW w:w="492" w:type="dxa"/>
            <w:vMerge w:val="continue"/>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rPr>
                <w:rFonts w:hint="eastAsia" w:ascii="宋体"/>
                <w:sz w:val="24"/>
                <w:szCs w:val="24"/>
              </w:rPr>
            </w:pPr>
          </w:p>
        </w:tc>
        <w:tc>
          <w:tcPr>
            <w:tcW w:w="2280" w:type="dxa"/>
            <w:gridSpan w:val="2"/>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经过整治的村庄，生活污水治理率</w:t>
            </w:r>
          </w:p>
        </w:tc>
        <w:tc>
          <w:tcPr>
            <w:tcW w:w="588"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≥60%</w:t>
            </w:r>
          </w:p>
        </w:tc>
        <w:tc>
          <w:tcPr>
            <w:tcW w:w="876" w:type="dxa"/>
            <w:gridSpan w:val="2"/>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≥60%</w:t>
            </w:r>
          </w:p>
        </w:tc>
        <w:tc>
          <w:tcPr>
            <w:tcW w:w="1128"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jc w:val="center"/>
        </w:trPr>
        <w:tc>
          <w:tcPr>
            <w:tcW w:w="984" w:type="dxa"/>
            <w:vMerge w:val="continue"/>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rPr>
                <w:rFonts w:hint="eastAsia" w:ascii="宋体"/>
                <w:sz w:val="24"/>
                <w:szCs w:val="24"/>
              </w:rPr>
            </w:pPr>
          </w:p>
        </w:tc>
        <w:tc>
          <w:tcPr>
            <w:tcW w:w="456" w:type="dxa"/>
            <w:vMerge w:val="continue"/>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rPr>
                <w:rFonts w:hint="eastAsia" w:ascii="宋体"/>
                <w:sz w:val="24"/>
                <w:szCs w:val="24"/>
              </w:rPr>
            </w:pPr>
          </w:p>
        </w:tc>
        <w:tc>
          <w:tcPr>
            <w:tcW w:w="492" w:type="dxa"/>
            <w:vMerge w:val="continue"/>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rPr>
                <w:rFonts w:hint="eastAsia" w:ascii="宋体"/>
                <w:sz w:val="24"/>
                <w:szCs w:val="24"/>
              </w:rPr>
            </w:pPr>
          </w:p>
        </w:tc>
        <w:tc>
          <w:tcPr>
            <w:tcW w:w="2280" w:type="dxa"/>
            <w:gridSpan w:val="2"/>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经过整治的村庄，黑臭水体整治率</w:t>
            </w:r>
          </w:p>
        </w:tc>
        <w:tc>
          <w:tcPr>
            <w:tcW w:w="588"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≥80%</w:t>
            </w:r>
          </w:p>
        </w:tc>
        <w:tc>
          <w:tcPr>
            <w:tcW w:w="876" w:type="dxa"/>
            <w:gridSpan w:val="2"/>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≥80%</w:t>
            </w:r>
          </w:p>
        </w:tc>
        <w:tc>
          <w:tcPr>
            <w:tcW w:w="1128"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90" w:hRule="atLeast"/>
          <w:jc w:val="center"/>
        </w:trPr>
        <w:tc>
          <w:tcPr>
            <w:tcW w:w="984" w:type="dxa"/>
            <w:vMerge w:val="continue"/>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rPr>
                <w:rFonts w:hint="eastAsia" w:ascii="宋体"/>
                <w:sz w:val="24"/>
                <w:szCs w:val="24"/>
              </w:rPr>
            </w:pPr>
          </w:p>
        </w:tc>
        <w:tc>
          <w:tcPr>
            <w:tcW w:w="456" w:type="dxa"/>
            <w:vMerge w:val="continue"/>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rPr>
                <w:rFonts w:hint="eastAsia" w:ascii="宋体"/>
                <w:sz w:val="24"/>
                <w:szCs w:val="24"/>
              </w:rPr>
            </w:pPr>
          </w:p>
        </w:tc>
        <w:tc>
          <w:tcPr>
            <w:tcW w:w="492"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成本指标</w:t>
            </w:r>
          </w:p>
        </w:tc>
        <w:tc>
          <w:tcPr>
            <w:tcW w:w="2280" w:type="dxa"/>
            <w:gridSpan w:val="2"/>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中央资金（万元）</w:t>
            </w:r>
          </w:p>
        </w:tc>
        <w:tc>
          <w:tcPr>
            <w:tcW w:w="588"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7970</w:t>
            </w:r>
          </w:p>
        </w:tc>
        <w:tc>
          <w:tcPr>
            <w:tcW w:w="876" w:type="dxa"/>
            <w:gridSpan w:val="2"/>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7970</w:t>
            </w:r>
          </w:p>
        </w:tc>
        <w:tc>
          <w:tcPr>
            <w:tcW w:w="1128"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1824" w:hRule="atLeast"/>
          <w:jc w:val="center"/>
        </w:trPr>
        <w:tc>
          <w:tcPr>
            <w:tcW w:w="984" w:type="dxa"/>
            <w:vMerge w:val="continue"/>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rPr>
                <w:rFonts w:hint="eastAsia" w:ascii="宋体"/>
                <w:sz w:val="24"/>
                <w:szCs w:val="24"/>
              </w:rPr>
            </w:pPr>
          </w:p>
        </w:tc>
        <w:tc>
          <w:tcPr>
            <w:tcW w:w="456" w:type="dxa"/>
            <w:vMerge w:val="continue"/>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rPr>
                <w:rFonts w:hint="eastAsia" w:ascii="宋体"/>
                <w:sz w:val="24"/>
                <w:szCs w:val="24"/>
              </w:rPr>
            </w:pPr>
          </w:p>
        </w:tc>
        <w:tc>
          <w:tcPr>
            <w:tcW w:w="492" w:type="dxa"/>
            <w:vMerge w:val="restart"/>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时效指标</w:t>
            </w:r>
          </w:p>
        </w:tc>
        <w:tc>
          <w:tcPr>
            <w:tcW w:w="2280" w:type="dxa"/>
            <w:gridSpan w:val="2"/>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项目开工率</w:t>
            </w:r>
          </w:p>
        </w:tc>
        <w:tc>
          <w:tcPr>
            <w:tcW w:w="588"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100%</w:t>
            </w:r>
          </w:p>
        </w:tc>
        <w:tc>
          <w:tcPr>
            <w:tcW w:w="876" w:type="dxa"/>
            <w:gridSpan w:val="2"/>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77.78%</w:t>
            </w:r>
          </w:p>
        </w:tc>
        <w:tc>
          <w:tcPr>
            <w:tcW w:w="1128"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未完成原因：由于项目立项与可行性研究不够全面，征地、初步设计等准备工作不够充分，资金下达后仍在多方讨论比对、补充调查，耗费较多时间，导致项目进展缓慢，导致项目开工率未达到绩效目标。改进措施：督促项目实施单位履行主体责任，严格按照既定方案组织实施项目，加强项目日常管理和工程监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jc w:val="center"/>
        </w:trPr>
        <w:tc>
          <w:tcPr>
            <w:tcW w:w="984" w:type="dxa"/>
            <w:vMerge w:val="continue"/>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rPr>
                <w:rFonts w:hint="eastAsia" w:ascii="宋体"/>
                <w:sz w:val="24"/>
                <w:szCs w:val="24"/>
              </w:rPr>
            </w:pPr>
          </w:p>
        </w:tc>
        <w:tc>
          <w:tcPr>
            <w:tcW w:w="456" w:type="dxa"/>
            <w:vMerge w:val="continue"/>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rPr>
                <w:rFonts w:hint="eastAsia" w:ascii="宋体"/>
                <w:sz w:val="24"/>
                <w:szCs w:val="24"/>
              </w:rPr>
            </w:pPr>
          </w:p>
        </w:tc>
        <w:tc>
          <w:tcPr>
            <w:tcW w:w="492" w:type="dxa"/>
            <w:vMerge w:val="continue"/>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rPr>
                <w:rFonts w:hint="eastAsia" w:ascii="宋体"/>
                <w:sz w:val="24"/>
                <w:szCs w:val="24"/>
              </w:rPr>
            </w:pPr>
          </w:p>
        </w:tc>
        <w:tc>
          <w:tcPr>
            <w:tcW w:w="2280" w:type="dxa"/>
            <w:gridSpan w:val="2"/>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项目完工率</w:t>
            </w:r>
          </w:p>
        </w:tc>
        <w:tc>
          <w:tcPr>
            <w:tcW w:w="588"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≥40%</w:t>
            </w:r>
          </w:p>
        </w:tc>
        <w:tc>
          <w:tcPr>
            <w:tcW w:w="876" w:type="dxa"/>
            <w:gridSpan w:val="2"/>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48.14%</w:t>
            </w:r>
          </w:p>
        </w:tc>
        <w:tc>
          <w:tcPr>
            <w:tcW w:w="1128"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jc w:val="center"/>
        </w:trPr>
        <w:tc>
          <w:tcPr>
            <w:tcW w:w="984" w:type="dxa"/>
            <w:vMerge w:val="continue"/>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rPr>
                <w:rFonts w:hint="eastAsia" w:ascii="宋体"/>
                <w:sz w:val="24"/>
                <w:szCs w:val="24"/>
              </w:rPr>
            </w:pPr>
          </w:p>
        </w:tc>
        <w:tc>
          <w:tcPr>
            <w:tcW w:w="456" w:type="dxa"/>
            <w:vMerge w:val="restart"/>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效益指标（30分）</w:t>
            </w:r>
          </w:p>
        </w:tc>
        <w:tc>
          <w:tcPr>
            <w:tcW w:w="492"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生态效益指标</w:t>
            </w:r>
          </w:p>
        </w:tc>
        <w:tc>
          <w:tcPr>
            <w:tcW w:w="2280" w:type="dxa"/>
            <w:gridSpan w:val="2"/>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农村生活污水治理率</w:t>
            </w:r>
          </w:p>
        </w:tc>
        <w:tc>
          <w:tcPr>
            <w:tcW w:w="588"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60%</w:t>
            </w:r>
          </w:p>
        </w:tc>
        <w:tc>
          <w:tcPr>
            <w:tcW w:w="876" w:type="dxa"/>
            <w:gridSpan w:val="2"/>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60%</w:t>
            </w:r>
          </w:p>
        </w:tc>
        <w:tc>
          <w:tcPr>
            <w:tcW w:w="1128"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850" w:hRule="atLeast"/>
          <w:jc w:val="center"/>
        </w:trPr>
        <w:tc>
          <w:tcPr>
            <w:tcW w:w="984" w:type="dxa"/>
            <w:vMerge w:val="continue"/>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rPr>
                <w:rFonts w:hint="eastAsia" w:ascii="宋体"/>
                <w:sz w:val="24"/>
                <w:szCs w:val="24"/>
              </w:rPr>
            </w:pPr>
          </w:p>
        </w:tc>
        <w:tc>
          <w:tcPr>
            <w:tcW w:w="456" w:type="dxa"/>
            <w:vMerge w:val="continue"/>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rPr>
                <w:rFonts w:hint="eastAsia" w:ascii="宋体"/>
                <w:sz w:val="24"/>
                <w:szCs w:val="24"/>
              </w:rPr>
            </w:pPr>
          </w:p>
        </w:tc>
        <w:tc>
          <w:tcPr>
            <w:tcW w:w="492"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可持续指标</w:t>
            </w:r>
          </w:p>
        </w:tc>
        <w:tc>
          <w:tcPr>
            <w:tcW w:w="2280" w:type="dxa"/>
            <w:gridSpan w:val="2"/>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新完工设施稳定运行比例</w:t>
            </w:r>
          </w:p>
        </w:tc>
        <w:tc>
          <w:tcPr>
            <w:tcW w:w="588"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100%</w:t>
            </w:r>
          </w:p>
        </w:tc>
        <w:tc>
          <w:tcPr>
            <w:tcW w:w="876" w:type="dxa"/>
            <w:gridSpan w:val="2"/>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100%</w:t>
            </w:r>
          </w:p>
        </w:tc>
        <w:tc>
          <w:tcPr>
            <w:tcW w:w="1128"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1537" w:hRule="atLeast"/>
          <w:jc w:val="center"/>
        </w:trPr>
        <w:tc>
          <w:tcPr>
            <w:tcW w:w="984" w:type="dxa"/>
            <w:vMerge w:val="continue"/>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rPr>
                <w:rFonts w:hint="eastAsia" w:ascii="宋体"/>
                <w:sz w:val="24"/>
                <w:szCs w:val="24"/>
              </w:rPr>
            </w:pPr>
          </w:p>
        </w:tc>
        <w:tc>
          <w:tcPr>
            <w:tcW w:w="456"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满意度指标（10分）</w:t>
            </w:r>
          </w:p>
        </w:tc>
        <w:tc>
          <w:tcPr>
            <w:tcW w:w="492"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服务对象满意度指标</w:t>
            </w:r>
          </w:p>
        </w:tc>
        <w:tc>
          <w:tcPr>
            <w:tcW w:w="2280" w:type="dxa"/>
            <w:gridSpan w:val="2"/>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群众满意度</w:t>
            </w:r>
          </w:p>
        </w:tc>
        <w:tc>
          <w:tcPr>
            <w:tcW w:w="588"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≥90%</w:t>
            </w:r>
          </w:p>
        </w:tc>
        <w:tc>
          <w:tcPr>
            <w:tcW w:w="876" w:type="dxa"/>
            <w:gridSpan w:val="2"/>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≥90%</w:t>
            </w:r>
          </w:p>
        </w:tc>
        <w:tc>
          <w:tcPr>
            <w:tcW w:w="1128"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jc w:val="center"/>
        </w:trPr>
        <w:tc>
          <w:tcPr>
            <w:tcW w:w="984" w:type="dxa"/>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说明</w:t>
            </w:r>
          </w:p>
        </w:tc>
        <w:tc>
          <w:tcPr>
            <w:tcW w:w="5820" w:type="dxa"/>
            <w:gridSpan w:val="8"/>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jc w:val="center"/>
        </w:trPr>
        <w:tc>
          <w:tcPr>
            <w:tcW w:w="6816" w:type="dxa"/>
            <w:gridSpan w:val="9"/>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注：1.资金使用单位按项目绩效目标填报，主管部门汇总时按区域绩效目标填报。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jc w:val="center"/>
        </w:trPr>
        <w:tc>
          <w:tcPr>
            <w:tcW w:w="6816" w:type="dxa"/>
            <w:gridSpan w:val="9"/>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2.其他资金包括与中央财政资金、地方财政资金共同投入到同一项目的自有资金、社会资金，以及以前年度的结转结余资金等。</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jc w:val="center"/>
        </w:trPr>
        <w:tc>
          <w:tcPr>
            <w:tcW w:w="6816" w:type="dxa"/>
            <w:gridSpan w:val="9"/>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3.全年执行数是指按照国库集中支付制度要求，支付到商品和劳务供应者或用款单位形成的实际支出。</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jc w:val="center"/>
        </w:trPr>
        <w:tc>
          <w:tcPr>
            <w:tcW w:w="6816" w:type="dxa"/>
            <w:gridSpan w:val="9"/>
            <w:tcBorders>
              <w:top w:val="outset" w:color="auto" w:sz="6" w:space="0"/>
              <w:left w:val="outset" w:color="auto" w:sz="6" w:space="0"/>
              <w:bottom w:val="outset" w:color="auto" w:sz="6" w:space="0"/>
              <w:right w:val="outset"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bdr w:val="none" w:color="auto" w:sz="0" w:space="0"/>
              </w:rPr>
              <w:t>4.定量指标。地方各级主管部门对资金使用单位填写的实际完成值汇总时，绝对值直接累加计算，相对值按照资金额度加权平均计算。</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8871D107-F939-47C7-8DA5-3642A14300D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0N2E2ODUzODI5M2VkYjI2ZWI1ZjczOTg2M2M0MTkifQ=="/>
  </w:docVars>
  <w:rsids>
    <w:rsidRoot w:val="484E3744"/>
    <w:rsid w:val="484E3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55</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2024-05-28T08:14:00Z</dcterms:created>
  <dc:creator>叶子～</dc:creator>
  <cp:lastModifiedBy>叶子～</cp:lastModifiedBy>
  <dcterms:modified xsi:type="dcterms:W3CDTF">2024-05-28T09:10:35Z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3840ECFF157644AD87857874225578E6_11</vt:lpwstr>
  </property>
</Properties>
</file>