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jc w:val="center"/>
        <w:rPr>
          <w:rFonts w:hint="eastAsia" w:ascii="方正小标宋简体" w:hAnsi="方正小标宋简体" w:eastAsia="方正小标宋简体" w:cs="方正小标宋简体"/>
          <w:b w:val="0"/>
          <w:bCs w:val="0"/>
          <w:sz w:val="32"/>
          <w:szCs w:val="32"/>
          <w:lang w:val="en-US" w:eastAsia="zh-CN"/>
        </w:rPr>
      </w:pPr>
      <w:bookmarkStart w:id="0" w:name="_GoBack"/>
      <w:r>
        <w:rPr>
          <w:rFonts w:hint="eastAsia" w:ascii="方正小标宋简体" w:hAnsi="方正小标宋简体" w:eastAsia="方正小标宋简体" w:cs="方正小标宋简体"/>
          <w:b w:val="0"/>
          <w:bCs w:val="0"/>
          <w:sz w:val="32"/>
          <w:szCs w:val="32"/>
          <w:lang w:val="en-US" w:eastAsia="zh-CN"/>
        </w:rPr>
        <w:t>广西大气污染防治资金</w:t>
      </w:r>
      <w:r>
        <w:rPr>
          <w:rFonts w:hint="default" w:ascii="Times New Roman" w:hAnsi="Times New Roman" w:eastAsia="方正小标宋简体" w:cs="Times New Roman"/>
          <w:b w:val="0"/>
          <w:bCs w:val="0"/>
          <w:sz w:val="32"/>
          <w:szCs w:val="32"/>
          <w:lang w:val="en-US" w:eastAsia="zh-CN"/>
        </w:rPr>
        <w:t>2023</w:t>
      </w:r>
      <w:r>
        <w:rPr>
          <w:rFonts w:hint="eastAsia" w:ascii="方正小标宋简体" w:hAnsi="方正小标宋简体" w:eastAsia="方正小标宋简体" w:cs="方正小标宋简体"/>
          <w:b w:val="0"/>
          <w:bCs w:val="0"/>
          <w:sz w:val="32"/>
          <w:szCs w:val="32"/>
          <w:lang w:val="en-US" w:eastAsia="zh-CN"/>
        </w:rPr>
        <w:t>年度转移支付区域（项目）</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绩效目标自评表</w:t>
      </w:r>
    </w:p>
    <w:bookmarkEnd w:id="0"/>
    <w:p>
      <w:pPr>
        <w:pStyle w:val="2"/>
        <w:rPr>
          <w:rFonts w:hint="default" w:ascii="Times New Roman" w:hAnsi="Times New Roman" w:cs="Times New Roman"/>
          <w:lang w:val="en-US" w:eastAsia="zh-CN"/>
        </w:rPr>
      </w:pPr>
    </w:p>
    <w:tbl>
      <w:tblPr>
        <w:tblStyle w:val="3"/>
        <w:tblW w:w="499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1"/>
        <w:gridCol w:w="677"/>
        <w:gridCol w:w="753"/>
        <w:gridCol w:w="823"/>
        <w:gridCol w:w="2369"/>
        <w:gridCol w:w="823"/>
        <w:gridCol w:w="790"/>
        <w:gridCol w:w="2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转移支付</w:t>
            </w:r>
          </w:p>
        </w:tc>
        <w:tc>
          <w:tcPr>
            <w:tcW w:w="4159" w:type="pct"/>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大气污染防治资金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（项目）名称</w:t>
            </w:r>
          </w:p>
        </w:tc>
        <w:tc>
          <w:tcPr>
            <w:tcW w:w="4159" w:type="pct"/>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中央主管部门</w:t>
            </w:r>
          </w:p>
        </w:tc>
        <w:tc>
          <w:tcPr>
            <w:tcW w:w="415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财政部、生态环境部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4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地方主管部门</w:t>
            </w:r>
          </w:p>
        </w:tc>
        <w:tc>
          <w:tcPr>
            <w:tcW w:w="212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广西壮族自治区生态环境厅</w:t>
            </w:r>
            <w:r>
              <w:rPr>
                <w:rFonts w:hint="eastAsia" w:ascii="Times New Roman" w:hAnsi="Times New Roman"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广西壮族自治区财政厅</w:t>
            </w:r>
          </w:p>
        </w:tc>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资金使用单位</w:t>
            </w:r>
          </w:p>
        </w:tc>
        <w:tc>
          <w:tcPr>
            <w:tcW w:w="1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自治区</w:t>
            </w:r>
            <w:r>
              <w:rPr>
                <w:rFonts w:hint="eastAsia" w:ascii="Times New Roman" w:hAnsi="Times New Roman" w:cs="Times New Roman"/>
                <w:i w:val="0"/>
                <w:iCs w:val="0"/>
                <w:color w:val="000000"/>
                <w:kern w:val="0"/>
                <w:sz w:val="18"/>
                <w:szCs w:val="18"/>
                <w:u w:val="none"/>
                <w:lang w:val="en-US" w:eastAsia="zh-CN" w:bidi="ar"/>
              </w:rPr>
              <w:t>生态环境厅，</w:t>
            </w:r>
            <w:r>
              <w:rPr>
                <w:rFonts w:hint="default" w:ascii="Times New Roman" w:hAnsi="Times New Roman" w:eastAsia="宋体" w:cs="Times New Roman"/>
                <w:i w:val="0"/>
                <w:iCs w:val="0"/>
                <w:color w:val="000000"/>
                <w:kern w:val="0"/>
                <w:sz w:val="18"/>
                <w:szCs w:val="18"/>
                <w:u w:val="none"/>
                <w:lang w:val="en-US" w:eastAsia="zh-CN" w:bidi="ar"/>
              </w:rPr>
              <w:t>南宁市、柳州市、桂林市、梧州市、北海市、防城港市、贵港市、玉林市、百色市、贺州市、河池市、来宾市</w:t>
            </w:r>
            <w:r>
              <w:rPr>
                <w:rFonts w:hint="eastAsia" w:ascii="Times New Roman" w:hAnsi="Times New Roman"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40"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资金投入情况（万元）（10分）</w:t>
            </w:r>
          </w:p>
        </w:tc>
        <w:tc>
          <w:tcPr>
            <w:tcW w:w="8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全年预算数（A）</w:t>
            </w:r>
          </w:p>
        </w:tc>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全年执行数（B）</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年度资金总额：</w:t>
            </w:r>
          </w:p>
        </w:tc>
        <w:tc>
          <w:tcPr>
            <w:tcW w:w="1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106258.99</w:t>
            </w:r>
          </w:p>
        </w:tc>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60317.93</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其中：中央财政资金</w:t>
            </w:r>
          </w:p>
        </w:tc>
        <w:tc>
          <w:tcPr>
            <w:tcW w:w="1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24048.00</w:t>
            </w:r>
          </w:p>
        </w:tc>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7054.53</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地方资金</w:t>
            </w:r>
          </w:p>
        </w:tc>
        <w:tc>
          <w:tcPr>
            <w:tcW w:w="1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131.40</w:t>
            </w:r>
          </w:p>
        </w:tc>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74.40</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其他资金</w:t>
            </w:r>
          </w:p>
        </w:tc>
        <w:tc>
          <w:tcPr>
            <w:tcW w:w="1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82079.59</w:t>
            </w:r>
          </w:p>
        </w:tc>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53189.00</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0"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资金管理情况</w:t>
            </w:r>
          </w:p>
        </w:tc>
        <w:tc>
          <w:tcPr>
            <w:tcW w:w="8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14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情况说明</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84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分配科学性</w:t>
            </w:r>
          </w:p>
        </w:tc>
        <w:tc>
          <w:tcPr>
            <w:tcW w:w="214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严格按照《大气污染防治资金管理办法》《中央生态环境资金项目管理规程（试行）》《中央大气污染防治资金广西管理实施细则（试行）》等制度原则进行分配。</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84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下达及时性</w:t>
            </w:r>
          </w:p>
        </w:tc>
        <w:tc>
          <w:tcPr>
            <w:tcW w:w="214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2023年度第一批次自治区财政厅于2022年11月8日收到中央资金下达文件，</w:t>
            </w:r>
            <w:r>
              <w:rPr>
                <w:rFonts w:hint="eastAsia" w:ascii="Times New Roman" w:hAnsi="Times New Roman" w:cs="Times New Roman"/>
                <w:i w:val="0"/>
                <w:iCs w:val="0"/>
                <w:color w:val="000000"/>
                <w:kern w:val="0"/>
                <w:sz w:val="18"/>
                <w:szCs w:val="18"/>
                <w:u w:val="none"/>
                <w:lang w:val="en-US" w:eastAsia="zh-CN" w:bidi="ar"/>
              </w:rPr>
              <w:t>2023年</w:t>
            </w:r>
            <w:r>
              <w:rPr>
                <w:rFonts w:hint="default" w:ascii="Times New Roman" w:hAnsi="Times New Roman" w:eastAsia="宋体" w:cs="Times New Roman"/>
                <w:i w:val="0"/>
                <w:iCs w:val="0"/>
                <w:color w:val="000000"/>
                <w:kern w:val="0"/>
                <w:sz w:val="18"/>
                <w:szCs w:val="18"/>
                <w:u w:val="none"/>
                <w:lang w:val="en-US" w:eastAsia="zh-CN" w:bidi="ar"/>
              </w:rPr>
              <w:t>12月7日完成分配下达资金9907万元。2023年度第二批次自治区财政厅于2023年6月</w:t>
            </w:r>
            <w:r>
              <w:rPr>
                <w:rFonts w:hint="eastAsia" w:ascii="Times New Roman" w:hAnsi="Times New Roman" w:cs="Times New Roman"/>
                <w:i w:val="0"/>
                <w:iCs w:val="0"/>
                <w:color w:val="000000"/>
                <w:kern w:val="0"/>
                <w:sz w:val="18"/>
                <w:szCs w:val="18"/>
                <w:u w:val="none"/>
                <w:lang w:val="en-US" w:eastAsia="zh-CN" w:bidi="ar"/>
              </w:rPr>
              <w:t>19</w:t>
            </w:r>
            <w:r>
              <w:rPr>
                <w:rFonts w:hint="default" w:ascii="Times New Roman" w:hAnsi="Times New Roman" w:eastAsia="宋体" w:cs="Times New Roman"/>
                <w:i w:val="0"/>
                <w:iCs w:val="0"/>
                <w:color w:val="000000"/>
                <w:kern w:val="0"/>
                <w:sz w:val="18"/>
                <w:szCs w:val="18"/>
                <w:u w:val="none"/>
                <w:lang w:val="en-US" w:eastAsia="zh-CN" w:bidi="ar"/>
              </w:rPr>
              <w:t>日收到中央资金下达文件，</w:t>
            </w:r>
            <w:r>
              <w:rPr>
                <w:rFonts w:hint="eastAsia" w:ascii="Times New Roman" w:hAnsi="Times New Roman" w:cs="Times New Roman"/>
                <w:i w:val="0"/>
                <w:iCs w:val="0"/>
                <w:color w:val="000000"/>
                <w:kern w:val="0"/>
                <w:sz w:val="18"/>
                <w:szCs w:val="18"/>
                <w:u w:val="none"/>
                <w:lang w:val="en-US" w:eastAsia="zh-CN" w:bidi="ar"/>
              </w:rPr>
              <w:t>2023年</w:t>
            </w:r>
            <w:r>
              <w:rPr>
                <w:rFonts w:hint="default" w:ascii="Times New Roman" w:hAnsi="Times New Roman" w:eastAsia="宋体" w:cs="Times New Roman"/>
                <w:i w:val="0"/>
                <w:iCs w:val="0"/>
                <w:color w:val="000000"/>
                <w:kern w:val="0"/>
                <w:sz w:val="18"/>
                <w:szCs w:val="18"/>
                <w:u w:val="none"/>
                <w:lang w:val="en-US" w:eastAsia="zh-CN" w:bidi="ar"/>
              </w:rPr>
              <w:t>7月18日完成分配下达资金14141万元，均按要求30日之内完成资金分解下达工作。</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4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拨付合规性</w:t>
            </w:r>
          </w:p>
        </w:tc>
        <w:tc>
          <w:tcPr>
            <w:tcW w:w="214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both"/>
              <w:textAlignment w:val="center"/>
              <w:rPr>
                <w:rFonts w:hint="default" w:ascii="Times New Roman" w:hAnsi="Times New Roman" w:eastAsia="宋体" w:cs="Times New Roman"/>
                <w:i w:val="0"/>
                <w:iCs w:val="0"/>
                <w:color w:val="000000"/>
                <w:sz w:val="18"/>
                <w:szCs w:val="18"/>
                <w:u w:val="none"/>
              </w:rPr>
            </w:pPr>
            <w:r>
              <w:rPr>
                <w:rFonts w:ascii="Times New Roman" w:hAnsi="Times New Roman" w:eastAsia="宋体" w:cs="Times New Roman"/>
                <w:color w:val="000000"/>
                <w:kern w:val="0"/>
                <w:sz w:val="18"/>
                <w:szCs w:val="18"/>
                <w:lang w:bidi="ar"/>
              </w:rPr>
              <w:t>202</w:t>
            </w:r>
            <w:r>
              <w:rPr>
                <w:rFonts w:ascii="Times New Roman" w:hAnsi="Times New Roman" w:cs="Times New Roman"/>
                <w:color w:val="000000"/>
                <w:kern w:val="0"/>
                <w:sz w:val="18"/>
                <w:szCs w:val="18"/>
                <w:lang w:bidi="ar"/>
              </w:rPr>
              <w:t>3</w:t>
            </w:r>
            <w:r>
              <w:rPr>
                <w:rFonts w:ascii="Times New Roman" w:hAnsi="Times New Roman" w:eastAsia="宋体" w:cs="Times New Roman"/>
                <w:color w:val="000000"/>
                <w:kern w:val="0"/>
                <w:sz w:val="18"/>
                <w:szCs w:val="18"/>
                <w:lang w:bidi="ar"/>
              </w:rPr>
              <w:t>年中央</w:t>
            </w:r>
            <w:r>
              <w:rPr>
                <w:rFonts w:hint="eastAsia" w:ascii="Times New Roman" w:hAnsi="Times New Roman" w:cs="Times New Roman"/>
                <w:color w:val="000000"/>
                <w:kern w:val="0"/>
                <w:sz w:val="18"/>
                <w:szCs w:val="18"/>
                <w:lang w:val="en-US" w:eastAsia="zh-CN" w:bidi="ar"/>
              </w:rPr>
              <w:t>大气</w:t>
            </w:r>
            <w:r>
              <w:rPr>
                <w:rFonts w:ascii="Times New Roman" w:hAnsi="Times New Roman" w:eastAsia="宋体" w:cs="Times New Roman"/>
                <w:color w:val="000000"/>
                <w:kern w:val="0"/>
                <w:sz w:val="18"/>
                <w:szCs w:val="18"/>
                <w:lang w:bidi="ar"/>
              </w:rPr>
              <w:t>污染防治资金严格执行国库集中支付制度，未出现违规将资金从国库转入财政专户或支付到预算单位实有资金账户等问题。</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4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使用规范性</w:t>
            </w:r>
          </w:p>
        </w:tc>
        <w:tc>
          <w:tcPr>
            <w:tcW w:w="214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lang w:val="en-US" w:eastAsia="zh-CN"/>
              </w:rPr>
              <w:t>根据《财政部关于印发大气污染防治资金管理办法的通知》（财资环〔2021〕46号）、《财政部关于修改大气污染防治资金管理办法的通知》（财资环〔2022〕106号）</w:t>
            </w:r>
            <w:r>
              <w:rPr>
                <w:rFonts w:hint="eastAsia" w:ascii="Times New Roman" w:hAnsi="Times New Roman" w:cs="Times New Roman"/>
                <w:i w:val="0"/>
                <w:iCs w:val="0"/>
                <w:color w:val="000000"/>
                <w:sz w:val="18"/>
                <w:szCs w:val="18"/>
                <w:u w:val="none"/>
                <w:lang w:val="en-US" w:eastAsia="zh-CN"/>
              </w:rPr>
              <w:t>有关规定</w:t>
            </w:r>
            <w:r>
              <w:rPr>
                <w:rFonts w:hint="default" w:ascii="Times New Roman" w:hAnsi="Times New Roman" w:eastAsia="宋体" w:cs="Times New Roman"/>
                <w:i w:val="0"/>
                <w:iCs w:val="0"/>
                <w:color w:val="000000"/>
                <w:sz w:val="18"/>
                <w:szCs w:val="18"/>
                <w:u w:val="none"/>
                <w:lang w:val="en-US" w:eastAsia="zh-CN"/>
              </w:rPr>
              <w:t>，结合</w:t>
            </w:r>
            <w:r>
              <w:rPr>
                <w:rFonts w:hint="eastAsia" w:ascii="Times New Roman" w:hAnsi="Times New Roman" w:cs="Times New Roman"/>
                <w:i w:val="0"/>
                <w:iCs w:val="0"/>
                <w:color w:val="000000"/>
                <w:sz w:val="18"/>
                <w:szCs w:val="18"/>
                <w:u w:val="none"/>
                <w:lang w:val="en-US" w:eastAsia="zh-CN"/>
              </w:rPr>
              <w:t>广西</w:t>
            </w:r>
            <w:r>
              <w:rPr>
                <w:rFonts w:hint="default" w:ascii="Times New Roman" w:hAnsi="Times New Roman" w:eastAsia="宋体" w:cs="Times New Roman"/>
                <w:i w:val="0"/>
                <w:iCs w:val="0"/>
                <w:color w:val="000000"/>
                <w:sz w:val="18"/>
                <w:szCs w:val="18"/>
                <w:u w:val="none"/>
                <w:lang w:val="en-US" w:eastAsia="zh-CN"/>
              </w:rPr>
              <w:t>实际情况，</w:t>
            </w:r>
            <w:r>
              <w:rPr>
                <w:rFonts w:hint="eastAsia" w:ascii="Times New Roman" w:hAnsi="Times New Roman" w:cs="Times New Roman"/>
                <w:i w:val="0"/>
                <w:iCs w:val="0"/>
                <w:color w:val="000000"/>
                <w:sz w:val="18"/>
                <w:szCs w:val="18"/>
                <w:u w:val="none"/>
                <w:lang w:val="en-US" w:eastAsia="zh-CN"/>
              </w:rPr>
              <w:t>2023年中央大气污染防治资金</w:t>
            </w:r>
            <w:r>
              <w:rPr>
                <w:rFonts w:hint="default" w:ascii="Times New Roman" w:hAnsi="Times New Roman" w:eastAsia="宋体" w:cs="Times New Roman"/>
                <w:i w:val="0"/>
                <w:iCs w:val="0"/>
                <w:color w:val="000000"/>
                <w:sz w:val="18"/>
                <w:szCs w:val="18"/>
                <w:u w:val="none"/>
                <w:lang w:val="en-US" w:eastAsia="zh-CN"/>
              </w:rPr>
              <w:t>支持能力建设项目7个，</w:t>
            </w:r>
            <w:r>
              <w:rPr>
                <w:rFonts w:hint="eastAsia" w:ascii="Times New Roman" w:hAnsi="Times New Roman" w:cs="Times New Roman"/>
                <w:i w:val="0"/>
                <w:iCs w:val="0"/>
                <w:color w:val="000000"/>
                <w:sz w:val="18"/>
                <w:szCs w:val="18"/>
                <w:u w:val="none"/>
                <w:lang w:val="en-US" w:eastAsia="zh-CN"/>
              </w:rPr>
              <w:t>安排中央</w:t>
            </w:r>
            <w:r>
              <w:rPr>
                <w:rFonts w:hint="default" w:ascii="Times New Roman" w:hAnsi="Times New Roman" w:eastAsia="宋体" w:cs="Times New Roman"/>
                <w:i w:val="0"/>
                <w:iCs w:val="0"/>
                <w:color w:val="000000"/>
                <w:sz w:val="18"/>
                <w:szCs w:val="18"/>
                <w:u w:val="none"/>
                <w:lang w:val="en-US" w:eastAsia="zh-CN"/>
              </w:rPr>
              <w:t>资金</w:t>
            </w:r>
            <w:r>
              <w:rPr>
                <w:rFonts w:hint="eastAsia" w:ascii="Times New Roman" w:hAnsi="Times New Roman" w:cs="Times New Roman"/>
                <w:i w:val="0"/>
                <w:iCs w:val="0"/>
                <w:color w:val="000000"/>
                <w:sz w:val="18"/>
                <w:szCs w:val="18"/>
                <w:u w:val="none"/>
                <w:lang w:val="en-US" w:eastAsia="zh-CN"/>
              </w:rPr>
              <w:t>预算</w:t>
            </w:r>
            <w:r>
              <w:rPr>
                <w:rFonts w:hint="default" w:ascii="Times New Roman" w:hAnsi="Times New Roman" w:eastAsia="宋体" w:cs="Times New Roman"/>
                <w:i w:val="0"/>
                <w:iCs w:val="0"/>
                <w:color w:val="000000"/>
                <w:sz w:val="18"/>
                <w:szCs w:val="18"/>
                <w:u w:val="none"/>
                <w:lang w:val="en-US" w:eastAsia="zh-CN"/>
              </w:rPr>
              <w:t>1202万元，占比5%，符合</w:t>
            </w:r>
            <w:r>
              <w:rPr>
                <w:rFonts w:hint="eastAsia" w:ascii="Times New Roman" w:hAnsi="Times New Roman" w:cs="Times New Roman"/>
                <w:i w:val="0"/>
                <w:iCs w:val="0"/>
                <w:color w:val="000000"/>
                <w:sz w:val="18"/>
                <w:szCs w:val="18"/>
                <w:u w:val="none"/>
                <w:lang w:val="en-US" w:eastAsia="zh-CN"/>
              </w:rPr>
              <w:t>资金管理办法</w:t>
            </w:r>
            <w:r>
              <w:rPr>
                <w:rFonts w:hint="default" w:ascii="Times New Roman" w:hAnsi="Times New Roman" w:eastAsia="宋体" w:cs="Times New Roman"/>
                <w:i w:val="0"/>
                <w:iCs w:val="0"/>
                <w:color w:val="000000"/>
                <w:sz w:val="18"/>
                <w:szCs w:val="18"/>
                <w:u w:val="none"/>
                <w:lang w:val="en-US" w:eastAsia="zh-CN"/>
              </w:rPr>
              <w:t>规定</w:t>
            </w:r>
            <w:r>
              <w:rPr>
                <w:rFonts w:hint="eastAsia" w:ascii="Times New Roman" w:hAnsi="Times New Roman" w:cs="Times New Roman"/>
                <w:i w:val="0"/>
                <w:iCs w:val="0"/>
                <w:color w:val="000000"/>
                <w:sz w:val="18"/>
                <w:szCs w:val="18"/>
                <w:u w:val="none"/>
                <w:lang w:val="en-US" w:eastAsia="zh-CN"/>
              </w:rPr>
              <w:t>；支持</w:t>
            </w:r>
            <w:r>
              <w:rPr>
                <w:rFonts w:hint="default" w:ascii="Times New Roman" w:hAnsi="Times New Roman" w:eastAsia="宋体" w:cs="Times New Roman"/>
                <w:i w:val="0"/>
                <w:iCs w:val="0"/>
                <w:color w:val="000000"/>
                <w:sz w:val="18"/>
                <w:szCs w:val="18"/>
                <w:u w:val="none"/>
              </w:rPr>
              <w:t>工业污染治理项目</w:t>
            </w:r>
            <w:r>
              <w:rPr>
                <w:rFonts w:hint="default" w:ascii="Times New Roman" w:hAnsi="Times New Roman" w:eastAsia="宋体" w:cs="Times New Roman"/>
                <w:i w:val="0"/>
                <w:iCs w:val="0"/>
                <w:color w:val="000000"/>
                <w:sz w:val="18"/>
                <w:szCs w:val="18"/>
                <w:u w:val="none"/>
                <w:lang w:val="en-US" w:eastAsia="zh-CN"/>
              </w:rPr>
              <w:t>47个</w:t>
            </w:r>
            <w:r>
              <w:rPr>
                <w:rFonts w:hint="eastAsia" w:ascii="Times New Roman" w:hAnsi="Times New Roman" w:cs="Times New Roman"/>
                <w:i w:val="0"/>
                <w:iCs w:val="0"/>
                <w:color w:val="000000"/>
                <w:sz w:val="18"/>
                <w:szCs w:val="18"/>
                <w:u w:val="none"/>
                <w:lang w:eastAsia="zh-CN"/>
              </w:rPr>
              <w:t>（</w:t>
            </w:r>
            <w:r>
              <w:rPr>
                <w:rFonts w:hint="default" w:ascii="Times New Roman" w:hAnsi="Times New Roman" w:eastAsia="宋体" w:cs="Times New Roman"/>
                <w:i w:val="0"/>
                <w:iCs w:val="0"/>
                <w:color w:val="000000"/>
                <w:sz w:val="18"/>
                <w:szCs w:val="18"/>
                <w:u w:val="none"/>
              </w:rPr>
              <w:t>其中工业锅炉和炉窑综合整治</w:t>
            </w:r>
            <w:r>
              <w:rPr>
                <w:rFonts w:hint="default" w:ascii="Times New Roman" w:hAnsi="Times New Roman" w:eastAsia="宋体" w:cs="Times New Roman"/>
                <w:i w:val="0"/>
                <w:iCs w:val="0"/>
                <w:color w:val="000000"/>
                <w:sz w:val="18"/>
                <w:szCs w:val="18"/>
                <w:u w:val="none"/>
                <w:lang w:val="en-US" w:eastAsia="zh-CN"/>
              </w:rPr>
              <w:t>项目21</w:t>
            </w:r>
            <w:r>
              <w:rPr>
                <w:rFonts w:hint="default" w:ascii="Times New Roman" w:hAnsi="Times New Roman" w:eastAsia="宋体" w:cs="Times New Roman"/>
                <w:i w:val="0"/>
                <w:iCs w:val="0"/>
                <w:color w:val="000000"/>
                <w:sz w:val="18"/>
                <w:szCs w:val="18"/>
                <w:u w:val="none"/>
                <w:lang w:eastAsia="zh-CN"/>
              </w:rPr>
              <w:t>个</w:t>
            </w:r>
            <w:r>
              <w:rPr>
                <w:rFonts w:hint="default" w:ascii="Times New Roman" w:hAnsi="Times New Roman" w:eastAsia="宋体" w:cs="Times New Roman"/>
                <w:i w:val="0"/>
                <w:iCs w:val="0"/>
                <w:color w:val="000000"/>
                <w:sz w:val="18"/>
                <w:szCs w:val="18"/>
                <w:u w:val="none"/>
              </w:rPr>
              <w:t>，VOCs深度治理</w:t>
            </w:r>
            <w:r>
              <w:rPr>
                <w:rFonts w:hint="default" w:ascii="Times New Roman" w:hAnsi="Times New Roman" w:eastAsia="宋体" w:cs="Times New Roman"/>
                <w:i w:val="0"/>
                <w:iCs w:val="0"/>
                <w:color w:val="000000"/>
                <w:sz w:val="18"/>
                <w:szCs w:val="18"/>
                <w:u w:val="none"/>
                <w:lang w:val="en-US" w:eastAsia="zh-CN"/>
              </w:rPr>
              <w:t>项目5</w:t>
            </w:r>
            <w:r>
              <w:rPr>
                <w:rFonts w:hint="default" w:ascii="Times New Roman" w:hAnsi="Times New Roman" w:eastAsia="宋体" w:cs="Times New Roman"/>
                <w:i w:val="0"/>
                <w:iCs w:val="0"/>
                <w:color w:val="000000"/>
                <w:sz w:val="18"/>
                <w:szCs w:val="18"/>
                <w:u w:val="none"/>
                <w:lang w:eastAsia="zh-CN"/>
              </w:rPr>
              <w:t>个</w:t>
            </w:r>
            <w:r>
              <w:rPr>
                <w:rFonts w:hint="default" w:ascii="Times New Roman" w:hAnsi="Times New Roman" w:eastAsia="宋体" w:cs="Times New Roman"/>
                <w:i w:val="0"/>
                <w:iCs w:val="0"/>
                <w:color w:val="000000"/>
                <w:sz w:val="18"/>
                <w:szCs w:val="18"/>
                <w:u w:val="none"/>
              </w:rPr>
              <w:t>，钢铁行业超低排放改造</w:t>
            </w:r>
            <w:r>
              <w:rPr>
                <w:rFonts w:hint="default" w:ascii="Times New Roman" w:hAnsi="Times New Roman" w:eastAsia="宋体" w:cs="Times New Roman"/>
                <w:i w:val="0"/>
                <w:iCs w:val="0"/>
                <w:color w:val="000000"/>
                <w:sz w:val="18"/>
                <w:szCs w:val="18"/>
                <w:u w:val="none"/>
                <w:lang w:val="en-US" w:eastAsia="zh-CN"/>
              </w:rPr>
              <w:t>项目11</w:t>
            </w:r>
            <w:r>
              <w:rPr>
                <w:rFonts w:hint="default" w:ascii="Times New Roman" w:hAnsi="Times New Roman" w:eastAsia="宋体" w:cs="Times New Roman"/>
                <w:i w:val="0"/>
                <w:iCs w:val="0"/>
                <w:color w:val="000000"/>
                <w:sz w:val="18"/>
                <w:szCs w:val="18"/>
                <w:u w:val="none"/>
                <w:lang w:eastAsia="zh-CN"/>
              </w:rPr>
              <w:t>个</w:t>
            </w:r>
            <w:r>
              <w:rPr>
                <w:rFonts w:hint="default" w:ascii="Times New Roman" w:hAnsi="Times New Roman" w:eastAsia="宋体" w:cs="Times New Roman"/>
                <w:i w:val="0"/>
                <w:iCs w:val="0"/>
                <w:color w:val="000000"/>
                <w:sz w:val="18"/>
                <w:szCs w:val="18"/>
                <w:u w:val="none"/>
              </w:rPr>
              <w:t>，</w:t>
            </w:r>
            <w:r>
              <w:rPr>
                <w:rFonts w:hint="default" w:ascii="Times New Roman" w:hAnsi="Times New Roman" w:eastAsia="宋体" w:cs="Times New Roman"/>
                <w:i w:val="0"/>
                <w:iCs w:val="0"/>
                <w:color w:val="000000"/>
                <w:sz w:val="18"/>
                <w:szCs w:val="18"/>
                <w:u w:val="none"/>
                <w:lang w:val="en-US" w:eastAsia="zh-CN"/>
              </w:rPr>
              <w:t>水泥超低排放改造项目6个，</w:t>
            </w:r>
            <w:r>
              <w:rPr>
                <w:rFonts w:hint="default" w:ascii="Times New Roman" w:hAnsi="Times New Roman" w:eastAsia="宋体" w:cs="Times New Roman"/>
                <w:i w:val="0"/>
                <w:iCs w:val="0"/>
                <w:color w:val="000000"/>
                <w:sz w:val="18"/>
                <w:szCs w:val="18"/>
                <w:u w:val="none"/>
              </w:rPr>
              <w:t>重点行业无组织排放治理</w:t>
            </w:r>
            <w:r>
              <w:rPr>
                <w:rFonts w:hint="default" w:ascii="Times New Roman" w:hAnsi="Times New Roman" w:eastAsia="宋体" w:cs="Times New Roman"/>
                <w:i w:val="0"/>
                <w:iCs w:val="0"/>
                <w:color w:val="000000"/>
                <w:sz w:val="18"/>
                <w:szCs w:val="18"/>
                <w:u w:val="none"/>
                <w:lang w:val="en-US" w:eastAsia="zh-CN"/>
              </w:rPr>
              <w:t>项目4</w:t>
            </w:r>
            <w:r>
              <w:rPr>
                <w:rFonts w:hint="default" w:ascii="Times New Roman" w:hAnsi="Times New Roman" w:eastAsia="宋体" w:cs="Times New Roman"/>
                <w:i w:val="0"/>
                <w:iCs w:val="0"/>
                <w:color w:val="000000"/>
                <w:sz w:val="18"/>
                <w:szCs w:val="18"/>
                <w:u w:val="none"/>
                <w:lang w:eastAsia="zh-CN"/>
              </w:rPr>
              <w:t>个</w:t>
            </w:r>
            <w:r>
              <w:rPr>
                <w:rFonts w:hint="eastAsia" w:ascii="Times New Roman" w:hAnsi="Times New Roman" w:cs="Times New Roman"/>
                <w:i w:val="0"/>
                <w:iCs w:val="0"/>
                <w:color w:val="000000"/>
                <w:sz w:val="18"/>
                <w:szCs w:val="18"/>
                <w:u w:val="none"/>
                <w:lang w:eastAsia="zh-CN"/>
              </w:rPr>
              <w:t>）</w:t>
            </w:r>
            <w:r>
              <w:rPr>
                <w:rFonts w:hint="default" w:ascii="Times New Roman" w:hAnsi="Times New Roman" w:eastAsia="宋体" w:cs="Times New Roman"/>
                <w:i w:val="0"/>
                <w:iCs w:val="0"/>
                <w:color w:val="000000"/>
                <w:sz w:val="18"/>
                <w:szCs w:val="18"/>
                <w:u w:val="none"/>
              </w:rPr>
              <w:t>，安排中央资金</w:t>
            </w:r>
            <w:r>
              <w:rPr>
                <w:rFonts w:hint="eastAsia" w:ascii="Times New Roman" w:hAnsi="Times New Roman" w:cs="Times New Roman"/>
                <w:i w:val="0"/>
                <w:iCs w:val="0"/>
                <w:color w:val="000000"/>
                <w:sz w:val="18"/>
                <w:szCs w:val="18"/>
                <w:u w:val="none"/>
                <w:lang w:eastAsia="zh-CN"/>
              </w:rPr>
              <w:t>预算</w:t>
            </w:r>
            <w:r>
              <w:rPr>
                <w:rFonts w:hint="default" w:ascii="Times New Roman" w:hAnsi="Times New Roman" w:eastAsia="宋体" w:cs="Times New Roman"/>
                <w:i w:val="0"/>
                <w:iCs w:val="0"/>
                <w:color w:val="000000"/>
                <w:sz w:val="18"/>
                <w:szCs w:val="18"/>
                <w:u w:val="none"/>
                <w:lang w:val="en-US" w:eastAsia="zh-CN"/>
              </w:rPr>
              <w:t>22846</w:t>
            </w:r>
            <w:r>
              <w:rPr>
                <w:rFonts w:hint="default" w:ascii="Times New Roman" w:hAnsi="Times New Roman" w:eastAsia="宋体" w:cs="Times New Roman"/>
                <w:i w:val="0"/>
                <w:iCs w:val="0"/>
                <w:color w:val="000000"/>
                <w:sz w:val="18"/>
                <w:szCs w:val="18"/>
                <w:u w:val="none"/>
              </w:rPr>
              <w:t>万元，占资金总额的95%</w:t>
            </w:r>
            <w:r>
              <w:rPr>
                <w:rFonts w:hint="default" w:ascii="Times New Roman" w:hAnsi="Times New Roman" w:eastAsia="宋体" w:cs="Times New Roman"/>
                <w:i w:val="0"/>
                <w:iCs w:val="0"/>
                <w:color w:val="000000"/>
                <w:sz w:val="18"/>
                <w:szCs w:val="18"/>
                <w:u w:val="none"/>
                <w:lang w:eastAsia="zh-CN"/>
              </w:rPr>
              <w:t>，</w:t>
            </w:r>
            <w:r>
              <w:rPr>
                <w:rFonts w:hint="default" w:ascii="Times New Roman" w:hAnsi="Times New Roman" w:eastAsia="宋体" w:cs="Times New Roman"/>
                <w:i w:val="0"/>
                <w:iCs w:val="0"/>
                <w:color w:val="000000"/>
                <w:sz w:val="18"/>
                <w:szCs w:val="18"/>
                <w:u w:val="none"/>
                <w:lang w:val="en-US" w:eastAsia="zh-CN"/>
              </w:rPr>
              <w:t>符合</w:t>
            </w:r>
            <w:r>
              <w:rPr>
                <w:rFonts w:hint="eastAsia" w:ascii="Times New Roman" w:hAnsi="Times New Roman" w:cs="Times New Roman"/>
                <w:i w:val="0"/>
                <w:iCs w:val="0"/>
                <w:color w:val="000000"/>
                <w:sz w:val="18"/>
                <w:szCs w:val="18"/>
                <w:u w:val="none"/>
                <w:lang w:val="en-US" w:eastAsia="zh-CN"/>
              </w:rPr>
              <w:t>资金管理办法规定的</w:t>
            </w:r>
            <w:r>
              <w:rPr>
                <w:rFonts w:hint="default" w:ascii="Times New Roman" w:hAnsi="Times New Roman" w:eastAsia="宋体" w:cs="Times New Roman"/>
                <w:i w:val="0"/>
                <w:iCs w:val="0"/>
                <w:color w:val="000000"/>
                <w:sz w:val="18"/>
                <w:szCs w:val="18"/>
                <w:u w:val="none"/>
                <w:lang w:val="en-US" w:eastAsia="zh-CN"/>
              </w:rPr>
              <w:t>资金使用方向。</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4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执行准确性</w:t>
            </w:r>
          </w:p>
        </w:tc>
        <w:tc>
          <w:tcPr>
            <w:tcW w:w="214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各级中央大气污染防治资金严格按照下达预算的科目和项目执行，未出现截留、挤占、挪用或擅自调整等问题。各项目单位严格按照分配下达的中央大气污染防治资金执行，未发现执行数偏离预算数较多的问题。</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4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预算绩效管理情况</w:t>
            </w:r>
          </w:p>
        </w:tc>
        <w:tc>
          <w:tcPr>
            <w:tcW w:w="214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自治区生态环境厅严格按照中央文件下达的绩效目标组织项目实施，开展资金绩效运行监控和绩效自评，对提供材料的真实性、合法性、有效性负责。</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4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8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支出责任履行情况</w:t>
            </w:r>
          </w:p>
        </w:tc>
        <w:tc>
          <w:tcPr>
            <w:tcW w:w="214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both"/>
              <w:textAlignment w:val="center"/>
              <w:rPr>
                <w:rFonts w:hint="default" w:ascii="Times New Roman" w:hAnsi="Times New Roman" w:eastAsia="宋体" w:cs="Times New Roman"/>
                <w:i w:val="0"/>
                <w:iCs w:val="0"/>
                <w:color w:val="000000"/>
                <w:sz w:val="18"/>
                <w:szCs w:val="18"/>
                <w:u w:val="none"/>
                <w:lang w:val="en-US"/>
              </w:rPr>
            </w:pPr>
            <w:r>
              <w:rPr>
                <w:rFonts w:hint="eastAsia" w:ascii="Times New Roman" w:hAnsi="Times New Roman"/>
                <w:color w:val="000000"/>
                <w:kern w:val="0"/>
                <w:sz w:val="18"/>
                <w:szCs w:val="18"/>
                <w:lang w:bidi="ar"/>
              </w:rPr>
              <w:t>中央大气污染防治资金属于中央和地方共同事权转移支付支出，2023年广西获得中央资金24048万元，省内安排资金82210.99万元，其中企业配套82079.59 万元，地方财政配套131.40万元，符合相关规定。</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47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总体目标完成情况</w:t>
            </w:r>
          </w:p>
        </w:tc>
        <w:tc>
          <w:tcPr>
            <w:tcW w:w="249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总体目标</w:t>
            </w:r>
          </w:p>
        </w:tc>
        <w:tc>
          <w:tcPr>
            <w:tcW w:w="203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493" w:type="pct"/>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目标1：2023年，PM</w:t>
            </w:r>
            <w:r>
              <w:rPr>
                <w:rFonts w:hint="default" w:ascii="Times New Roman" w:hAnsi="Times New Roman" w:eastAsia="宋体" w:cs="Times New Roman"/>
                <w:i w:val="0"/>
                <w:iCs w:val="0"/>
                <w:color w:val="000000"/>
                <w:kern w:val="0"/>
                <w:sz w:val="18"/>
                <w:szCs w:val="18"/>
                <w:u w:val="none"/>
                <w:vertAlign w:val="subscript"/>
                <w:lang w:val="en-US" w:eastAsia="zh-CN" w:bidi="ar"/>
              </w:rPr>
              <w:t>2.5</w:t>
            </w:r>
            <w:r>
              <w:rPr>
                <w:rFonts w:hint="default" w:ascii="Times New Roman" w:hAnsi="Times New Roman" w:eastAsia="宋体" w:cs="Times New Roman"/>
                <w:i w:val="0"/>
                <w:iCs w:val="0"/>
                <w:color w:val="000000"/>
                <w:kern w:val="0"/>
                <w:sz w:val="18"/>
                <w:szCs w:val="18"/>
                <w:u w:val="none"/>
                <w:lang w:val="en-US" w:eastAsia="zh-CN" w:bidi="ar"/>
              </w:rPr>
              <w:t>、空气质量优良率达到国家下达目标要求。</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目标2：2023年，氮氧化物、挥发性有机物减排达到国家下达目标要求。</w:t>
            </w:r>
          </w:p>
        </w:tc>
        <w:tc>
          <w:tcPr>
            <w:tcW w:w="2031"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目标1：2023年广西PM2.5平均浓度为26.4微克/立方米（下达目标为27.9微克/立方米），空气质量优良天数比率达97.9%（下达目标为95.8%），大幅优于国家下达的指标任务。</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目标2：2023年我区</w:t>
            </w:r>
            <w:r>
              <w:rPr>
                <w:rFonts w:hint="eastAsia" w:ascii="Times New Roman" w:hAnsi="Times New Roman" w:cs="Times New Roman"/>
                <w:i w:val="0"/>
                <w:iCs w:val="0"/>
                <w:color w:val="000000"/>
                <w:kern w:val="0"/>
                <w:sz w:val="18"/>
                <w:szCs w:val="18"/>
                <w:u w:val="none"/>
                <w:lang w:val="en-US" w:eastAsia="zh-CN" w:bidi="ar"/>
              </w:rPr>
              <w:t>氮氧化物</w:t>
            </w:r>
            <w:r>
              <w:rPr>
                <w:rFonts w:hint="default" w:ascii="Times New Roman" w:hAnsi="Times New Roman" w:eastAsia="宋体" w:cs="Times New Roman"/>
                <w:i w:val="0"/>
                <w:iCs w:val="0"/>
                <w:color w:val="000000"/>
                <w:kern w:val="0"/>
                <w:sz w:val="18"/>
                <w:szCs w:val="18"/>
                <w:u w:val="none"/>
                <w:lang w:val="en-US" w:eastAsia="zh-CN" w:bidi="ar"/>
              </w:rPr>
              <w:t>和</w:t>
            </w:r>
            <w:r>
              <w:rPr>
                <w:rFonts w:hint="eastAsia" w:ascii="Times New Roman" w:hAnsi="Times New Roman" w:cs="Times New Roman"/>
                <w:i w:val="0"/>
                <w:iCs w:val="0"/>
                <w:color w:val="000000"/>
                <w:kern w:val="0"/>
                <w:sz w:val="18"/>
                <w:szCs w:val="18"/>
                <w:u w:val="none"/>
                <w:lang w:val="en-US" w:eastAsia="zh-CN" w:bidi="ar"/>
              </w:rPr>
              <w:t>挥发性有机物</w:t>
            </w:r>
            <w:r>
              <w:rPr>
                <w:rFonts w:hint="default" w:ascii="Times New Roman" w:hAnsi="Times New Roman" w:eastAsia="宋体" w:cs="Times New Roman"/>
                <w:i w:val="0"/>
                <w:iCs w:val="0"/>
                <w:color w:val="000000"/>
                <w:kern w:val="0"/>
                <w:sz w:val="18"/>
                <w:szCs w:val="18"/>
                <w:u w:val="none"/>
                <w:lang w:val="en-US" w:eastAsia="zh-CN" w:bidi="ar"/>
              </w:rPr>
              <w:t>重点工程累计减排量分别</w:t>
            </w:r>
            <w:r>
              <w:rPr>
                <w:rFonts w:hint="eastAsia" w:ascii="Times New Roman" w:hAnsi="Times New Roman" w:cs="Times New Roman"/>
                <w:i w:val="0"/>
                <w:iCs w:val="0"/>
                <w:color w:val="000000"/>
                <w:kern w:val="0"/>
                <w:sz w:val="18"/>
                <w:szCs w:val="18"/>
                <w:u w:val="none"/>
                <w:lang w:val="en-US" w:eastAsia="zh-CN" w:bidi="ar"/>
              </w:rPr>
              <w:t>为</w:t>
            </w:r>
            <w:r>
              <w:rPr>
                <w:rFonts w:hint="default" w:ascii="Times New Roman" w:hAnsi="Times New Roman" w:eastAsia="宋体" w:cs="Times New Roman"/>
                <w:i w:val="0"/>
                <w:iCs w:val="0"/>
                <w:color w:val="000000"/>
                <w:kern w:val="0"/>
                <w:sz w:val="18"/>
                <w:szCs w:val="18"/>
                <w:u w:val="none"/>
                <w:lang w:val="en-US" w:eastAsia="zh-CN" w:bidi="ar"/>
              </w:rPr>
              <w:t>21031吨（目标为8640吨）和8022吨（目标为5220吨），超额完成国家下达的任务。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493"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031"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情况</w:t>
            </w:r>
          </w:p>
        </w:tc>
        <w:tc>
          <w:tcPr>
            <w:tcW w:w="249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2031"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绩效指标</w:t>
            </w:r>
          </w:p>
        </w:tc>
        <w:tc>
          <w:tcPr>
            <w:tcW w:w="3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一级</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二级</w:t>
            </w:r>
          </w:p>
        </w:tc>
        <w:tc>
          <w:tcPr>
            <w:tcW w:w="1721"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三级指标</w:t>
            </w:r>
          </w:p>
        </w:tc>
        <w:tc>
          <w:tcPr>
            <w:tcW w:w="4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年度指标值</w:t>
            </w:r>
          </w:p>
        </w:tc>
        <w:tc>
          <w:tcPr>
            <w:tcW w:w="42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全年完成值</w:t>
            </w:r>
          </w:p>
        </w:tc>
        <w:tc>
          <w:tcPr>
            <w:tcW w:w="116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1721"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160" w:type="pct"/>
            <w:vMerge w:val="continue"/>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产出指标（50分）</w:t>
            </w:r>
          </w:p>
        </w:tc>
        <w:tc>
          <w:tcPr>
            <w:tcW w:w="40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数量指标</w:t>
            </w: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燃煤锅炉超低排放改造规模（蒸吨）</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1285</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1400</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生物质锅炉深度治理规模（蒸吨）</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钢铁企业超低排放改造规模（万吨）</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298</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298</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工业炉窑综合整治数量（台）</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挥发性有机物治理企业数量（个）</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新增空气质量监测监管设备套数（套）</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质量指标</w:t>
            </w: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项目验收合格率</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7"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0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时效指标</w:t>
            </w: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项目开工率</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eastAsia" w:ascii="Times New Roman" w:hAnsi="Times New Roman" w:cs="Times New Roman"/>
                <w:i w:val="0"/>
                <w:iCs w:val="0"/>
                <w:color w:val="000000"/>
                <w:kern w:val="0"/>
                <w:sz w:val="18"/>
                <w:szCs w:val="18"/>
                <w:u w:val="none"/>
                <w:lang w:val="en-US" w:eastAsia="zh-CN" w:bidi="ar"/>
              </w:rPr>
              <w:t>89%</w:t>
            </w:r>
          </w:p>
        </w:tc>
        <w:tc>
          <w:tcPr>
            <w:tcW w:w="1160" w:type="pct"/>
            <w:tcBorders>
              <w:top w:val="single" w:color="000000" w:sz="4" w:space="0"/>
              <w:left w:val="nil"/>
              <w:bottom w:val="single" w:color="000000" w:sz="4" w:space="0"/>
              <w:right w:val="single" w:color="000000" w:sz="4" w:space="0"/>
            </w:tcBorders>
            <w:noWrap w:val="0"/>
            <w:vAlign w:val="center"/>
          </w:tcPr>
          <w:p>
            <w:pPr>
              <w:pStyle w:val="2"/>
              <w:numPr>
                <w:ilvl w:val="0"/>
                <w:numId w:val="1"/>
              </w:numPr>
              <w:spacing w:line="240" w:lineRule="auto"/>
              <w:rPr>
                <w:rFonts w:hint="default" w:ascii="Times New Roman" w:hAnsi="Times New Roman"/>
                <w:color w:val="000000"/>
                <w:kern w:val="2"/>
                <w:sz w:val="18"/>
                <w:szCs w:val="18"/>
                <w:lang w:bidi="ar-SA"/>
              </w:rPr>
            </w:pPr>
            <w:r>
              <w:rPr>
                <w:rFonts w:hint="default" w:ascii="Times New Roman" w:hAnsi="Times New Roman"/>
                <w:color w:val="000000"/>
                <w:kern w:val="2"/>
                <w:sz w:val="18"/>
                <w:szCs w:val="18"/>
                <w:lang w:bidi="ar-SA"/>
              </w:rPr>
              <w:t>受</w:t>
            </w:r>
            <w:r>
              <w:rPr>
                <w:rFonts w:hint="default" w:ascii="Times New Roman" w:hAnsi="Times New Roman"/>
                <w:color w:val="000000"/>
                <w:kern w:val="2"/>
                <w:sz w:val="18"/>
                <w:szCs w:val="18"/>
                <w:lang w:eastAsia="zh-CN" w:bidi="ar-SA"/>
              </w:rPr>
              <w:t>市场</w:t>
            </w:r>
            <w:r>
              <w:rPr>
                <w:rFonts w:hint="default" w:ascii="Times New Roman" w:hAnsi="Times New Roman"/>
                <w:color w:val="000000"/>
                <w:kern w:val="2"/>
                <w:sz w:val="18"/>
                <w:szCs w:val="18"/>
                <w:lang w:bidi="ar-SA"/>
              </w:rPr>
              <w:t>大环境影响，建材市场疲软，水泥企业经营困难，导致如广西华润红水河水泥有限公司SCR脱硝超低排放技改项目（3200t/d熟料生产线）、广西合山虎鹰建材有限公司SCR脱硝技改项目（1#、2#线）和广西柳州鱼峰水泥有限公司生产区域彩钢瓦密封技改项目等</w:t>
            </w:r>
            <w:r>
              <w:rPr>
                <w:rFonts w:hint="default" w:ascii="Times New Roman" w:hAnsi="Times New Roman"/>
                <w:color w:val="000000"/>
                <w:kern w:val="2"/>
                <w:sz w:val="18"/>
                <w:szCs w:val="18"/>
                <w:lang w:val="en-US" w:eastAsia="zh-CN" w:bidi="ar-SA"/>
              </w:rPr>
              <w:t>6个项目</w:t>
            </w:r>
            <w:r>
              <w:rPr>
                <w:rFonts w:hint="default" w:ascii="Times New Roman" w:hAnsi="Times New Roman"/>
                <w:color w:val="000000"/>
                <w:kern w:val="2"/>
                <w:sz w:val="18"/>
                <w:szCs w:val="18"/>
                <w:lang w:bidi="ar-SA"/>
              </w:rPr>
              <w:t>未能按时开工。</w:t>
            </w:r>
          </w:p>
          <w:p>
            <w:pPr>
              <w:pStyle w:val="2"/>
              <w:numPr>
                <w:ilvl w:val="0"/>
                <w:numId w:val="1"/>
              </w:numPr>
              <w:spacing w:line="240" w:lineRule="auto"/>
              <w:rPr>
                <w:rFonts w:hint="default"/>
              </w:rPr>
            </w:pPr>
            <w:r>
              <w:rPr>
                <w:rFonts w:ascii="Times New Roman" w:hAnsi="Times New Roman"/>
                <w:color w:val="000000"/>
                <w:kern w:val="2"/>
                <w:sz w:val="18"/>
                <w:szCs w:val="18"/>
                <w:lang w:bidi="ar-SA"/>
              </w:rPr>
              <w:t>改进措施。一是针对未能开工建设的项目，加大帮扶指导，尽快核实情况，按相关程序实施，加快项目开工建设。二是统筹推进资金项目监督工作，对监督检查中发现的资金项目存在的问题和漏洞，及时指导督促项目单位进行彻底整改，确保资金安全、规范、高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项目完工率</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eastAsia" w:ascii="Times New Roman" w:hAnsi="Times New Roman" w:cs="Times New Roman"/>
                <w:i w:val="0"/>
                <w:iCs w:val="0"/>
                <w:color w:val="000000"/>
                <w:kern w:val="0"/>
                <w:sz w:val="18"/>
                <w:szCs w:val="18"/>
                <w:u w:val="none"/>
                <w:lang w:val="en-US" w:eastAsia="zh-CN" w:bidi="ar"/>
              </w:rPr>
              <w:t>54%</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效益指标（30分）</w:t>
            </w:r>
          </w:p>
        </w:tc>
        <w:tc>
          <w:tcPr>
            <w:tcW w:w="40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生态效益指标</w:t>
            </w: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PM</w:t>
            </w:r>
            <w:r>
              <w:rPr>
                <w:rStyle w:val="5"/>
                <w:rFonts w:hint="default" w:ascii="Times New Roman" w:hAnsi="Times New Roman" w:cs="Times New Roman"/>
                <w:lang w:val="en-US" w:eastAsia="zh-CN" w:bidi="ar"/>
              </w:rPr>
              <w:t>2.5</w:t>
            </w:r>
            <w:r>
              <w:rPr>
                <w:rStyle w:val="6"/>
                <w:rFonts w:hint="default" w:ascii="Times New Roman" w:hAnsi="Times New Roman" w:cs="Times New Roman"/>
                <w:lang w:val="en-US" w:eastAsia="zh-CN" w:bidi="ar"/>
              </w:rPr>
              <w:t>浓度（微克/立方米）</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≤27.9</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26.4</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空气质量优良天数比率（%）</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≥95.8</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97.9</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重污染天数比率（%）</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氮氧化物重点工程累计减排量（吨）</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≥8640</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21031</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超额完成指标</w:t>
            </w:r>
            <w:r>
              <w:rPr>
                <w:rFonts w:hint="eastAsia" w:ascii="Times New Roman" w:hAnsi="Times New Roman" w:cs="Times New Roman"/>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挥发性有机物重点工程累计减排量（吨）</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≥5220</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8022</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超额完成指标</w:t>
            </w:r>
            <w:r>
              <w:rPr>
                <w:rFonts w:hint="eastAsia" w:ascii="Times New Roman" w:hAnsi="Times New Roman" w:cs="Times New Roman"/>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可持续指标</w:t>
            </w: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工程设施稳定运行率</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4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满意度指标（10分）</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服务对象满意度指标</w:t>
            </w:r>
          </w:p>
        </w:tc>
        <w:tc>
          <w:tcPr>
            <w:tcW w:w="1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群众满意度</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1160"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说明</w:t>
            </w:r>
          </w:p>
        </w:tc>
        <w:tc>
          <w:tcPr>
            <w:tcW w:w="4524"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8"/>
            <w:tcBorders>
              <w:top w:val="nil"/>
              <w:left w:val="nil"/>
              <w:bottom w:val="nil"/>
              <w:right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注：1.资金使用单位按项目绩效目标填报，主管部门汇总时按区域绩效目标填报。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8"/>
            <w:tcBorders>
              <w:top w:val="nil"/>
              <w:left w:val="nil"/>
              <w:bottom w:val="nil"/>
              <w:right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2.其他资金包括与中央财政资金、地方财政资金共同投入到同一项目的自有资金、社会资金，以及以前年度的结转结余资金等。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8"/>
            <w:tcBorders>
              <w:top w:val="nil"/>
              <w:left w:val="nil"/>
              <w:bottom w:val="nil"/>
              <w:right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3.全年执行数是指按照国库集中支付制度要求，支付到商品和劳务供应者或用款单位形成的实际支出。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5000" w:type="pct"/>
            <w:gridSpan w:val="8"/>
            <w:tcBorders>
              <w:top w:val="nil"/>
              <w:left w:val="nil"/>
              <w:bottom w:val="nil"/>
              <w:right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4.定量指标。地方各级主管部门对资金使用单位填写的实际完成值汇总时，绝对值直接累加计算，相对值按照资金额度加权平均计算。</w:t>
            </w:r>
          </w:p>
        </w:tc>
      </w:tr>
    </w:tbl>
    <w:p/>
    <w:sectPr>
      <w:footerReference r:id="rId3" w:type="default"/>
      <w:pgSz w:w="11906" w:h="16838"/>
      <w:pgMar w:top="1440" w:right="1361" w:bottom="1701"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6147917-68B7-4B51-A4C2-A9C746ABEAB2}"/>
  </w:font>
  <w:font w:name="方正小标宋简体">
    <w:panose1 w:val="02000000000000000000"/>
    <w:charset w:val="86"/>
    <w:family w:val="auto"/>
    <w:pitch w:val="default"/>
    <w:sig w:usb0="00000001" w:usb1="08000000" w:usb2="00000000" w:usb3="00000000" w:csb0="00040000" w:csb1="00000000"/>
    <w:embedRegular r:id="rId2" w:fontKey="{FB060657-A58B-412C-8F27-B433F6ADA8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Pr>
                              <w:rFonts w:ascii="Times New Roman" w:hAnsi="Times New Roman"/>
                              <w:sz w:val="22"/>
                              <w:szCs w:val="22"/>
                            </w:rPr>
                            <w:t>1</w:t>
                          </w:r>
                          <w:r>
                            <w:rPr>
                              <w:rFonts w:ascii="Times New Roman" w:hAnsi="Times New Roman"/>
                              <w:sz w:val="22"/>
                              <w:szCs w:val="2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Pr>
                        <w:rFonts w:ascii="Times New Roman" w:hAnsi="Times New Roman"/>
                        <w:sz w:val="22"/>
                        <w:szCs w:val="22"/>
                      </w:rPr>
                      <w:t>1</w:t>
                    </w:r>
                    <w:r>
                      <w:rPr>
                        <w:rFonts w:ascii="Times New Roman" w:hAnsi="Times New Roman"/>
                        <w:sz w:val="22"/>
                        <w:szCs w:val="2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4E7A23"/>
    <w:multiLevelType w:val="singleLevel"/>
    <w:tmpl w:val="1D4E7A2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0N2E2ODUzODI5M2VkYjI2ZWI1ZjczOTg2M2M0MTkifQ=="/>
  </w:docVars>
  <w:rsids>
    <w:rsidRoot w:val="72F47C7A"/>
    <w:rsid w:val="72F4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character" w:customStyle="1" w:styleId="5">
    <w:name w:val="font31"/>
    <w:basedOn w:val="4"/>
    <w:qFormat/>
    <w:uiPriority w:val="0"/>
    <w:rPr>
      <w:rFonts w:hint="eastAsia" w:ascii="宋体" w:hAnsi="宋体" w:eastAsia="宋体" w:cs="宋体"/>
      <w:color w:val="000000"/>
      <w:sz w:val="18"/>
      <w:szCs w:val="18"/>
      <w:u w:val="none"/>
      <w:vertAlign w:val="subscript"/>
    </w:rPr>
  </w:style>
  <w:style w:type="character" w:customStyle="1" w:styleId="6">
    <w:name w:val="font2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2024-05-30T09:47:00Z</dcterms:created>
  <dc:creator>叶子～</dc:creator>
  <cp:lastModifiedBy>叶子～</cp:lastModifiedBy>
  <dcterms:modified xsi:type="dcterms:W3CDTF">2024-05-30T10:10:34Z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8681A68CF98847FE94E84095692AF012_11</vt:lpwstr>
  </property>
</Properties>
</file>