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5E93B81">
      <w:pPr>
        <w:spacing w:line="600" w:lineRule="exact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附件1</w:t>
      </w:r>
    </w:p>
    <w:p w14:paraId="423ECEC1">
      <w:pPr>
        <w:widowControl/>
        <w:spacing w:line="600" w:lineRule="exact"/>
        <w:jc w:val="left"/>
      </w:pPr>
    </w:p>
    <w:p w14:paraId="5AAF71AB">
      <w:pPr>
        <w:spacing w:line="600" w:lineRule="exact"/>
        <w:jc w:val="center"/>
        <w:rPr>
          <w:rFonts w:eastAsia="方正小标宋_GBK"/>
          <w:sz w:val="44"/>
          <w:szCs w:val="44"/>
        </w:rPr>
      </w:pPr>
      <w:r>
        <w:rPr>
          <w:rFonts w:eastAsia="方正小标宋_GBK"/>
          <w:sz w:val="44"/>
          <w:szCs w:val="44"/>
        </w:rPr>
        <w:t>澳门国际环保合作发展论坛及展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览简</w:t>
      </w:r>
      <w:r>
        <w:rPr>
          <w:rFonts w:eastAsia="方正小标宋_GBK"/>
          <w:sz w:val="44"/>
          <w:szCs w:val="44"/>
        </w:rPr>
        <w:t>介</w:t>
      </w:r>
    </w:p>
    <w:p w14:paraId="0BAC4817">
      <w:pPr>
        <w:spacing w:line="560" w:lineRule="exact"/>
        <w:rPr>
          <w:rFonts w:eastAsia="方正仿宋_GBK"/>
          <w:szCs w:val="30"/>
        </w:rPr>
      </w:pPr>
    </w:p>
    <w:p w14:paraId="637F0AD7">
      <w:pPr>
        <w:spacing w:line="560" w:lineRule="exact"/>
        <w:ind w:firstLine="640" w:firstLineChars="200"/>
        <w:rPr>
          <w:rFonts w:eastAsia="仿宋"/>
          <w:sz w:val="32"/>
          <w:szCs w:val="32"/>
        </w:rPr>
      </w:pPr>
      <w:r>
        <w:rPr>
          <w:rFonts w:eastAsia="仿宋"/>
          <w:sz w:val="32"/>
          <w:szCs w:val="32"/>
        </w:rPr>
        <w:t>澳门国际环保合作发展论坛及展览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（以下</w:t>
      </w:r>
      <w:r>
        <w:rPr>
          <w:rFonts w:eastAsia="仿宋"/>
          <w:sz w:val="32"/>
          <w:szCs w:val="32"/>
        </w:rPr>
        <w:t>简称澳门环保展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）</w:t>
      </w:r>
      <w:r>
        <w:rPr>
          <w:rFonts w:eastAsia="仿宋"/>
          <w:sz w:val="32"/>
          <w:szCs w:val="32"/>
        </w:rPr>
        <w:t>是由澳门特别行政区政府主办，</w:t>
      </w:r>
      <w:r>
        <w:rPr>
          <w:rFonts w:hint="eastAsia" w:eastAsia="仿宋"/>
          <w:sz w:val="32"/>
          <w:szCs w:val="32"/>
          <w:lang w:eastAsia="zh-CN"/>
        </w:rPr>
        <w:t>国家发展和改革委员会</w:t>
      </w:r>
      <w:r>
        <w:rPr>
          <w:rFonts w:eastAsia="仿宋"/>
          <w:sz w:val="32"/>
          <w:szCs w:val="32"/>
        </w:rPr>
        <w:t>、生态环境部、科学技术部为特邀支持单位，福建、江西、湖南、广东、广西、海南、四川、贵州、云南</w:t>
      </w:r>
      <w:r>
        <w:rPr>
          <w:rFonts w:hint="eastAsia" w:eastAsia="仿宋"/>
          <w:sz w:val="32"/>
          <w:szCs w:val="32"/>
          <w:lang w:eastAsia="zh-CN"/>
        </w:rPr>
        <w:t>内地</w:t>
      </w:r>
      <w:r>
        <w:rPr>
          <w:rFonts w:hint="eastAsia" w:eastAsia="仿宋"/>
          <w:sz w:val="32"/>
          <w:szCs w:val="32"/>
          <w:lang w:val="en-US" w:eastAsia="zh-CN"/>
        </w:rPr>
        <w:t>9省区人民政府</w:t>
      </w:r>
      <w:r>
        <w:rPr>
          <w:rFonts w:eastAsia="仿宋"/>
          <w:sz w:val="32"/>
          <w:szCs w:val="32"/>
        </w:rPr>
        <w:t>及香港</w:t>
      </w:r>
      <w:r>
        <w:rPr>
          <w:rFonts w:hint="eastAsia" w:eastAsia="仿宋"/>
          <w:sz w:val="32"/>
          <w:szCs w:val="32"/>
          <w:lang w:eastAsia="zh-CN"/>
        </w:rPr>
        <w:t>特别行政</w:t>
      </w:r>
      <w:r>
        <w:rPr>
          <w:rFonts w:eastAsia="仿宋"/>
          <w:sz w:val="32"/>
          <w:szCs w:val="32"/>
        </w:rPr>
        <w:t>区政府协办</w:t>
      </w:r>
      <w:r>
        <w:rPr>
          <w:rFonts w:hint="eastAsia" w:eastAsia="仿宋"/>
          <w:sz w:val="32"/>
          <w:szCs w:val="32"/>
          <w:lang w:eastAsia="zh-CN"/>
        </w:rPr>
        <w:t>，旨在</w:t>
      </w:r>
      <w:r>
        <w:rPr>
          <w:rFonts w:eastAsia="仿宋"/>
          <w:sz w:val="32"/>
          <w:szCs w:val="32"/>
        </w:rPr>
        <w:t>促进泛珠三角地区</w:t>
      </w:r>
      <w:r>
        <w:rPr>
          <w:rFonts w:hint="eastAsia" w:ascii="仿宋" w:hAnsi="仿宋" w:eastAsia="仿宋" w:cs="仿宋"/>
          <w:w w:val="106"/>
          <w:kern w:val="8"/>
          <w:sz w:val="32"/>
          <w:szCs w:val="32"/>
          <w:lang w:val="en-US" w:eastAsia="zh-CN" w:bidi="ar-SA"/>
        </w:rPr>
        <w:t>、粤港澳大湾区</w:t>
      </w:r>
      <w:r>
        <w:rPr>
          <w:rFonts w:eastAsia="仿宋"/>
          <w:sz w:val="32"/>
          <w:szCs w:val="32"/>
        </w:rPr>
        <w:t>与国际市场间的环保商务、技术及信息的交流</w:t>
      </w:r>
      <w:r>
        <w:rPr>
          <w:rFonts w:hint="eastAsia" w:eastAsia="仿宋"/>
          <w:sz w:val="32"/>
          <w:szCs w:val="32"/>
          <w:lang w:eastAsia="zh-CN"/>
        </w:rPr>
        <w:t>合作</w:t>
      </w:r>
      <w:r>
        <w:rPr>
          <w:rFonts w:eastAsia="仿宋"/>
          <w:sz w:val="32"/>
          <w:szCs w:val="32"/>
        </w:rPr>
        <w:t>。</w:t>
      </w:r>
    </w:p>
    <w:p w14:paraId="799F8951">
      <w:pPr>
        <w:spacing w:line="560" w:lineRule="exact"/>
        <w:ind w:firstLine="640" w:firstLineChars="200"/>
        <w:rPr>
          <w:rFonts w:eastAsia="仿宋"/>
          <w:sz w:val="32"/>
          <w:szCs w:val="32"/>
        </w:rPr>
      </w:pPr>
      <w:r>
        <w:rPr>
          <w:rFonts w:eastAsia="仿宋"/>
          <w:sz w:val="32"/>
          <w:szCs w:val="32"/>
        </w:rPr>
        <w:t>澳门环保展至今已成功举办1</w:t>
      </w:r>
      <w:r>
        <w:rPr>
          <w:rFonts w:hint="eastAsia" w:eastAsia="仿宋"/>
          <w:sz w:val="32"/>
          <w:szCs w:val="32"/>
          <w:lang w:val="en-US" w:eastAsia="zh-CN"/>
        </w:rPr>
        <w:t>6</w:t>
      </w:r>
      <w:r>
        <w:rPr>
          <w:rFonts w:eastAsia="仿宋"/>
          <w:sz w:val="32"/>
          <w:szCs w:val="32"/>
        </w:rPr>
        <w:t>届，</w:t>
      </w:r>
      <w:r>
        <w:rPr>
          <w:rFonts w:eastAsia="仿宋"/>
          <w:kern w:val="0"/>
          <w:sz w:val="32"/>
          <w:szCs w:val="32"/>
        </w:rPr>
        <w:t>每年吸引全球24个国家和地区的政府官员、环保业界人士参与展会系列活动。</w:t>
      </w:r>
      <w:r>
        <w:rPr>
          <w:rFonts w:eastAsia="仿宋"/>
          <w:sz w:val="32"/>
          <w:szCs w:val="32"/>
        </w:rPr>
        <w:t>活动设</w:t>
      </w:r>
      <w:r>
        <w:rPr>
          <w:rFonts w:hint="eastAsia" w:eastAsia="仿宋"/>
          <w:sz w:val="32"/>
          <w:szCs w:val="32"/>
          <w:lang w:eastAsia="zh-CN"/>
        </w:rPr>
        <w:t>置高端</w:t>
      </w:r>
      <w:r>
        <w:rPr>
          <w:rFonts w:eastAsia="仿宋"/>
          <w:sz w:val="32"/>
          <w:szCs w:val="32"/>
        </w:rPr>
        <w:t>论坛、绿色商机合作、绿色配对、技术参观、绿色公众日等</w:t>
      </w:r>
      <w:r>
        <w:rPr>
          <w:rFonts w:eastAsia="仿宋"/>
          <w:kern w:val="0"/>
          <w:sz w:val="32"/>
          <w:szCs w:val="32"/>
        </w:rPr>
        <w:t>一系列交流活动</w:t>
      </w:r>
      <w:r>
        <w:rPr>
          <w:rFonts w:hint="eastAsia" w:eastAsia="仿宋"/>
          <w:sz w:val="32"/>
          <w:szCs w:val="32"/>
          <w:lang w:eastAsia="zh-CN"/>
        </w:rPr>
        <w:t>，</w:t>
      </w:r>
      <w:r>
        <w:rPr>
          <w:rFonts w:eastAsia="仿宋"/>
          <w:sz w:val="32"/>
          <w:szCs w:val="32"/>
        </w:rPr>
        <w:t>成为</w:t>
      </w:r>
      <w:r>
        <w:rPr>
          <w:rFonts w:eastAsia="仿宋"/>
          <w:kern w:val="0"/>
          <w:sz w:val="32"/>
          <w:szCs w:val="32"/>
        </w:rPr>
        <w:t>亚太地区</w:t>
      </w:r>
      <w:r>
        <w:rPr>
          <w:rFonts w:hint="eastAsia" w:eastAsia="仿宋"/>
          <w:kern w:val="0"/>
          <w:sz w:val="32"/>
          <w:szCs w:val="32"/>
          <w:lang w:eastAsia="zh-CN"/>
        </w:rPr>
        <w:t>以及</w:t>
      </w:r>
      <w:r>
        <w:rPr>
          <w:rFonts w:eastAsia="仿宋"/>
          <w:kern w:val="0"/>
          <w:sz w:val="32"/>
          <w:szCs w:val="32"/>
        </w:rPr>
        <w:t>葡语国家</w:t>
      </w:r>
      <w:r>
        <w:rPr>
          <w:rFonts w:hint="eastAsia" w:eastAsia="仿宋"/>
          <w:kern w:val="0"/>
          <w:sz w:val="32"/>
          <w:szCs w:val="32"/>
          <w:lang w:eastAsia="zh-CN"/>
        </w:rPr>
        <w:t>具有</w:t>
      </w:r>
      <w:r>
        <w:rPr>
          <w:rFonts w:eastAsia="仿宋"/>
          <w:kern w:val="0"/>
          <w:sz w:val="32"/>
          <w:szCs w:val="32"/>
        </w:rPr>
        <w:t>区域影响力的环保</w:t>
      </w:r>
      <w:r>
        <w:rPr>
          <w:rFonts w:eastAsia="仿宋"/>
          <w:sz w:val="32"/>
          <w:szCs w:val="32"/>
        </w:rPr>
        <w:t>技术及商贸交流平台。</w:t>
      </w:r>
    </w:p>
    <w:p w14:paraId="6E2C016F">
      <w:pPr>
        <w:spacing w:line="560" w:lineRule="exact"/>
        <w:ind w:firstLine="645"/>
        <w:rPr>
          <w:rFonts w:eastAsia="仿宋"/>
          <w:sz w:val="32"/>
          <w:szCs w:val="32"/>
        </w:rPr>
      </w:pPr>
      <w:r>
        <w:rPr>
          <w:rFonts w:eastAsia="仿宋"/>
          <w:sz w:val="32"/>
          <w:szCs w:val="32"/>
        </w:rPr>
        <w:t>自治区人民政府作为协办单位已连续参加1</w:t>
      </w:r>
      <w:r>
        <w:rPr>
          <w:rFonts w:hint="eastAsia" w:eastAsia="仿宋"/>
          <w:sz w:val="32"/>
          <w:szCs w:val="32"/>
          <w:lang w:val="en-US" w:eastAsia="zh-CN"/>
        </w:rPr>
        <w:t>6</w:t>
      </w:r>
      <w:r>
        <w:rPr>
          <w:rFonts w:eastAsia="仿宋"/>
          <w:sz w:val="32"/>
          <w:szCs w:val="32"/>
        </w:rPr>
        <w:t>届澳门环保展。</w:t>
      </w:r>
      <w:r>
        <w:rPr>
          <w:rFonts w:hint="eastAsia" w:eastAsia="仿宋"/>
          <w:sz w:val="32"/>
          <w:szCs w:val="32"/>
          <w:lang w:eastAsia="zh-CN"/>
        </w:rPr>
        <w:t>历</w:t>
      </w:r>
      <w:r>
        <w:rPr>
          <w:rFonts w:eastAsia="仿宋"/>
          <w:sz w:val="32"/>
          <w:szCs w:val="32"/>
        </w:rPr>
        <w:t>届广西政府代表团由</w:t>
      </w:r>
      <w:r>
        <w:rPr>
          <w:rFonts w:hint="eastAsia" w:eastAsia="仿宋"/>
          <w:sz w:val="32"/>
          <w:szCs w:val="32"/>
        </w:rPr>
        <w:t>自治区</w:t>
      </w:r>
      <w:r>
        <w:rPr>
          <w:rFonts w:eastAsia="仿宋"/>
          <w:sz w:val="32"/>
          <w:szCs w:val="32"/>
        </w:rPr>
        <w:t>副主席担任团长，自治区港澳办、生态环境厅等部门</w:t>
      </w:r>
      <w:r>
        <w:rPr>
          <w:rFonts w:hint="eastAsia" w:eastAsia="仿宋"/>
          <w:sz w:val="32"/>
          <w:szCs w:val="32"/>
          <w:lang w:eastAsia="zh-CN"/>
        </w:rPr>
        <w:t>负责同志</w:t>
      </w:r>
      <w:r>
        <w:rPr>
          <w:rFonts w:eastAsia="仿宋"/>
          <w:sz w:val="32"/>
          <w:szCs w:val="32"/>
        </w:rPr>
        <w:t>组成。广西环保代表团由自治区生态环境厅</w:t>
      </w:r>
      <w:r>
        <w:rPr>
          <w:rFonts w:hint="eastAsia" w:eastAsia="仿宋"/>
          <w:sz w:val="32"/>
          <w:szCs w:val="32"/>
          <w:lang w:eastAsia="zh-CN"/>
        </w:rPr>
        <w:t>牵头组织</w:t>
      </w:r>
      <w:r>
        <w:rPr>
          <w:rFonts w:eastAsia="仿宋"/>
          <w:sz w:val="32"/>
          <w:szCs w:val="32"/>
        </w:rPr>
        <w:t>相关市生态环境局、环保企业代表</w:t>
      </w:r>
      <w:r>
        <w:rPr>
          <w:rFonts w:hint="eastAsia" w:eastAsia="仿宋"/>
          <w:sz w:val="32"/>
          <w:szCs w:val="32"/>
          <w:lang w:eastAsia="zh-CN"/>
        </w:rPr>
        <w:t>参加</w:t>
      </w:r>
      <w:r>
        <w:rPr>
          <w:rFonts w:eastAsia="仿宋"/>
          <w:sz w:val="32"/>
          <w:szCs w:val="32"/>
        </w:rPr>
        <w:t>。按照自治区人民政府的要求，自治区生态环境厅</w:t>
      </w:r>
      <w:r>
        <w:rPr>
          <w:rFonts w:hint="eastAsia" w:eastAsia="仿宋"/>
          <w:sz w:val="32"/>
          <w:szCs w:val="32"/>
          <w:lang w:eastAsia="zh-CN"/>
        </w:rPr>
        <w:t>牵头</w:t>
      </w:r>
      <w:r>
        <w:rPr>
          <w:rFonts w:eastAsia="仿宋"/>
          <w:sz w:val="32"/>
          <w:szCs w:val="32"/>
        </w:rPr>
        <w:t>负责澳门环保展广西展厅组展工作，</w:t>
      </w:r>
      <w:r>
        <w:rPr>
          <w:rFonts w:hint="eastAsia" w:eastAsia="仿宋"/>
          <w:sz w:val="32"/>
          <w:szCs w:val="32"/>
          <w:lang w:eastAsia="zh-CN"/>
        </w:rPr>
        <w:t>展览</w:t>
      </w:r>
      <w:r>
        <w:rPr>
          <w:rFonts w:eastAsia="仿宋"/>
          <w:sz w:val="32"/>
          <w:szCs w:val="32"/>
        </w:rPr>
        <w:t>工作成效显著，多次荣膺</w:t>
      </w:r>
      <w:r>
        <w:rPr>
          <w:rFonts w:hint="eastAsia" w:ascii="仿宋" w:hAnsi="仿宋" w:eastAsia="仿宋" w:cs="仿宋"/>
          <w:sz w:val="32"/>
          <w:szCs w:val="32"/>
        </w:rPr>
        <w:t>“环保展台优秀奖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”“</w:t>
      </w:r>
      <w:r>
        <w:rPr>
          <w:rFonts w:hint="eastAsia" w:ascii="仿宋" w:hAnsi="仿宋" w:eastAsia="仿宋" w:cs="仿宋"/>
          <w:sz w:val="32"/>
          <w:szCs w:val="32"/>
        </w:rPr>
        <w:t>环保展台嘉许奖”。</w:t>
      </w:r>
    </w:p>
    <w:p w14:paraId="7592155A">
      <w:pPr>
        <w:spacing w:line="560" w:lineRule="exact"/>
        <w:ind w:firstLine="640" w:firstLineChars="200"/>
        <w:rPr>
          <w:rFonts w:eastAsia="仿宋"/>
          <w:sz w:val="32"/>
          <w:szCs w:val="32"/>
        </w:rPr>
      </w:pPr>
      <w:r>
        <w:rPr>
          <w:rFonts w:eastAsia="仿宋"/>
          <w:sz w:val="32"/>
          <w:szCs w:val="32"/>
        </w:rPr>
        <w:t>澳门环保展</w:t>
      </w:r>
      <w:r>
        <w:rPr>
          <w:rFonts w:hint="eastAsia" w:eastAsia="仿宋"/>
          <w:sz w:val="32"/>
          <w:szCs w:val="32"/>
          <w:lang w:eastAsia="zh-CN"/>
        </w:rPr>
        <w:t>相关</w:t>
      </w:r>
      <w:r>
        <w:rPr>
          <w:rFonts w:eastAsia="仿宋"/>
          <w:sz w:val="32"/>
          <w:szCs w:val="32"/>
        </w:rPr>
        <w:t>信息可登录主办机构官方网站（http://www.macaomiecf.com</w:t>
      </w:r>
      <w:bookmarkStart w:id="0" w:name="_GoBack"/>
      <w:r>
        <w:rPr>
          <w:rFonts w:eastAsia="仿宋"/>
          <w:sz w:val="32"/>
          <w:szCs w:val="32"/>
        </w:rPr>
        <w:t>/）</w:t>
      </w:r>
      <w:bookmarkEnd w:id="0"/>
      <w:r>
        <w:rPr>
          <w:rFonts w:eastAsia="仿宋"/>
          <w:sz w:val="32"/>
          <w:szCs w:val="32"/>
        </w:rPr>
        <w:t>查阅。</w:t>
      </w:r>
    </w:p>
    <w:sectPr>
      <w:headerReference r:id="rId3" w:type="default"/>
      <w:footerReference r:id="rId4" w:type="default"/>
      <w:footerReference r:id="rId5" w:type="even"/>
      <w:pgSz w:w="11906" w:h="16838"/>
      <w:pgMar w:top="1440" w:right="1361" w:bottom="1701" w:left="1474" w:header="1134" w:footer="1134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Liberation Sans">
    <w:altName w:val="Arial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Noto Sans CJK SC Regular">
    <w:altName w:val="宋体"/>
    <w:panose1 w:val="020B0500000000000000"/>
    <w:charset w:val="86"/>
    <w:family w:val="auto"/>
    <w:pitch w:val="default"/>
    <w:sig w:usb0="00000000" w:usb1="00000000" w:usb2="00000016" w:usb3="00000000" w:csb0="602E0107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altName w:val="微软雅黑"/>
    <w:panose1 w:val="02000000000000000000"/>
    <w:charset w:val="86"/>
    <w:family w:val="script"/>
    <w:pitch w:val="default"/>
    <w:sig w:usb0="00000000" w:usb1="00000000" w:usb2="00082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ECF8163">
    <w:pPr>
      <w:pStyle w:val="6"/>
      <w:ind w:right="280" w:firstLine="0"/>
      <w:jc w:val="right"/>
      <w:rPr>
        <w:rFonts w:hint="eastAsia" w:ascii="仿宋_GB2312" w:hAnsi="仿宋_GB2312" w:eastAsia="仿宋_GB2312" w:cs="仿宋_GB2312"/>
        <w:sz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2" name="文本框 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56C9A339">
                          <w:pPr>
                            <w:pStyle w:val="6"/>
                            <w:ind w:right="280" w:firstLine="0"/>
                            <w:jc w:val="right"/>
                          </w:pP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instrText xml:space="preserve"> PAGE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t>4</w:t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27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zql5uc8AAAAFAQAADwAAAAAA&#10;AAABACAAAAAiAAAAZHJzL2Rvd25yZXYueG1sUEsBAhQAFAAAAAgAh07iQDGt3gfjAQAAzgMAAA4A&#10;AAAAAAAAAQAgAAAAHgEAAGRycy9lMm9Eb2MueG1sUEsFBgAAAAAGAAYAWQEAAHM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56C9A339">
                    <w:pPr>
                      <w:pStyle w:val="6"/>
                      <w:ind w:right="280" w:firstLine="0"/>
                      <w:jc w:val="right"/>
                    </w:pP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instrText xml:space="preserve"> PAGE </w:instrText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t>4</w:t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35BBD590">
                          <w:pPr>
                            <w:pStyle w:val="6"/>
                            <w:rPr>
                              <w:rFonts w:hint="eastAsia"/>
                            </w:rPr>
                          </w:pP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5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DOqXm5zwAAAAUBAAAPAAAAAAAA&#10;AAEAIAAAACIAAABkcnMvZG93bnJldi54bWxQSwECFAAUAAAACACHTuJA8DQvxOIBAADMAwAADgAA&#10;AAAAAAABACAAAAAeAQAAZHJzL2Uyb0RvYy54bWxQSwUGAAAAAAYABgBZAQAAcg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35BBD590">
                    <w:pPr>
                      <w:pStyle w:val="6"/>
                      <w:rPr>
                        <w:rFonts w:hint="eastAsia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08772F0B">
                          <w:pPr>
                            <w:snapToGrid w:val="0"/>
                            <w:rPr>
                              <w:rFonts w:hint="eastAsia"/>
                              <w:sz w:val="18"/>
                            </w:rPr>
                          </w:pP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DOqXm5zwAAAAUBAAAPAAAAAAAA&#10;AAEAIAAAACIAAABkcnMvZG93bnJldi54bWxQSwECFAAUAAAACACHTuJAjqTvp+IBAADMAwAADgAA&#10;AAAAAAABACAAAAAeAQAAZHJzL2Uyb0RvYy54bWxQSwUGAAAAAAYABgBZAQAAcg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08772F0B">
                    <w:pPr>
                      <w:snapToGrid w:val="0"/>
                      <w:rPr>
                        <w:rFonts w:hint="eastAsia"/>
                        <w:sz w:val="18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020039D">
    <w:pPr>
      <w:pStyle w:val="6"/>
      <w:ind w:right="280"/>
      <w:jc w:val="right"/>
    </w:pPr>
    <w: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3EEFC040">
                          <w:pPr>
                            <w:pStyle w:val="6"/>
                            <w:ind w:right="280"/>
                            <w:jc w:val="right"/>
                          </w:pPr>
                          <w:r>
                            <w:rPr>
                              <w:kern w:val="0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kern w:val="0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kern w:val="0"/>
                              <w:sz w:val="28"/>
                              <w:szCs w:val="28"/>
                            </w:rPr>
                            <w:instrText xml:space="preserve"> PAGE </w:instrText>
                          </w:r>
                          <w:r>
                            <w:rPr>
                              <w:kern w:val="0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kern w:val="0"/>
                              <w:sz w:val="28"/>
                              <w:szCs w:val="28"/>
                            </w:rPr>
                            <w:t>4</w:t>
                          </w:r>
                          <w:r>
                            <w:rPr>
                              <w:kern w:val="0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kern w:val="0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DOqXm5zwAAAAUBAAAPAAAAAAAA&#10;AAEAIAAAACIAAABkcnMvZG93bnJldi54bWxQSwECFAAUAAAACACHTuJAck4fruIBAADMAwAADgAA&#10;AAAAAAABACAAAAAeAQAAZHJzL2Uyb0RvYy54bWxQSwUGAAAAAAYABgBZAQAAcg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3EEFC040">
                    <w:pPr>
                      <w:pStyle w:val="6"/>
                      <w:ind w:right="280"/>
                      <w:jc w:val="right"/>
                    </w:pPr>
                    <w:r>
                      <w:rPr>
                        <w:kern w:val="0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kern w:val="0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kern w:val="0"/>
                        <w:sz w:val="28"/>
                        <w:szCs w:val="28"/>
                      </w:rPr>
                      <w:instrText xml:space="preserve"> PAGE </w:instrText>
                    </w:r>
                    <w:r>
                      <w:rPr>
                        <w:kern w:val="0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kern w:val="0"/>
                        <w:sz w:val="28"/>
                        <w:szCs w:val="28"/>
                      </w:rPr>
                      <w:t>4</w:t>
                    </w:r>
                    <w:r>
                      <w:rPr>
                        <w:kern w:val="0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kern w:val="0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4427324">
    <w:pPr>
      <w:pStyle w:val="7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displayBackgroundShape w:val="1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"/>
  <w:drawingGridVerticalSpacing w:val="1"/>
  <w:displayHorizontalDrawingGridEvery w:val="0"/>
  <w:displayVerticalDrawingGridEvery w:val="0"/>
  <w:doNotUseMarginsForDrawingGridOrigin w:val="1"/>
  <w:drawingGridHorizontalOrigin w:val="0"/>
  <w:drawingGridVerticalOrigin w:val="0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C677B14"/>
    <w:rsid w:val="51A83A12"/>
    <w:rsid w:val="7B537350"/>
    <w:rsid w:val="7DFFEF0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EmbedSmartTag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qFormat/>
    <w:uiPriority w:val="0"/>
    <w:pPr>
      <w:jc w:val="center"/>
    </w:pPr>
    <w:rPr>
      <w:w w:val="106"/>
      <w:kern w:val="8"/>
      <w:szCs w:val="20"/>
    </w:rPr>
  </w:style>
  <w:style w:type="paragraph" w:styleId="3">
    <w:name w:val="caption"/>
    <w:basedOn w:val="1"/>
    <w:next w:val="1"/>
    <w:uiPriority w:val="0"/>
    <w:pPr>
      <w:widowControl w:val="0"/>
      <w:suppressLineNumbers/>
      <w:suppressAutoHyphens/>
      <w:spacing w:before="120" w:after="120"/>
    </w:pPr>
    <w:rPr>
      <w:i/>
      <w:iCs/>
      <w:sz w:val="24"/>
      <w:szCs w:val="24"/>
    </w:rPr>
  </w:style>
  <w:style w:type="paragraph" w:styleId="4">
    <w:name w:val="Body Text"/>
    <w:basedOn w:val="1"/>
    <w:uiPriority w:val="0"/>
    <w:pPr>
      <w:spacing w:before="0" w:after="140" w:line="276" w:lineRule="auto"/>
    </w:pPr>
  </w:style>
  <w:style w:type="paragraph" w:styleId="5">
    <w:name w:val="Body Text Indent"/>
    <w:basedOn w:val="1"/>
    <w:qFormat/>
    <w:uiPriority w:val="0"/>
    <w:pPr>
      <w:widowControl w:val="0"/>
      <w:spacing w:after="0"/>
      <w:ind w:firstLine="547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List"/>
    <w:basedOn w:val="4"/>
    <w:uiPriority w:val="0"/>
  </w:style>
  <w:style w:type="character" w:styleId="11">
    <w:name w:val="Hyperlink"/>
    <w:qFormat/>
    <w:uiPriority w:val="0"/>
    <w:rPr>
      <w:rFonts w:ascii="Calibri" w:hAnsi="Calibri" w:eastAsia="宋体" w:cs="Times New Roman"/>
      <w:color w:val="0000FF"/>
      <w:u w:val="single"/>
    </w:rPr>
  </w:style>
  <w:style w:type="paragraph" w:customStyle="1" w:styleId="12">
    <w:name w:val="Heading"/>
    <w:basedOn w:val="1"/>
    <w:next w:val="4"/>
    <w:uiPriority w:val="0"/>
    <w:pPr>
      <w:keepNext/>
      <w:widowControl w:val="0"/>
      <w:suppressAutoHyphens/>
      <w:spacing w:before="240" w:after="120"/>
    </w:pPr>
    <w:rPr>
      <w:rFonts w:ascii="Liberation Sans" w:hAnsi="Liberation Sans" w:eastAsia="Noto Sans CJK SC Regular" w:cs="Noto Sans CJK SC Regular"/>
      <w:sz w:val="28"/>
      <w:szCs w:val="28"/>
      <w:lang w:bidi="ar-SA"/>
    </w:rPr>
  </w:style>
  <w:style w:type="paragraph" w:customStyle="1" w:styleId="13">
    <w:name w:val="Index"/>
    <w:basedOn w:val="1"/>
    <w:qFormat/>
    <w:uiPriority w:val="0"/>
    <w:pPr>
      <w:widowControl w:val="0"/>
      <w:suppressLineNumbers/>
      <w:suppressAutoHyphens/>
    </w:pPr>
  </w:style>
  <w:style w:type="paragraph" w:customStyle="1" w:styleId="14">
    <w:name w:val="公文"/>
    <w:basedOn w:val="1"/>
    <w:qFormat/>
    <w:uiPriority w:val="0"/>
    <w:pPr>
      <w:spacing w:line="600" w:lineRule="exact"/>
      <w:textAlignment w:val="center"/>
    </w:pPr>
    <w:rPr>
      <w:rFonts w:ascii="Calibri" w:hAnsi="Calibri" w:eastAsia="宋体" w:cs="Times New Roman"/>
    </w:rPr>
  </w:style>
  <w:style w:type="character" w:customStyle="1" w:styleId="15">
    <w:name w:val="默认段落字体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504</Words>
  <Characters>532</Characters>
  <TotalTime>1</TotalTime>
  <ScaleCrop>false</ScaleCrop>
  <LinksUpToDate>false</LinksUpToDate>
  <CharactersWithSpaces>532</CharactersWithSpaces>
  <Application>WPS Office_12.1.0.20784_F1E327BC-269C-435d-A152-05C5408002CA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2018-11-27T01:47:00Z</dcterms:created>
  <dc:creator>gxxc</dc:creator>
  <cp:lastModifiedBy></cp:lastModifiedBy>
  <dcterms:modified xsi:type="dcterms:W3CDTF">2025-04-22T02:08:29Z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eyJoZGlkIjoiZGNhN2YyZTk1NWZhOTUwODI2Y2E1YWI4OTUxN2E1OGYiLCJ1c2VySWQiOiIzMDI3OTUwMTgifQ==</vt:lpwstr>
  </property>
  <property fmtid="{D5CDD505-2E9C-101B-9397-08002B2CF9AE}" pid="4" name="ICV">
    <vt:lpwstr>870F14E8A3E945E68320442FB04DDF04_12</vt:lpwstr>
  </property>
</Properties>
</file>