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 xml:space="preserve"> 1</w:t>
      </w:r>
    </w:p>
    <w:p>
      <w:pPr>
        <w:spacing w:line="60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广西壮族自治区建设用地土壤污染风险管控和修复名录</w:t>
      </w:r>
    </w:p>
    <w:p>
      <w:pPr>
        <w:spacing w:line="60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（202</w:t>
      </w:r>
      <w:r>
        <w:rPr>
          <w:rFonts w:hint="default" w:ascii="Times New Roman" w:hAnsi="Times New Roman" w:eastAsia="方正小标宋简体" w:cs="Times New Roman"/>
          <w:sz w:val="44"/>
          <w:szCs w:val="44"/>
          <w:lang w:val="en-US" w:eastAsia="zh-CN"/>
        </w:rPr>
        <w:t>3</w:t>
      </w:r>
      <w:r>
        <w:rPr>
          <w:rFonts w:hint="default"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lang w:val="en-US" w:eastAsia="zh-CN"/>
        </w:rPr>
        <w:t>4</w:t>
      </w:r>
      <w:r>
        <w:rPr>
          <w:rFonts w:hint="default" w:ascii="Times New Roman" w:hAnsi="Times New Roman" w:eastAsia="方正小标宋简体" w:cs="Times New Roman"/>
          <w:sz w:val="44"/>
          <w:szCs w:val="44"/>
        </w:rPr>
        <w:t>月</w:t>
      </w:r>
      <w:r>
        <w:rPr>
          <w:rFonts w:hint="eastAsia" w:ascii="Times New Roman" w:hAnsi="Times New Roman" w:eastAsia="方正小标宋简体" w:cs="Times New Roman"/>
          <w:sz w:val="44"/>
          <w:szCs w:val="44"/>
          <w:lang w:val="en-US" w:eastAsia="zh-CN"/>
        </w:rPr>
        <w:t>4</w:t>
      </w:r>
      <w:r>
        <w:rPr>
          <w:rFonts w:hint="default" w:ascii="Times New Roman" w:hAnsi="Times New Roman" w:eastAsia="方正小标宋简体" w:cs="Times New Roman"/>
          <w:w w:val="98"/>
          <w:sz w:val="44"/>
          <w:szCs w:val="44"/>
        </w:rPr>
        <w:t>日</w:t>
      </w:r>
      <w:r>
        <w:rPr>
          <w:rFonts w:hint="default" w:ascii="Times New Roman" w:hAnsi="Times New Roman" w:eastAsia="方正小标宋简体" w:cs="Times New Roman"/>
          <w:sz w:val="44"/>
          <w:szCs w:val="44"/>
        </w:rPr>
        <w:t>更新）</w:t>
      </w:r>
    </w:p>
    <w:tbl>
      <w:tblPr>
        <w:tblStyle w:val="4"/>
        <w:tblW w:w="14218" w:type="dxa"/>
        <w:jc w:val="center"/>
        <w:tblLayout w:type="fixed"/>
        <w:tblCellMar>
          <w:top w:w="0" w:type="dxa"/>
          <w:left w:w="108" w:type="dxa"/>
          <w:bottom w:w="0" w:type="dxa"/>
          <w:right w:w="108" w:type="dxa"/>
        </w:tblCellMar>
      </w:tblPr>
      <w:tblGrid>
        <w:gridCol w:w="495"/>
        <w:gridCol w:w="1425"/>
        <w:gridCol w:w="571"/>
        <w:gridCol w:w="945"/>
        <w:gridCol w:w="1814"/>
        <w:gridCol w:w="1288"/>
        <w:gridCol w:w="1113"/>
        <w:gridCol w:w="1020"/>
        <w:gridCol w:w="1320"/>
        <w:gridCol w:w="1377"/>
        <w:gridCol w:w="900"/>
        <w:gridCol w:w="1113"/>
        <w:gridCol w:w="837"/>
      </w:tblGrid>
      <w:tr>
        <w:tblPrEx>
          <w:tblCellMar>
            <w:top w:w="0" w:type="dxa"/>
            <w:left w:w="108" w:type="dxa"/>
            <w:bottom w:w="0" w:type="dxa"/>
            <w:right w:w="108" w:type="dxa"/>
          </w:tblCellMar>
        </w:tblPrEx>
        <w:trPr>
          <w:trHeight w:val="90" w:hRule="atLeast"/>
          <w:tblHeader/>
          <w:jc w:val="center"/>
        </w:trPr>
        <w:tc>
          <w:tcPr>
            <w:tcW w:w="495" w:type="dxa"/>
            <w:vMerge w:val="restart"/>
            <w:tcBorders>
              <w:top w:val="single" w:color="auto" w:sz="6" w:space="0"/>
              <w:left w:val="single" w:color="auto" w:sz="6" w:space="0"/>
              <w:right w:val="single" w:color="auto" w:sz="6" w:space="0"/>
              <w:tl2br w:val="nil"/>
              <w:tr2bl w:val="nil"/>
            </w:tcBorders>
            <w:vAlign w:val="center"/>
          </w:tcPr>
          <w:p>
            <w:pPr>
              <w:jc w:val="center"/>
              <w:rPr>
                <w:rFonts w:hint="default" w:ascii="Times New Roman" w:hAnsi="Times New Roman" w:eastAsia="黑体" w:cs="Times New Roman"/>
                <w:b/>
                <w:bCs/>
                <w:color w:val="000000"/>
                <w:sz w:val="22"/>
                <w:szCs w:val="22"/>
                <w:highlight w:val="none"/>
              </w:rPr>
            </w:pPr>
            <w:r>
              <w:rPr>
                <w:rFonts w:hint="default" w:ascii="Times New Roman" w:hAnsi="Times New Roman" w:eastAsia="黑体" w:cs="Times New Roman"/>
                <w:color w:val="000000"/>
                <w:sz w:val="22"/>
                <w:szCs w:val="22"/>
                <w:highlight w:val="none"/>
              </w:rPr>
              <w:t>序号</w:t>
            </w:r>
          </w:p>
        </w:tc>
        <w:tc>
          <w:tcPr>
            <w:tcW w:w="7156" w:type="dxa"/>
            <w:gridSpan w:val="6"/>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黑体" w:cs="Times New Roman"/>
                <w:color w:val="000000"/>
                <w:sz w:val="22"/>
                <w:szCs w:val="22"/>
                <w:highlight w:val="none"/>
              </w:rPr>
            </w:pPr>
            <w:r>
              <w:rPr>
                <w:rFonts w:hint="default" w:ascii="Times New Roman" w:hAnsi="Times New Roman" w:eastAsia="黑体" w:cs="Times New Roman"/>
                <w:color w:val="000000"/>
                <w:sz w:val="22"/>
                <w:szCs w:val="22"/>
                <w:highlight w:val="none"/>
              </w:rPr>
              <w:t>地块基本信息</w:t>
            </w:r>
          </w:p>
        </w:tc>
        <w:tc>
          <w:tcPr>
            <w:tcW w:w="5730" w:type="dxa"/>
            <w:gridSpan w:val="5"/>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黑体" w:cs="Times New Roman"/>
                <w:color w:val="000000"/>
                <w:sz w:val="22"/>
                <w:szCs w:val="22"/>
                <w:highlight w:val="none"/>
              </w:rPr>
            </w:pPr>
            <w:r>
              <w:rPr>
                <w:rFonts w:hint="default" w:ascii="Times New Roman" w:hAnsi="Times New Roman" w:eastAsia="黑体" w:cs="Times New Roman"/>
                <w:color w:val="000000"/>
                <w:sz w:val="22"/>
                <w:szCs w:val="22"/>
                <w:highlight w:val="none"/>
              </w:rPr>
              <w:t>风险管控或修复情况</w:t>
            </w:r>
          </w:p>
        </w:tc>
        <w:tc>
          <w:tcPr>
            <w:tcW w:w="837" w:type="dxa"/>
            <w:vMerge w:val="restart"/>
            <w:tcBorders>
              <w:top w:val="single" w:color="auto" w:sz="6" w:space="0"/>
              <w:left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sz w:val="22"/>
                <w:szCs w:val="22"/>
                <w:highlight w:val="none"/>
              </w:rPr>
            </w:pPr>
            <w:r>
              <w:rPr>
                <w:rFonts w:hint="default" w:ascii="Times New Roman" w:hAnsi="Times New Roman" w:eastAsia="黑体" w:cs="Times New Roman"/>
                <w:color w:val="000000"/>
                <w:sz w:val="22"/>
                <w:szCs w:val="22"/>
                <w:highlight w:val="none"/>
              </w:rPr>
              <w:t>纳入日期</w:t>
            </w:r>
          </w:p>
        </w:tc>
      </w:tr>
      <w:tr>
        <w:tblPrEx>
          <w:tblCellMar>
            <w:top w:w="0" w:type="dxa"/>
            <w:left w:w="108" w:type="dxa"/>
            <w:bottom w:w="0" w:type="dxa"/>
            <w:right w:w="108" w:type="dxa"/>
          </w:tblCellMar>
        </w:tblPrEx>
        <w:trPr>
          <w:trHeight w:val="860" w:hRule="atLeast"/>
          <w:tblHeader/>
          <w:jc w:val="center"/>
        </w:trPr>
        <w:tc>
          <w:tcPr>
            <w:tcW w:w="495" w:type="dxa"/>
            <w:vMerge w:val="continue"/>
            <w:tcBorders>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黑体" w:cs="Times New Roman"/>
                <w:b/>
                <w:bCs/>
                <w:color w:val="000000"/>
                <w:sz w:val="22"/>
                <w:szCs w:val="22"/>
                <w:highlight w:val="none"/>
              </w:rPr>
            </w:pPr>
          </w:p>
        </w:tc>
        <w:tc>
          <w:tcPr>
            <w:tcW w:w="142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黑体" w:cs="Times New Roman"/>
                <w:color w:val="000000"/>
                <w:sz w:val="22"/>
                <w:szCs w:val="22"/>
                <w:highlight w:val="none"/>
              </w:rPr>
            </w:pPr>
            <w:r>
              <w:rPr>
                <w:rFonts w:hint="default" w:ascii="Times New Roman" w:hAnsi="Times New Roman" w:eastAsia="黑体" w:cs="Times New Roman"/>
                <w:color w:val="000000"/>
                <w:sz w:val="22"/>
                <w:szCs w:val="22"/>
                <w:highlight w:val="none"/>
              </w:rPr>
              <w:t>地块名称</w:t>
            </w:r>
          </w:p>
        </w:tc>
        <w:tc>
          <w:tcPr>
            <w:tcW w:w="571"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黑体" w:cs="Times New Roman"/>
                <w:color w:val="000000"/>
                <w:sz w:val="22"/>
                <w:szCs w:val="22"/>
                <w:highlight w:val="none"/>
              </w:rPr>
            </w:pPr>
            <w:r>
              <w:rPr>
                <w:rFonts w:hint="default" w:ascii="Times New Roman" w:hAnsi="Times New Roman" w:eastAsia="黑体" w:cs="Times New Roman"/>
                <w:color w:val="000000"/>
                <w:sz w:val="22"/>
                <w:szCs w:val="22"/>
                <w:highlight w:val="none"/>
              </w:rPr>
              <w:t>所在市</w:t>
            </w:r>
          </w:p>
        </w:tc>
        <w:tc>
          <w:tcPr>
            <w:tcW w:w="94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黑体" w:cs="Times New Roman"/>
                <w:color w:val="000000"/>
                <w:sz w:val="22"/>
                <w:szCs w:val="22"/>
                <w:highlight w:val="none"/>
              </w:rPr>
            </w:pPr>
            <w:r>
              <w:rPr>
                <w:rFonts w:hint="default" w:ascii="Times New Roman" w:hAnsi="Times New Roman" w:eastAsia="黑体" w:cs="Times New Roman"/>
                <w:color w:val="000000"/>
                <w:sz w:val="22"/>
                <w:szCs w:val="22"/>
                <w:highlight w:val="none"/>
              </w:rPr>
              <w:t>详细</w:t>
            </w:r>
          </w:p>
          <w:p>
            <w:pPr>
              <w:jc w:val="center"/>
              <w:rPr>
                <w:rFonts w:hint="default" w:ascii="Times New Roman" w:hAnsi="Times New Roman" w:eastAsia="黑体" w:cs="Times New Roman"/>
                <w:color w:val="000000"/>
                <w:sz w:val="22"/>
                <w:szCs w:val="22"/>
                <w:highlight w:val="none"/>
              </w:rPr>
            </w:pPr>
            <w:r>
              <w:rPr>
                <w:rFonts w:hint="default" w:ascii="Times New Roman" w:hAnsi="Times New Roman" w:eastAsia="黑体" w:cs="Times New Roman"/>
                <w:color w:val="000000"/>
                <w:sz w:val="22"/>
                <w:szCs w:val="22"/>
                <w:highlight w:val="none"/>
              </w:rPr>
              <w:t>地址</w:t>
            </w:r>
          </w:p>
        </w:tc>
        <w:tc>
          <w:tcPr>
            <w:tcW w:w="1814"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黑体" w:cs="Times New Roman"/>
                <w:color w:val="000000"/>
                <w:sz w:val="22"/>
                <w:szCs w:val="22"/>
                <w:highlight w:val="none"/>
              </w:rPr>
            </w:pPr>
            <w:r>
              <w:rPr>
                <w:rFonts w:hint="default" w:ascii="Times New Roman" w:hAnsi="Times New Roman" w:eastAsia="黑体" w:cs="Times New Roman"/>
                <w:color w:val="000000"/>
                <w:sz w:val="22"/>
                <w:szCs w:val="22"/>
                <w:highlight w:val="none"/>
              </w:rPr>
              <w:t>四至范围</w:t>
            </w:r>
          </w:p>
        </w:tc>
        <w:tc>
          <w:tcPr>
            <w:tcW w:w="128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黑体" w:cs="Times New Roman"/>
                <w:color w:val="000000"/>
                <w:sz w:val="22"/>
                <w:szCs w:val="22"/>
                <w:highlight w:val="none"/>
              </w:rPr>
            </w:pPr>
            <w:r>
              <w:rPr>
                <w:rFonts w:hint="default" w:ascii="Times New Roman" w:hAnsi="Times New Roman" w:eastAsia="黑体" w:cs="Times New Roman"/>
                <w:color w:val="000000"/>
                <w:sz w:val="22"/>
                <w:szCs w:val="22"/>
                <w:highlight w:val="none"/>
              </w:rPr>
              <w:t>地块面积（m</w:t>
            </w:r>
            <w:r>
              <w:rPr>
                <w:rFonts w:hint="default" w:ascii="Times New Roman" w:hAnsi="Times New Roman" w:eastAsia="黑体" w:cs="Times New Roman"/>
                <w:color w:val="000000"/>
                <w:sz w:val="22"/>
                <w:szCs w:val="22"/>
                <w:highlight w:val="none"/>
                <w:vertAlign w:val="superscript"/>
              </w:rPr>
              <w:t>2</w:t>
            </w:r>
            <w:r>
              <w:rPr>
                <w:rFonts w:hint="default" w:ascii="Times New Roman" w:hAnsi="Times New Roman" w:eastAsia="黑体" w:cs="Times New Roman"/>
                <w:color w:val="000000"/>
                <w:sz w:val="22"/>
                <w:szCs w:val="22"/>
                <w:highlight w:val="none"/>
              </w:rPr>
              <w:t>）</w:t>
            </w:r>
          </w:p>
        </w:tc>
        <w:tc>
          <w:tcPr>
            <w:tcW w:w="1113"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黑体" w:cs="Times New Roman"/>
                <w:color w:val="000000"/>
                <w:sz w:val="22"/>
                <w:szCs w:val="22"/>
                <w:highlight w:val="none"/>
              </w:rPr>
            </w:pPr>
            <w:r>
              <w:rPr>
                <w:rFonts w:hint="default" w:ascii="Times New Roman" w:hAnsi="Times New Roman" w:eastAsia="黑体" w:cs="Times New Roman"/>
                <w:color w:val="000000"/>
                <w:sz w:val="22"/>
                <w:szCs w:val="22"/>
                <w:highlight w:val="none"/>
              </w:rPr>
              <w:t>土地使用权人</w:t>
            </w:r>
          </w:p>
        </w:tc>
        <w:tc>
          <w:tcPr>
            <w:tcW w:w="102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黑体" w:cs="Times New Roman"/>
                <w:color w:val="000000"/>
                <w:sz w:val="22"/>
                <w:szCs w:val="22"/>
                <w:highlight w:val="none"/>
              </w:rPr>
            </w:pPr>
            <w:r>
              <w:rPr>
                <w:rFonts w:hint="default" w:ascii="Times New Roman" w:hAnsi="Times New Roman" w:eastAsia="黑体" w:cs="Times New Roman"/>
                <w:color w:val="000000"/>
                <w:sz w:val="22"/>
                <w:szCs w:val="22"/>
                <w:highlight w:val="none"/>
              </w:rPr>
              <w:t>进展情况/所在阶段</w:t>
            </w:r>
          </w:p>
        </w:tc>
        <w:tc>
          <w:tcPr>
            <w:tcW w:w="132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黑体" w:cs="Times New Roman"/>
                <w:color w:val="000000"/>
                <w:sz w:val="22"/>
                <w:szCs w:val="22"/>
                <w:highlight w:val="none"/>
              </w:rPr>
            </w:pPr>
            <w:r>
              <w:rPr>
                <w:rFonts w:hint="default" w:ascii="Times New Roman" w:hAnsi="Times New Roman" w:eastAsia="黑体" w:cs="Times New Roman"/>
                <w:color w:val="000000"/>
                <w:sz w:val="22"/>
                <w:szCs w:val="22"/>
                <w:highlight w:val="none"/>
              </w:rPr>
              <w:t>风险管控或修复目标</w:t>
            </w:r>
          </w:p>
        </w:tc>
        <w:tc>
          <w:tcPr>
            <w:tcW w:w="137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黑体" w:cs="Times New Roman"/>
                <w:color w:val="000000"/>
                <w:sz w:val="22"/>
                <w:szCs w:val="22"/>
                <w:highlight w:val="none"/>
              </w:rPr>
            </w:pPr>
            <w:r>
              <w:rPr>
                <w:rFonts w:hint="default" w:ascii="Times New Roman" w:hAnsi="Times New Roman" w:eastAsia="黑体" w:cs="Times New Roman"/>
                <w:color w:val="000000"/>
                <w:sz w:val="22"/>
                <w:szCs w:val="22"/>
                <w:highlight w:val="none"/>
              </w:rPr>
              <w:t>风险管控或修复方案编制单位</w:t>
            </w:r>
          </w:p>
        </w:tc>
        <w:tc>
          <w:tcPr>
            <w:tcW w:w="90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黑体" w:cs="Times New Roman"/>
                <w:color w:val="000000"/>
                <w:sz w:val="22"/>
                <w:szCs w:val="22"/>
                <w:highlight w:val="none"/>
              </w:rPr>
            </w:pPr>
            <w:r>
              <w:rPr>
                <w:rFonts w:hint="default" w:ascii="Times New Roman" w:hAnsi="Times New Roman" w:eastAsia="黑体" w:cs="Times New Roman"/>
                <w:color w:val="000000"/>
                <w:sz w:val="22"/>
                <w:szCs w:val="22"/>
                <w:highlight w:val="none"/>
              </w:rPr>
              <w:t>风险管控或修复单位</w:t>
            </w:r>
          </w:p>
        </w:tc>
        <w:tc>
          <w:tcPr>
            <w:tcW w:w="1113"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黑体" w:cs="Times New Roman"/>
                <w:color w:val="000000"/>
                <w:sz w:val="22"/>
                <w:szCs w:val="22"/>
                <w:highlight w:val="none"/>
              </w:rPr>
            </w:pPr>
            <w:r>
              <w:rPr>
                <w:rFonts w:hint="default" w:ascii="Times New Roman" w:hAnsi="Times New Roman" w:eastAsia="黑体" w:cs="Times New Roman"/>
                <w:color w:val="000000"/>
                <w:sz w:val="22"/>
                <w:szCs w:val="22"/>
                <w:highlight w:val="none"/>
              </w:rPr>
              <w:t>风险管控或修复委托人</w:t>
            </w:r>
          </w:p>
        </w:tc>
        <w:tc>
          <w:tcPr>
            <w:tcW w:w="837" w:type="dxa"/>
            <w:vMerge w:val="continue"/>
            <w:tcBorders>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sz w:val="22"/>
                <w:szCs w:val="22"/>
                <w:highlight w:val="none"/>
              </w:rPr>
            </w:pPr>
          </w:p>
        </w:tc>
      </w:tr>
      <w:tr>
        <w:tblPrEx>
          <w:tblCellMar>
            <w:top w:w="0" w:type="dxa"/>
            <w:left w:w="108" w:type="dxa"/>
            <w:bottom w:w="0" w:type="dxa"/>
            <w:right w:w="108" w:type="dxa"/>
          </w:tblCellMar>
        </w:tblPrEx>
        <w:trPr>
          <w:trHeight w:val="1022"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1</w:t>
            </w:r>
          </w:p>
        </w:tc>
        <w:tc>
          <w:tcPr>
            <w:tcW w:w="142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sz w:val="22"/>
                <w:szCs w:val="22"/>
                <w:highlight w:val="none"/>
                <w:lang w:val="en-US" w:eastAsia="zh-CN"/>
              </w:rPr>
            </w:pPr>
            <w:r>
              <w:rPr>
                <w:rFonts w:hint="default" w:ascii="Times New Roman" w:hAnsi="Times New Roman" w:eastAsia="仿宋" w:cs="Times New Roman"/>
                <w:color w:val="000000"/>
                <w:sz w:val="22"/>
                <w:szCs w:val="22"/>
                <w:highlight w:val="none"/>
                <w:lang w:val="en-US" w:eastAsia="zh-CN"/>
              </w:rPr>
              <w:t>柳州市桂柳路以南滨江路以西B地块</w:t>
            </w:r>
          </w:p>
        </w:tc>
        <w:tc>
          <w:tcPr>
            <w:tcW w:w="571"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sz w:val="22"/>
                <w:szCs w:val="22"/>
                <w:highlight w:val="none"/>
                <w:lang w:val="en-US" w:eastAsia="zh-CN"/>
              </w:rPr>
            </w:pPr>
            <w:r>
              <w:rPr>
                <w:rFonts w:hint="default" w:ascii="Times New Roman" w:hAnsi="Times New Roman" w:eastAsia="仿宋" w:cs="Times New Roman"/>
                <w:color w:val="000000"/>
                <w:sz w:val="22"/>
                <w:szCs w:val="22"/>
                <w:highlight w:val="none"/>
                <w:lang w:val="en-US" w:eastAsia="zh-CN"/>
              </w:rPr>
              <w:t>柳州</w:t>
            </w:r>
          </w:p>
        </w:tc>
        <w:tc>
          <w:tcPr>
            <w:tcW w:w="94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sz w:val="22"/>
                <w:szCs w:val="22"/>
                <w:highlight w:val="none"/>
              </w:rPr>
            </w:pPr>
            <w:r>
              <w:rPr>
                <w:rFonts w:hint="default" w:ascii="Times New Roman" w:hAnsi="Times New Roman" w:eastAsia="仿宋" w:cs="Times New Roman"/>
                <w:color w:val="000000"/>
                <w:sz w:val="22"/>
                <w:szCs w:val="22"/>
                <w:highlight w:val="none"/>
              </w:rPr>
              <w:t>柳州市城中区桂柳路以南500m，滨江路以西300米</w:t>
            </w:r>
          </w:p>
        </w:tc>
        <w:tc>
          <w:tcPr>
            <w:tcW w:w="1814" w:type="dxa"/>
            <w:tcBorders>
              <w:top w:val="single" w:color="auto" w:sz="6" w:space="0"/>
              <w:left w:val="single" w:color="auto" w:sz="6" w:space="0"/>
              <w:bottom w:val="single" w:color="auto" w:sz="6" w:space="0"/>
              <w:right w:val="single" w:color="auto" w:sz="6" w:space="0"/>
              <w:tl2br w:val="nil"/>
              <w:tr2bl w:val="nil"/>
            </w:tcBorders>
            <w:vAlign w:val="center"/>
          </w:tcPr>
          <w:p>
            <w:pPr>
              <w:spacing w:line="280" w:lineRule="exact"/>
              <w:jc w:val="center"/>
              <w:rPr>
                <w:rFonts w:hint="default" w:ascii="Times New Roman" w:hAnsi="Times New Roman" w:eastAsia="仿宋" w:cs="Times New Roman"/>
                <w:color w:val="000000"/>
                <w:sz w:val="22"/>
                <w:szCs w:val="22"/>
                <w:highlight w:val="none"/>
                <w:lang w:eastAsia="zh-CN"/>
              </w:rPr>
            </w:pPr>
            <w:r>
              <w:rPr>
                <w:rFonts w:hint="default" w:ascii="Times New Roman" w:hAnsi="Times New Roman" w:eastAsia="仿宋" w:cs="Times New Roman"/>
                <w:color w:val="000000"/>
                <w:sz w:val="22"/>
                <w:szCs w:val="22"/>
                <w:highlight w:val="none"/>
                <w:lang w:eastAsia="zh-CN"/>
              </w:rPr>
              <w:t>东至柳州市独静路8号地块，南至柳州市独静路9号地块，西至独静路，北至原环东金属材料有限公司厂区</w:t>
            </w:r>
          </w:p>
        </w:tc>
        <w:tc>
          <w:tcPr>
            <w:tcW w:w="128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sz w:val="22"/>
                <w:szCs w:val="22"/>
                <w:highlight w:val="none"/>
              </w:rPr>
            </w:pPr>
            <w:r>
              <w:rPr>
                <w:rFonts w:hint="default" w:ascii="Times New Roman" w:hAnsi="Times New Roman" w:eastAsia="仿宋" w:cs="Times New Roman"/>
                <w:color w:val="000000"/>
                <w:sz w:val="22"/>
                <w:szCs w:val="22"/>
                <w:highlight w:val="none"/>
              </w:rPr>
              <w:t>2282.19</w:t>
            </w:r>
          </w:p>
        </w:tc>
        <w:tc>
          <w:tcPr>
            <w:tcW w:w="1113"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sz w:val="22"/>
                <w:szCs w:val="22"/>
                <w:highlight w:val="none"/>
              </w:rPr>
            </w:pPr>
            <w:r>
              <w:rPr>
                <w:rFonts w:hint="default" w:ascii="Times New Roman" w:hAnsi="Times New Roman" w:eastAsia="仿宋" w:cs="Times New Roman"/>
                <w:color w:val="000000"/>
                <w:sz w:val="22"/>
                <w:szCs w:val="22"/>
                <w:highlight w:val="none"/>
              </w:rPr>
              <w:t>柳州市龙建投资发展有限责任公司</w:t>
            </w:r>
          </w:p>
        </w:tc>
        <w:tc>
          <w:tcPr>
            <w:tcW w:w="102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sz w:val="22"/>
                <w:szCs w:val="22"/>
                <w:highlight w:val="none"/>
              </w:rPr>
            </w:pPr>
            <w:r>
              <w:rPr>
                <w:rFonts w:hint="default" w:ascii="Times New Roman" w:hAnsi="Times New Roman" w:eastAsia="仿宋" w:cs="Times New Roman"/>
                <w:sz w:val="22"/>
                <w:szCs w:val="22"/>
                <w:highlight w:val="none"/>
              </w:rPr>
              <w:t>正在编制风险管控/修复方案</w:t>
            </w:r>
          </w:p>
        </w:tc>
        <w:tc>
          <w:tcPr>
            <w:tcW w:w="132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sz w:val="22"/>
                <w:szCs w:val="22"/>
                <w:highlight w:val="none"/>
              </w:rPr>
            </w:pPr>
            <w:r>
              <w:rPr>
                <w:rFonts w:hint="default" w:ascii="Times New Roman" w:hAnsi="Times New Roman" w:eastAsia="仿宋" w:cs="Times New Roman"/>
                <w:color w:val="000000"/>
                <w:sz w:val="22"/>
                <w:szCs w:val="22"/>
                <w:highlight w:val="none"/>
              </w:rPr>
              <w:t>满足居住用地土壤环境质量要求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90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83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sz w:val="22"/>
                <w:szCs w:val="22"/>
                <w:highlight w:val="none"/>
                <w:lang w:val="en-US" w:eastAsia="zh-CN"/>
              </w:rPr>
            </w:pPr>
            <w:r>
              <w:rPr>
                <w:rFonts w:hint="default" w:ascii="Times New Roman" w:hAnsi="Times New Roman" w:eastAsia="仿宋" w:cs="Times New Roman"/>
                <w:color w:val="000000"/>
                <w:sz w:val="22"/>
                <w:szCs w:val="22"/>
                <w:highlight w:val="none"/>
                <w:lang w:val="en-US" w:eastAsia="zh-CN"/>
              </w:rPr>
              <w:t>2023年1月12日</w:t>
            </w:r>
          </w:p>
        </w:tc>
      </w:tr>
      <w:tr>
        <w:tblPrEx>
          <w:tblCellMar>
            <w:top w:w="0" w:type="dxa"/>
            <w:left w:w="108" w:type="dxa"/>
            <w:bottom w:w="0" w:type="dxa"/>
            <w:right w:w="108" w:type="dxa"/>
          </w:tblCellMar>
        </w:tblPrEx>
        <w:trPr>
          <w:trHeight w:val="1022"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lang w:val="en-US" w:eastAsia="zh-CN"/>
              </w:rPr>
              <w:t>2</w:t>
            </w:r>
          </w:p>
        </w:tc>
        <w:tc>
          <w:tcPr>
            <w:tcW w:w="142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sz w:val="22"/>
                <w:szCs w:val="22"/>
                <w:highlight w:val="none"/>
                <w:lang w:val="en-US" w:eastAsia="zh-CN"/>
              </w:rPr>
            </w:pPr>
            <w:r>
              <w:rPr>
                <w:rFonts w:hint="default" w:ascii="Times New Roman" w:hAnsi="Times New Roman" w:eastAsia="仿宋" w:cs="Times New Roman"/>
                <w:color w:val="000000"/>
                <w:sz w:val="22"/>
                <w:szCs w:val="22"/>
                <w:highlight w:val="none"/>
                <w:lang w:val="en-US" w:eastAsia="zh-CN"/>
              </w:rPr>
              <w:t>柳州华锡铟锡材料有限公司地块</w:t>
            </w:r>
          </w:p>
        </w:tc>
        <w:tc>
          <w:tcPr>
            <w:tcW w:w="571"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sz w:val="22"/>
                <w:szCs w:val="22"/>
                <w:highlight w:val="none"/>
                <w:lang w:val="en-US" w:eastAsia="zh-CN"/>
              </w:rPr>
            </w:pPr>
            <w:r>
              <w:rPr>
                <w:rFonts w:hint="default" w:ascii="Times New Roman" w:hAnsi="Times New Roman" w:eastAsia="仿宋" w:cs="Times New Roman"/>
                <w:color w:val="000000"/>
                <w:sz w:val="22"/>
                <w:szCs w:val="22"/>
                <w:highlight w:val="none"/>
                <w:lang w:val="en-US" w:eastAsia="zh-CN"/>
              </w:rPr>
              <w:t>柳州</w:t>
            </w:r>
          </w:p>
        </w:tc>
        <w:tc>
          <w:tcPr>
            <w:tcW w:w="94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sz w:val="22"/>
                <w:szCs w:val="22"/>
                <w:highlight w:val="none"/>
              </w:rPr>
            </w:pPr>
            <w:r>
              <w:rPr>
                <w:rFonts w:hint="default" w:ascii="Times New Roman" w:hAnsi="Times New Roman" w:eastAsia="仿宋" w:cs="Times New Roman"/>
                <w:color w:val="000000"/>
                <w:sz w:val="22"/>
                <w:szCs w:val="22"/>
                <w:highlight w:val="none"/>
              </w:rPr>
              <w:t>柳州市阳和工业新区古亭大道324号</w:t>
            </w:r>
          </w:p>
        </w:tc>
        <w:tc>
          <w:tcPr>
            <w:tcW w:w="1814" w:type="dxa"/>
            <w:tcBorders>
              <w:top w:val="single" w:color="auto" w:sz="6" w:space="0"/>
              <w:left w:val="single" w:color="auto" w:sz="6" w:space="0"/>
              <w:bottom w:val="single" w:color="auto" w:sz="6" w:space="0"/>
              <w:right w:val="single" w:color="auto" w:sz="6" w:space="0"/>
              <w:tl2br w:val="nil"/>
              <w:tr2bl w:val="nil"/>
            </w:tcBorders>
            <w:vAlign w:val="center"/>
          </w:tcPr>
          <w:p>
            <w:pPr>
              <w:spacing w:line="280" w:lineRule="exact"/>
              <w:jc w:val="center"/>
              <w:rPr>
                <w:rFonts w:hint="default" w:ascii="Times New Roman" w:hAnsi="Times New Roman" w:eastAsia="仿宋" w:cs="Times New Roman"/>
                <w:color w:val="000000"/>
                <w:sz w:val="22"/>
                <w:szCs w:val="22"/>
                <w:highlight w:val="none"/>
                <w:lang w:eastAsia="zh-CN"/>
              </w:rPr>
            </w:pPr>
            <w:r>
              <w:rPr>
                <w:rFonts w:hint="default" w:ascii="Times New Roman" w:hAnsi="Times New Roman" w:eastAsia="仿宋" w:cs="Times New Roman"/>
                <w:color w:val="000000"/>
                <w:sz w:val="22"/>
                <w:szCs w:val="22"/>
                <w:highlight w:val="none"/>
                <w:lang w:eastAsia="zh-CN"/>
              </w:rPr>
              <w:t>地块东至古亭山脉、南至荣兴驾校、西至古亭大道、北至工业厂房和古亭山脉</w:t>
            </w:r>
          </w:p>
        </w:tc>
        <w:tc>
          <w:tcPr>
            <w:tcW w:w="128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sz w:val="22"/>
                <w:szCs w:val="22"/>
                <w:highlight w:val="none"/>
                <w:lang w:val="en-US" w:eastAsia="zh-CN"/>
              </w:rPr>
            </w:pPr>
            <w:r>
              <w:rPr>
                <w:rFonts w:hint="default" w:ascii="Times New Roman" w:hAnsi="Times New Roman" w:eastAsia="仿宋" w:cs="Times New Roman"/>
                <w:color w:val="000000"/>
                <w:sz w:val="22"/>
                <w:szCs w:val="22"/>
                <w:highlight w:val="none"/>
              </w:rPr>
              <w:t>136089.4</w:t>
            </w:r>
            <w:r>
              <w:rPr>
                <w:rFonts w:hint="default" w:ascii="Times New Roman" w:hAnsi="Times New Roman" w:eastAsia="仿宋" w:cs="Times New Roman"/>
                <w:color w:val="000000"/>
                <w:sz w:val="22"/>
                <w:szCs w:val="22"/>
                <w:highlight w:val="none"/>
                <w:lang w:val="en-US" w:eastAsia="zh-CN"/>
              </w:rPr>
              <w:t>0</w:t>
            </w:r>
          </w:p>
        </w:tc>
        <w:tc>
          <w:tcPr>
            <w:tcW w:w="1113"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sz w:val="22"/>
                <w:szCs w:val="22"/>
                <w:highlight w:val="none"/>
              </w:rPr>
            </w:pPr>
            <w:r>
              <w:rPr>
                <w:rFonts w:hint="default" w:ascii="Times New Roman" w:hAnsi="Times New Roman" w:eastAsia="仿宋" w:cs="Times New Roman"/>
                <w:color w:val="000000"/>
                <w:sz w:val="22"/>
                <w:szCs w:val="22"/>
                <w:highlight w:val="none"/>
              </w:rPr>
              <w:t>广西壮族自治区土地储备中心</w:t>
            </w:r>
          </w:p>
        </w:tc>
        <w:tc>
          <w:tcPr>
            <w:tcW w:w="102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sz w:val="22"/>
                <w:szCs w:val="22"/>
                <w:highlight w:val="none"/>
              </w:rPr>
            </w:pPr>
            <w:r>
              <w:rPr>
                <w:rFonts w:hint="default" w:ascii="Times New Roman" w:hAnsi="Times New Roman" w:eastAsia="仿宋" w:cs="Times New Roman"/>
                <w:sz w:val="22"/>
                <w:szCs w:val="22"/>
                <w:highlight w:val="none"/>
              </w:rPr>
              <w:t>正在编制风险管控/修复方案</w:t>
            </w:r>
          </w:p>
        </w:tc>
        <w:tc>
          <w:tcPr>
            <w:tcW w:w="132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sz w:val="22"/>
                <w:szCs w:val="22"/>
                <w:highlight w:val="none"/>
              </w:rPr>
            </w:pPr>
            <w:r>
              <w:rPr>
                <w:rFonts w:hint="default" w:ascii="Times New Roman" w:hAnsi="Times New Roman" w:eastAsia="仿宋" w:cs="Times New Roman"/>
                <w:color w:val="000000"/>
                <w:sz w:val="22"/>
                <w:szCs w:val="22"/>
                <w:highlight w:val="none"/>
              </w:rPr>
              <w:t>满足居住用地土壤环境质量要求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90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83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sz w:val="22"/>
                <w:szCs w:val="22"/>
                <w:highlight w:val="none"/>
                <w:lang w:val="en-US" w:eastAsia="zh-CN"/>
              </w:rPr>
            </w:pPr>
            <w:r>
              <w:rPr>
                <w:rFonts w:hint="default" w:ascii="Times New Roman" w:hAnsi="Times New Roman" w:eastAsia="仿宋" w:cs="Times New Roman"/>
                <w:color w:val="000000"/>
                <w:sz w:val="22"/>
                <w:szCs w:val="22"/>
                <w:highlight w:val="none"/>
                <w:lang w:val="en-US" w:eastAsia="zh-CN"/>
              </w:rPr>
              <w:t>2023年1月12日</w:t>
            </w:r>
          </w:p>
        </w:tc>
      </w:tr>
      <w:tr>
        <w:tblPrEx>
          <w:tblCellMar>
            <w:top w:w="0" w:type="dxa"/>
            <w:left w:w="108" w:type="dxa"/>
            <w:bottom w:w="0" w:type="dxa"/>
            <w:right w:w="108" w:type="dxa"/>
          </w:tblCellMar>
        </w:tblPrEx>
        <w:trPr>
          <w:trHeight w:val="1022"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lang w:val="en-US" w:eastAsia="zh-CN"/>
              </w:rPr>
              <w:t>3</w:t>
            </w:r>
          </w:p>
        </w:tc>
        <w:tc>
          <w:tcPr>
            <w:tcW w:w="142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lang w:val="en-US" w:eastAsia="zh-CN"/>
              </w:rPr>
              <w:t>贺州市平桂冶炼厂</w:t>
            </w:r>
          </w:p>
        </w:tc>
        <w:tc>
          <w:tcPr>
            <w:tcW w:w="571"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lang w:val="en-US" w:eastAsia="zh-CN"/>
              </w:rPr>
              <w:t>贺州</w:t>
            </w:r>
          </w:p>
        </w:tc>
        <w:tc>
          <w:tcPr>
            <w:tcW w:w="94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平桂区西湾街道</w:t>
            </w:r>
          </w:p>
        </w:tc>
        <w:tc>
          <w:tcPr>
            <w:tcW w:w="1814" w:type="dxa"/>
            <w:tcBorders>
              <w:top w:val="single" w:color="auto" w:sz="6" w:space="0"/>
              <w:left w:val="single" w:color="auto" w:sz="6" w:space="0"/>
              <w:bottom w:val="single" w:color="auto" w:sz="6" w:space="0"/>
              <w:right w:val="single" w:color="auto" w:sz="6" w:space="0"/>
              <w:tl2br w:val="nil"/>
              <w:tr2bl w:val="nil"/>
            </w:tcBorders>
            <w:vAlign w:val="center"/>
          </w:tcPr>
          <w:p>
            <w:pPr>
              <w:spacing w:line="280" w:lineRule="exact"/>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东侧至凉亭街，西至电厂南路，南至潇贺大道</w:t>
            </w:r>
            <w:r>
              <w:rPr>
                <w:rFonts w:hint="default" w:ascii="Times New Roman" w:hAnsi="Times New Roman" w:eastAsia="仿宋" w:cs="Times New Roman"/>
                <w:color w:val="000000"/>
                <w:sz w:val="22"/>
                <w:szCs w:val="22"/>
                <w:highlight w:val="none"/>
                <w:lang w:eastAsia="zh-CN"/>
              </w:rPr>
              <w:t>，</w:t>
            </w:r>
            <w:r>
              <w:rPr>
                <w:rFonts w:hint="default" w:ascii="Times New Roman" w:hAnsi="Times New Roman" w:eastAsia="仿宋" w:cs="Times New Roman"/>
                <w:color w:val="000000"/>
                <w:sz w:val="22"/>
                <w:szCs w:val="22"/>
                <w:highlight w:val="none"/>
              </w:rPr>
              <w:t>北侧为安东山</w:t>
            </w:r>
            <w:r>
              <w:rPr>
                <w:rFonts w:hint="default" w:ascii="Times New Roman" w:hAnsi="Times New Roman" w:eastAsia="仿宋" w:cs="Times New Roman"/>
                <w:color w:val="000000"/>
                <w:sz w:val="22"/>
                <w:szCs w:val="22"/>
                <w:highlight w:val="none"/>
                <w:lang w:eastAsia="zh-CN"/>
              </w:rPr>
              <w:t>。</w:t>
            </w:r>
          </w:p>
        </w:tc>
        <w:tc>
          <w:tcPr>
            <w:tcW w:w="128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80809.87</w:t>
            </w:r>
          </w:p>
        </w:tc>
        <w:tc>
          <w:tcPr>
            <w:tcW w:w="1113"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贺州市平桂城市建设投资有限公司</w:t>
            </w:r>
          </w:p>
        </w:tc>
        <w:tc>
          <w:tcPr>
            <w:tcW w:w="102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sz w:val="22"/>
                <w:szCs w:val="22"/>
                <w:highlight w:val="none"/>
              </w:rPr>
              <w:t>正在编制风险管控/修复方案</w:t>
            </w:r>
          </w:p>
        </w:tc>
        <w:tc>
          <w:tcPr>
            <w:tcW w:w="132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lang w:val="en-US" w:eastAsia="zh-CN"/>
              </w:rPr>
              <w:t>满足</w:t>
            </w:r>
            <w:r>
              <w:rPr>
                <w:rFonts w:hint="default" w:ascii="Times New Roman" w:hAnsi="Times New Roman" w:eastAsia="仿宋" w:cs="Times New Roman"/>
                <w:color w:val="000000"/>
                <w:sz w:val="22"/>
                <w:szCs w:val="22"/>
                <w:highlight w:val="none"/>
              </w:rPr>
              <w:t>物流仓储用地土壤环境质量要求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kern w:val="2"/>
                <w:sz w:val="22"/>
                <w:szCs w:val="22"/>
                <w:highlight w:val="none"/>
                <w:lang w:val="en-US" w:eastAsia="zh-CN" w:bidi="ar-SA"/>
              </w:rPr>
              <w:t>矿冶科技集团有限公司</w:t>
            </w:r>
          </w:p>
        </w:tc>
        <w:tc>
          <w:tcPr>
            <w:tcW w:w="90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83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lang w:val="en-US" w:eastAsia="zh-CN"/>
              </w:rPr>
              <w:t>2022年9月29日</w:t>
            </w:r>
          </w:p>
        </w:tc>
      </w:tr>
      <w:tr>
        <w:tblPrEx>
          <w:tblCellMar>
            <w:top w:w="0" w:type="dxa"/>
            <w:left w:w="108" w:type="dxa"/>
            <w:bottom w:w="0" w:type="dxa"/>
            <w:right w:w="108" w:type="dxa"/>
          </w:tblCellMar>
        </w:tblPrEx>
        <w:trPr>
          <w:trHeight w:val="1022"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lang w:val="en-US" w:eastAsia="zh-CN"/>
              </w:rPr>
              <w:t>4</w:t>
            </w:r>
          </w:p>
        </w:tc>
        <w:tc>
          <w:tcPr>
            <w:tcW w:w="142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lang w:val="en-US" w:eastAsia="zh-CN"/>
              </w:rPr>
              <w:t>灵山县制革厂地块</w:t>
            </w:r>
          </w:p>
        </w:tc>
        <w:tc>
          <w:tcPr>
            <w:tcW w:w="571"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lang w:val="en-US" w:eastAsia="zh-CN"/>
              </w:rPr>
              <w:t>钦州</w:t>
            </w:r>
          </w:p>
        </w:tc>
        <w:tc>
          <w:tcPr>
            <w:tcW w:w="94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灵山县灵城镇燕子岭新村1号</w:t>
            </w:r>
          </w:p>
        </w:tc>
        <w:tc>
          <w:tcPr>
            <w:tcW w:w="1814" w:type="dxa"/>
            <w:tcBorders>
              <w:top w:val="single" w:color="auto" w:sz="6" w:space="0"/>
              <w:left w:val="single" w:color="auto" w:sz="6" w:space="0"/>
              <w:bottom w:val="single" w:color="auto" w:sz="6" w:space="0"/>
              <w:right w:val="single" w:color="auto" w:sz="6" w:space="0"/>
              <w:tl2br w:val="nil"/>
              <w:tr2bl w:val="nil"/>
            </w:tcBorders>
            <w:vAlign w:val="center"/>
          </w:tcPr>
          <w:p>
            <w:pPr>
              <w:spacing w:line="280" w:lineRule="exact"/>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东：燕子岭新村居民区。南：北灵渠和燕子岭新村居民区。西：山地，后段围墙或坎头边为界。北：山地和灵山消防大队东南面无名小路。</w:t>
            </w:r>
          </w:p>
        </w:tc>
        <w:tc>
          <w:tcPr>
            <w:tcW w:w="128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25794.46</w:t>
            </w:r>
          </w:p>
        </w:tc>
        <w:tc>
          <w:tcPr>
            <w:tcW w:w="1113"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灵山县制革厂</w:t>
            </w:r>
          </w:p>
        </w:tc>
        <w:tc>
          <w:tcPr>
            <w:tcW w:w="102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sz w:val="22"/>
                <w:szCs w:val="22"/>
                <w:highlight w:val="none"/>
              </w:rPr>
              <w:t>正在编制风险管控/修复方案</w:t>
            </w:r>
          </w:p>
        </w:tc>
        <w:tc>
          <w:tcPr>
            <w:tcW w:w="132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满足居住用地土壤环境质量要求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90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83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2022年7月1日</w:t>
            </w:r>
          </w:p>
        </w:tc>
      </w:tr>
      <w:tr>
        <w:tblPrEx>
          <w:tblCellMar>
            <w:top w:w="0" w:type="dxa"/>
            <w:left w:w="108" w:type="dxa"/>
            <w:bottom w:w="0" w:type="dxa"/>
            <w:right w:w="108" w:type="dxa"/>
          </w:tblCellMar>
        </w:tblPrEx>
        <w:trPr>
          <w:trHeight w:val="1022"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lang w:val="en-US" w:eastAsia="zh-CN"/>
              </w:rPr>
              <w:t>5</w:t>
            </w:r>
          </w:p>
        </w:tc>
        <w:tc>
          <w:tcPr>
            <w:tcW w:w="142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广西浦北县振兴皮革有限公司</w:t>
            </w:r>
          </w:p>
        </w:tc>
        <w:tc>
          <w:tcPr>
            <w:tcW w:w="571"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lang w:val="en-US" w:eastAsia="zh-CN"/>
              </w:rPr>
              <w:t>钦州</w:t>
            </w:r>
          </w:p>
        </w:tc>
        <w:tc>
          <w:tcPr>
            <w:tcW w:w="94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lang w:val="en-US" w:eastAsia="zh-CN"/>
              </w:rPr>
              <w:t>浦北县乐民镇榃渠村</w:t>
            </w:r>
          </w:p>
        </w:tc>
        <w:tc>
          <w:tcPr>
            <w:tcW w:w="1814" w:type="dxa"/>
            <w:tcBorders>
              <w:top w:val="single" w:color="auto" w:sz="6" w:space="0"/>
              <w:left w:val="single" w:color="auto" w:sz="6" w:space="0"/>
              <w:bottom w:val="single" w:color="auto" w:sz="6" w:space="0"/>
              <w:right w:val="single" w:color="auto" w:sz="6" w:space="0"/>
              <w:tl2br w:val="nil"/>
              <w:tr2bl w:val="nil"/>
            </w:tcBorders>
            <w:vAlign w:val="center"/>
          </w:tcPr>
          <w:p>
            <w:pPr>
              <w:spacing w:line="280" w:lineRule="exact"/>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东面临靠莫村水田；南面临靠社头村水田和莫村居民区；西面临靠莫村水田；北面临靠莫村林地和莫村居民区。</w:t>
            </w:r>
          </w:p>
        </w:tc>
        <w:tc>
          <w:tcPr>
            <w:tcW w:w="128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16109</w:t>
            </w:r>
            <w:r>
              <w:rPr>
                <w:rFonts w:hint="default" w:ascii="Times New Roman" w:hAnsi="Times New Roman" w:eastAsia="仿宋" w:cs="Times New Roman"/>
                <w:color w:val="000000"/>
                <w:sz w:val="22"/>
                <w:szCs w:val="22"/>
                <w:highlight w:val="none"/>
                <w:lang w:eastAsia="zh-CN"/>
              </w:rPr>
              <w:t>.</w:t>
            </w:r>
            <w:r>
              <w:rPr>
                <w:rFonts w:hint="default" w:ascii="Times New Roman" w:hAnsi="Times New Roman" w:eastAsia="仿宋" w:cs="Times New Roman"/>
                <w:color w:val="000000"/>
                <w:sz w:val="22"/>
                <w:szCs w:val="22"/>
                <w:highlight w:val="none"/>
                <w:lang w:val="en-US" w:eastAsia="zh-CN"/>
              </w:rPr>
              <w:t>00</w:t>
            </w:r>
          </w:p>
        </w:tc>
        <w:tc>
          <w:tcPr>
            <w:tcW w:w="1113"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广西浦北县振兴皮革有限公司</w:t>
            </w:r>
          </w:p>
        </w:tc>
        <w:tc>
          <w:tcPr>
            <w:tcW w:w="102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sz w:val="22"/>
                <w:szCs w:val="22"/>
                <w:highlight w:val="none"/>
              </w:rPr>
              <w:t>正在编制风险管控/修复方案</w:t>
            </w:r>
          </w:p>
        </w:tc>
        <w:tc>
          <w:tcPr>
            <w:tcW w:w="132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满足居住用地土壤环境质量要求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90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83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2022年7月1日</w:t>
            </w:r>
          </w:p>
        </w:tc>
      </w:tr>
      <w:tr>
        <w:tblPrEx>
          <w:tblCellMar>
            <w:top w:w="0" w:type="dxa"/>
            <w:left w:w="108" w:type="dxa"/>
            <w:bottom w:w="0" w:type="dxa"/>
            <w:right w:w="108" w:type="dxa"/>
          </w:tblCellMar>
        </w:tblPrEx>
        <w:trPr>
          <w:trHeight w:val="1022"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lang w:val="en-US" w:eastAsia="zh-CN"/>
              </w:rPr>
              <w:t>6</w:t>
            </w:r>
          </w:p>
        </w:tc>
        <w:tc>
          <w:tcPr>
            <w:tcW w:w="142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南丹化肥厂场地</w:t>
            </w:r>
          </w:p>
        </w:tc>
        <w:tc>
          <w:tcPr>
            <w:tcW w:w="571"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河池</w:t>
            </w:r>
          </w:p>
        </w:tc>
        <w:tc>
          <w:tcPr>
            <w:tcW w:w="94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南丹县城关镇小场村</w:t>
            </w:r>
          </w:p>
        </w:tc>
        <w:tc>
          <w:tcPr>
            <w:tcW w:w="1814" w:type="dxa"/>
            <w:tcBorders>
              <w:top w:val="single" w:color="auto" w:sz="6" w:space="0"/>
              <w:left w:val="single" w:color="auto" w:sz="6" w:space="0"/>
              <w:bottom w:val="single" w:color="auto" w:sz="6" w:space="0"/>
              <w:right w:val="single" w:color="auto" w:sz="6" w:space="0"/>
              <w:tl2br w:val="nil"/>
              <w:tr2bl w:val="nil"/>
            </w:tcBorders>
            <w:vAlign w:val="center"/>
          </w:tcPr>
          <w:p>
            <w:pPr>
              <w:spacing w:line="280" w:lineRule="exact"/>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东至兰海高速南丹出口，西、北面皆为小场地段山地，南面为荒地</w:t>
            </w:r>
          </w:p>
        </w:tc>
        <w:tc>
          <w:tcPr>
            <w:tcW w:w="128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30904.00</w:t>
            </w:r>
          </w:p>
        </w:tc>
        <w:tc>
          <w:tcPr>
            <w:tcW w:w="1113"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南丹县人民政府</w:t>
            </w:r>
          </w:p>
        </w:tc>
        <w:tc>
          <w:tcPr>
            <w:tcW w:w="102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sz w:val="22"/>
                <w:szCs w:val="22"/>
                <w:highlight w:val="none"/>
              </w:rPr>
              <w:t>正在编制风险管控/修复方案</w:t>
            </w:r>
          </w:p>
        </w:tc>
        <w:tc>
          <w:tcPr>
            <w:tcW w:w="132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满足居住用地土壤环境质量要求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90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83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2022年7月1日</w:t>
            </w:r>
          </w:p>
        </w:tc>
      </w:tr>
      <w:tr>
        <w:tblPrEx>
          <w:tblCellMar>
            <w:top w:w="0" w:type="dxa"/>
            <w:left w:w="108" w:type="dxa"/>
            <w:bottom w:w="0" w:type="dxa"/>
            <w:right w:w="108" w:type="dxa"/>
          </w:tblCellMar>
        </w:tblPrEx>
        <w:trPr>
          <w:trHeight w:val="90"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lang w:val="en-US" w:eastAsia="zh-CN"/>
              </w:rPr>
              <w:t>7</w:t>
            </w:r>
          </w:p>
        </w:tc>
        <w:tc>
          <w:tcPr>
            <w:tcW w:w="142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柳州香兰大道西侧（原海川家具市场及周边道路、绿地）一号地块（A2区）</w:t>
            </w:r>
          </w:p>
        </w:tc>
        <w:tc>
          <w:tcPr>
            <w:tcW w:w="571"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柳州</w:t>
            </w:r>
          </w:p>
        </w:tc>
        <w:tc>
          <w:tcPr>
            <w:tcW w:w="94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广西柳州市柳北区香兰大道西侧、柳长路北侧</w:t>
            </w:r>
          </w:p>
        </w:tc>
        <w:tc>
          <w:tcPr>
            <w:tcW w:w="1814" w:type="dxa"/>
            <w:tcBorders>
              <w:top w:val="single" w:color="auto" w:sz="6" w:space="0"/>
              <w:left w:val="single" w:color="auto" w:sz="6" w:space="0"/>
              <w:bottom w:val="single" w:color="auto" w:sz="6" w:space="0"/>
              <w:right w:val="single" w:color="auto" w:sz="6" w:space="0"/>
              <w:tl2br w:val="nil"/>
              <w:tr2bl w:val="nil"/>
            </w:tcBorders>
            <w:vAlign w:val="center"/>
          </w:tcPr>
          <w:p>
            <w:pPr>
              <w:spacing w:line="280" w:lineRule="exact"/>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东至彰泰房地产建筑工地，西至香兰大道A1地块，北至星光社区，南至柳长路、柳长路一区居民区</w:t>
            </w:r>
          </w:p>
        </w:tc>
        <w:tc>
          <w:tcPr>
            <w:tcW w:w="128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56821.91</w:t>
            </w:r>
          </w:p>
        </w:tc>
        <w:tc>
          <w:tcPr>
            <w:tcW w:w="1113"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柳州市土地交易储备中心</w:t>
            </w:r>
          </w:p>
        </w:tc>
        <w:tc>
          <w:tcPr>
            <w:tcW w:w="102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sz w:val="22"/>
                <w:szCs w:val="22"/>
                <w:highlight w:val="none"/>
              </w:rPr>
              <w:t>正在编制风险管控/修复方案</w:t>
            </w:r>
          </w:p>
        </w:tc>
        <w:tc>
          <w:tcPr>
            <w:tcW w:w="132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满足居住用地土壤环境质量要求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90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83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2022年5月19日</w:t>
            </w:r>
          </w:p>
        </w:tc>
      </w:tr>
      <w:tr>
        <w:tblPrEx>
          <w:tblCellMar>
            <w:top w:w="0" w:type="dxa"/>
            <w:left w:w="108" w:type="dxa"/>
            <w:bottom w:w="0" w:type="dxa"/>
            <w:right w:w="108" w:type="dxa"/>
          </w:tblCellMar>
        </w:tblPrEx>
        <w:trPr>
          <w:trHeight w:val="90"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lang w:val="en-US" w:eastAsia="zh-CN"/>
              </w:rPr>
              <w:t>8</w:t>
            </w:r>
          </w:p>
        </w:tc>
        <w:tc>
          <w:tcPr>
            <w:tcW w:w="142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宜州市新洲金属化工有限责任公司地块</w:t>
            </w:r>
          </w:p>
        </w:tc>
        <w:tc>
          <w:tcPr>
            <w:tcW w:w="571"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河池</w:t>
            </w:r>
          </w:p>
        </w:tc>
        <w:tc>
          <w:tcPr>
            <w:tcW w:w="94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广西河池市宜州区叶茂村门楼队</w:t>
            </w:r>
          </w:p>
        </w:tc>
        <w:tc>
          <w:tcPr>
            <w:tcW w:w="1814"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sz w:val="22"/>
                <w:szCs w:val="22"/>
                <w:highlight w:val="none"/>
              </w:rPr>
              <w:t>北至河池市平安机动车驾驶员训练考试中心有限公司科目三考试中心，东至荒山，南至荒山，西至广西宜州市和诚实业有限责任公司</w:t>
            </w:r>
          </w:p>
        </w:tc>
        <w:tc>
          <w:tcPr>
            <w:tcW w:w="128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19413.04</w:t>
            </w:r>
          </w:p>
        </w:tc>
        <w:tc>
          <w:tcPr>
            <w:tcW w:w="1113"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宜州市水泥厂</w:t>
            </w:r>
          </w:p>
        </w:tc>
        <w:tc>
          <w:tcPr>
            <w:tcW w:w="102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正在编制风险管控/修复方案</w:t>
            </w:r>
          </w:p>
        </w:tc>
        <w:tc>
          <w:tcPr>
            <w:tcW w:w="132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sz w:val="22"/>
                <w:szCs w:val="22"/>
                <w:highlight w:val="none"/>
              </w:rPr>
              <w:t>满足工矿用地土壤环境质量要求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90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83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2022年5月19日</w:t>
            </w:r>
          </w:p>
        </w:tc>
      </w:tr>
      <w:tr>
        <w:tblPrEx>
          <w:tblCellMar>
            <w:top w:w="0" w:type="dxa"/>
            <w:left w:w="108" w:type="dxa"/>
            <w:bottom w:w="0" w:type="dxa"/>
            <w:right w:w="108" w:type="dxa"/>
          </w:tblCellMar>
        </w:tblPrEx>
        <w:trPr>
          <w:trHeight w:val="90"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lang w:val="en-US" w:eastAsia="zh-CN"/>
              </w:rPr>
              <w:t>9</w:t>
            </w:r>
          </w:p>
        </w:tc>
        <w:tc>
          <w:tcPr>
            <w:tcW w:w="142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广西柳州发电有限责任公司</w:t>
            </w:r>
          </w:p>
        </w:tc>
        <w:tc>
          <w:tcPr>
            <w:tcW w:w="571"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柳州</w:t>
            </w:r>
          </w:p>
        </w:tc>
        <w:tc>
          <w:tcPr>
            <w:tcW w:w="94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柳州市柳北区前锋路4号</w:t>
            </w:r>
          </w:p>
        </w:tc>
        <w:tc>
          <w:tcPr>
            <w:tcW w:w="1814"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sz w:val="22"/>
                <w:szCs w:val="22"/>
                <w:highlight w:val="none"/>
              </w:rPr>
              <w:t>A地块东至前锋路三区住宿区，南至前锋路，西至柳州市票证博物馆，北至广西柳州钢铁（集团）公司厂界；B地块东至大都前锋院，南至北祥新居，西至电厂铁路，北至前锋路；C地块东至电厂铁路，南至柳州化学工业集团有限公司，西至前锋路私人住宅，北至前锋路</w:t>
            </w:r>
          </w:p>
        </w:tc>
        <w:tc>
          <w:tcPr>
            <w:tcW w:w="128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183736.63</w:t>
            </w:r>
          </w:p>
        </w:tc>
        <w:tc>
          <w:tcPr>
            <w:tcW w:w="1113"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广西柳州发电有限责任公司</w:t>
            </w:r>
          </w:p>
        </w:tc>
        <w:tc>
          <w:tcPr>
            <w:tcW w:w="102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正在编制风险管控/修复方案</w:t>
            </w:r>
          </w:p>
        </w:tc>
        <w:tc>
          <w:tcPr>
            <w:tcW w:w="132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sz w:val="22"/>
                <w:szCs w:val="22"/>
                <w:highlight w:val="none"/>
              </w:rPr>
              <w:t>满足居住用地、商业服务业用地、绿地与开敞空间用地、工矿用地土壤环境质量要求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90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83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2022年5月19日</w:t>
            </w:r>
          </w:p>
        </w:tc>
      </w:tr>
      <w:tr>
        <w:tblPrEx>
          <w:tblCellMar>
            <w:top w:w="0" w:type="dxa"/>
            <w:left w:w="108" w:type="dxa"/>
            <w:bottom w:w="0" w:type="dxa"/>
            <w:right w:w="108" w:type="dxa"/>
          </w:tblCellMar>
        </w:tblPrEx>
        <w:trPr>
          <w:trHeight w:val="90"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eastAsia" w:ascii="Times New Roman" w:hAnsi="Times New Roman" w:eastAsia="仿宋" w:cs="Times New Roman"/>
                <w:color w:val="000000"/>
                <w:kern w:val="2"/>
                <w:sz w:val="22"/>
                <w:szCs w:val="22"/>
                <w:highlight w:val="none"/>
                <w:lang w:val="en-US" w:eastAsia="zh-CN" w:bidi="ar-SA"/>
              </w:rPr>
              <w:t>10</w:t>
            </w:r>
          </w:p>
        </w:tc>
        <w:tc>
          <w:tcPr>
            <w:tcW w:w="142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广西有色金属集团河池鑫华冶炼（金冶厂区）</w:t>
            </w:r>
          </w:p>
        </w:tc>
        <w:tc>
          <w:tcPr>
            <w:tcW w:w="571"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河池</w:t>
            </w:r>
          </w:p>
        </w:tc>
        <w:tc>
          <w:tcPr>
            <w:tcW w:w="94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河池市金城江区城西路71号</w:t>
            </w:r>
          </w:p>
        </w:tc>
        <w:tc>
          <w:tcPr>
            <w:tcW w:w="1814"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sz w:val="22"/>
                <w:szCs w:val="22"/>
                <w:highlight w:val="none"/>
              </w:rPr>
              <w:t>东至建设路，西至金光路，南至城西路，北至建设路</w:t>
            </w:r>
          </w:p>
        </w:tc>
        <w:tc>
          <w:tcPr>
            <w:tcW w:w="128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50581.57</w:t>
            </w:r>
          </w:p>
        </w:tc>
        <w:tc>
          <w:tcPr>
            <w:tcW w:w="1113"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金城江区人民政府</w:t>
            </w:r>
          </w:p>
        </w:tc>
        <w:tc>
          <w:tcPr>
            <w:tcW w:w="102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正在编制风险管控/修复方案</w:t>
            </w:r>
          </w:p>
        </w:tc>
        <w:tc>
          <w:tcPr>
            <w:tcW w:w="132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满足居住用地土壤环境质量要求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90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83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2022年5月8日</w:t>
            </w:r>
          </w:p>
        </w:tc>
      </w:tr>
      <w:tr>
        <w:tblPrEx>
          <w:tblCellMar>
            <w:top w:w="0" w:type="dxa"/>
            <w:left w:w="108" w:type="dxa"/>
            <w:bottom w:w="0" w:type="dxa"/>
            <w:right w:w="108" w:type="dxa"/>
          </w:tblCellMar>
        </w:tblPrEx>
        <w:trPr>
          <w:trHeight w:val="90"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lang w:val="en-US" w:eastAsia="zh-CN"/>
              </w:rPr>
              <w:t>11</w:t>
            </w:r>
          </w:p>
        </w:tc>
        <w:tc>
          <w:tcPr>
            <w:tcW w:w="142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河池市佳玉矿冶有限责任公司地块</w:t>
            </w:r>
          </w:p>
        </w:tc>
        <w:tc>
          <w:tcPr>
            <w:tcW w:w="571"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河池</w:t>
            </w:r>
          </w:p>
        </w:tc>
        <w:tc>
          <w:tcPr>
            <w:tcW w:w="94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河池市金城江区五圩镇板銮村那肯屯</w:t>
            </w:r>
          </w:p>
        </w:tc>
        <w:tc>
          <w:tcPr>
            <w:tcW w:w="1814"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sz w:val="22"/>
                <w:szCs w:val="22"/>
                <w:highlight w:val="none"/>
              </w:rPr>
              <w:t>东至河池市金城江区五圩镇新兴选矿厂边界，南至山脚，西至山脚，北至新兴尾矿库边界</w:t>
            </w:r>
          </w:p>
        </w:tc>
        <w:tc>
          <w:tcPr>
            <w:tcW w:w="128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9023.26</w:t>
            </w:r>
          </w:p>
        </w:tc>
        <w:tc>
          <w:tcPr>
            <w:tcW w:w="1113"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河池市金城江区五圩镇人民政府</w:t>
            </w:r>
          </w:p>
        </w:tc>
        <w:tc>
          <w:tcPr>
            <w:tcW w:w="102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正在编制风险管控/修复方案</w:t>
            </w:r>
          </w:p>
        </w:tc>
        <w:tc>
          <w:tcPr>
            <w:tcW w:w="132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sz w:val="22"/>
                <w:szCs w:val="22"/>
                <w:highlight w:val="none"/>
              </w:rPr>
              <w:t>满足工矿用地土壤环境质量要求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90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83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2022年5月6日</w:t>
            </w:r>
          </w:p>
        </w:tc>
      </w:tr>
      <w:tr>
        <w:tblPrEx>
          <w:tblCellMar>
            <w:top w:w="0" w:type="dxa"/>
            <w:left w:w="108" w:type="dxa"/>
            <w:bottom w:w="0" w:type="dxa"/>
            <w:right w:w="108" w:type="dxa"/>
          </w:tblCellMar>
        </w:tblPrEx>
        <w:trPr>
          <w:trHeight w:val="90"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lang w:val="en-US" w:eastAsia="zh-CN"/>
              </w:rPr>
              <w:t>12</w:t>
            </w:r>
          </w:p>
        </w:tc>
        <w:tc>
          <w:tcPr>
            <w:tcW w:w="142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河池市金城江区五圩镇新兴选矿厂地块</w:t>
            </w:r>
          </w:p>
        </w:tc>
        <w:tc>
          <w:tcPr>
            <w:tcW w:w="571"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河池</w:t>
            </w:r>
          </w:p>
        </w:tc>
        <w:tc>
          <w:tcPr>
            <w:tcW w:w="94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河池市金城江区五圩镇板銮村那肯屯</w:t>
            </w:r>
          </w:p>
        </w:tc>
        <w:tc>
          <w:tcPr>
            <w:tcW w:w="1814"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sz w:val="22"/>
                <w:szCs w:val="22"/>
                <w:highlight w:val="none"/>
              </w:rPr>
              <w:t>东至恒丰选矿厂运矿道路，南至山脚，西至河池市佳玉矿冶有限责任公司道路边界，北至河池市佳玉矿冶有限责任公司进场大门道路边界</w:t>
            </w:r>
          </w:p>
        </w:tc>
        <w:tc>
          <w:tcPr>
            <w:tcW w:w="128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4350.02</w:t>
            </w:r>
          </w:p>
        </w:tc>
        <w:tc>
          <w:tcPr>
            <w:tcW w:w="1113"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河池市金城江区五圩镇人民政府</w:t>
            </w:r>
          </w:p>
        </w:tc>
        <w:tc>
          <w:tcPr>
            <w:tcW w:w="102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正在编制风险管控/修复方案</w:t>
            </w:r>
          </w:p>
        </w:tc>
        <w:tc>
          <w:tcPr>
            <w:tcW w:w="132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sz w:val="22"/>
                <w:szCs w:val="22"/>
                <w:highlight w:val="none"/>
              </w:rPr>
              <w:t>满足工矿用地土壤环境质量要求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90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83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2022年5月6日</w:t>
            </w:r>
          </w:p>
        </w:tc>
      </w:tr>
      <w:tr>
        <w:tblPrEx>
          <w:tblCellMar>
            <w:top w:w="0" w:type="dxa"/>
            <w:left w:w="108" w:type="dxa"/>
            <w:bottom w:w="0" w:type="dxa"/>
            <w:right w:w="108" w:type="dxa"/>
          </w:tblCellMar>
        </w:tblPrEx>
        <w:trPr>
          <w:trHeight w:val="90"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lang w:val="en-US" w:eastAsia="zh-CN"/>
              </w:rPr>
              <w:t>13</w:t>
            </w:r>
          </w:p>
        </w:tc>
        <w:tc>
          <w:tcPr>
            <w:tcW w:w="142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河池市金城江区五圩镇芙兴选矿厂地块</w:t>
            </w:r>
          </w:p>
        </w:tc>
        <w:tc>
          <w:tcPr>
            <w:tcW w:w="571"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河池</w:t>
            </w:r>
          </w:p>
        </w:tc>
        <w:tc>
          <w:tcPr>
            <w:tcW w:w="94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河池市金城江区五圩镇板銮村芙蓉屯</w:t>
            </w:r>
          </w:p>
        </w:tc>
        <w:tc>
          <w:tcPr>
            <w:tcW w:w="1814"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sz w:val="22"/>
                <w:szCs w:val="22"/>
                <w:highlight w:val="none"/>
              </w:rPr>
              <w:t>东至林地，南至林地，西至芙兴尾矿库边界，北至办公室进厂道路</w:t>
            </w:r>
          </w:p>
        </w:tc>
        <w:tc>
          <w:tcPr>
            <w:tcW w:w="128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4297.55</w:t>
            </w:r>
          </w:p>
        </w:tc>
        <w:tc>
          <w:tcPr>
            <w:tcW w:w="1113"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河池市金城江区五圩镇人民政府</w:t>
            </w:r>
          </w:p>
        </w:tc>
        <w:tc>
          <w:tcPr>
            <w:tcW w:w="102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正在编制风险管控/修复方案</w:t>
            </w:r>
          </w:p>
        </w:tc>
        <w:tc>
          <w:tcPr>
            <w:tcW w:w="132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sz w:val="22"/>
                <w:szCs w:val="22"/>
                <w:highlight w:val="none"/>
              </w:rPr>
              <w:t>满足工矿用地土壤环境质量要求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90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83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2022年5月6日</w:t>
            </w:r>
          </w:p>
        </w:tc>
      </w:tr>
      <w:tr>
        <w:tblPrEx>
          <w:tblCellMar>
            <w:top w:w="0" w:type="dxa"/>
            <w:left w:w="108" w:type="dxa"/>
            <w:bottom w:w="0" w:type="dxa"/>
            <w:right w:w="108" w:type="dxa"/>
          </w:tblCellMar>
        </w:tblPrEx>
        <w:trPr>
          <w:trHeight w:val="90"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1</w:t>
            </w:r>
            <w:r>
              <w:rPr>
                <w:rFonts w:hint="default" w:ascii="Times New Roman" w:hAnsi="Times New Roman" w:eastAsia="仿宋" w:cs="Times New Roman"/>
                <w:color w:val="000000"/>
                <w:sz w:val="22"/>
                <w:szCs w:val="22"/>
                <w:highlight w:val="none"/>
                <w:lang w:val="en-US" w:eastAsia="zh-CN"/>
              </w:rPr>
              <w:t>4</w:t>
            </w:r>
          </w:p>
        </w:tc>
        <w:tc>
          <w:tcPr>
            <w:tcW w:w="142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河池市双龙冶化有限责任公司地块</w:t>
            </w:r>
          </w:p>
        </w:tc>
        <w:tc>
          <w:tcPr>
            <w:tcW w:w="571"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河池</w:t>
            </w:r>
          </w:p>
        </w:tc>
        <w:tc>
          <w:tcPr>
            <w:tcW w:w="94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河池市金城江区五圩镇板銮村芙蓉屯</w:t>
            </w:r>
          </w:p>
        </w:tc>
        <w:tc>
          <w:tcPr>
            <w:tcW w:w="1814"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sz w:val="22"/>
                <w:szCs w:val="22"/>
                <w:highlight w:val="none"/>
              </w:rPr>
              <w:t>东至进厂道路边界，南至林地边界，西至佳正选矿厂，北至佳正选矿厂进厂道路</w:t>
            </w:r>
          </w:p>
        </w:tc>
        <w:tc>
          <w:tcPr>
            <w:tcW w:w="128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2818.83</w:t>
            </w:r>
          </w:p>
        </w:tc>
        <w:tc>
          <w:tcPr>
            <w:tcW w:w="1113"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河池市金城江区五圩镇人民政府</w:t>
            </w:r>
          </w:p>
        </w:tc>
        <w:tc>
          <w:tcPr>
            <w:tcW w:w="102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正在编制风险管控/修复方案</w:t>
            </w:r>
          </w:p>
        </w:tc>
        <w:tc>
          <w:tcPr>
            <w:tcW w:w="132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sz w:val="22"/>
                <w:szCs w:val="22"/>
                <w:highlight w:val="none"/>
              </w:rPr>
              <w:t>满足工矿用地土壤环境质量要求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90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83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2022年5月6日</w:t>
            </w:r>
          </w:p>
        </w:tc>
      </w:tr>
      <w:tr>
        <w:tblPrEx>
          <w:tblCellMar>
            <w:top w:w="0" w:type="dxa"/>
            <w:left w:w="108" w:type="dxa"/>
            <w:bottom w:w="0" w:type="dxa"/>
            <w:right w:w="108" w:type="dxa"/>
          </w:tblCellMar>
        </w:tblPrEx>
        <w:trPr>
          <w:trHeight w:val="90"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1</w:t>
            </w:r>
            <w:r>
              <w:rPr>
                <w:rFonts w:hint="default" w:ascii="Times New Roman" w:hAnsi="Times New Roman" w:eastAsia="仿宋" w:cs="Times New Roman"/>
                <w:color w:val="000000"/>
                <w:sz w:val="22"/>
                <w:szCs w:val="22"/>
                <w:highlight w:val="none"/>
                <w:lang w:val="en-US" w:eastAsia="zh-CN"/>
              </w:rPr>
              <w:t>5</w:t>
            </w:r>
          </w:p>
        </w:tc>
        <w:tc>
          <w:tcPr>
            <w:tcW w:w="142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河池市金鹏矿冶有限责任公司地块</w:t>
            </w:r>
          </w:p>
        </w:tc>
        <w:tc>
          <w:tcPr>
            <w:tcW w:w="571"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河池</w:t>
            </w:r>
          </w:p>
        </w:tc>
        <w:tc>
          <w:tcPr>
            <w:tcW w:w="94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金城江区河池镇河池社区莫乱头</w:t>
            </w:r>
          </w:p>
        </w:tc>
        <w:tc>
          <w:tcPr>
            <w:tcW w:w="1814"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sz w:val="22"/>
                <w:szCs w:val="22"/>
                <w:highlight w:val="none"/>
              </w:rPr>
              <w:t>南侧为河池水电工程处，北侧为河池镇冶炼厂，西侧为河池市信地混凝土有限公司，东侧为木材厂</w:t>
            </w:r>
          </w:p>
        </w:tc>
        <w:tc>
          <w:tcPr>
            <w:tcW w:w="128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14007.50</w:t>
            </w:r>
          </w:p>
        </w:tc>
        <w:tc>
          <w:tcPr>
            <w:tcW w:w="1113"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河池地区水电工程处</w:t>
            </w:r>
          </w:p>
        </w:tc>
        <w:tc>
          <w:tcPr>
            <w:tcW w:w="102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正在编制风险管控/修复方案</w:t>
            </w:r>
          </w:p>
        </w:tc>
        <w:tc>
          <w:tcPr>
            <w:tcW w:w="132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满足居住用地土壤环境质量要求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90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83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2022年4月8日</w:t>
            </w:r>
          </w:p>
        </w:tc>
      </w:tr>
      <w:tr>
        <w:tblPrEx>
          <w:tblCellMar>
            <w:top w:w="0" w:type="dxa"/>
            <w:left w:w="108" w:type="dxa"/>
            <w:bottom w:w="0" w:type="dxa"/>
            <w:right w:w="108" w:type="dxa"/>
          </w:tblCellMar>
        </w:tblPrEx>
        <w:trPr>
          <w:trHeight w:val="90"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1</w:t>
            </w:r>
            <w:r>
              <w:rPr>
                <w:rFonts w:hint="default" w:ascii="Times New Roman" w:hAnsi="Times New Roman" w:eastAsia="仿宋" w:cs="Times New Roman"/>
                <w:color w:val="000000"/>
                <w:sz w:val="22"/>
                <w:szCs w:val="22"/>
                <w:highlight w:val="none"/>
                <w:lang w:val="en-US" w:eastAsia="zh-CN"/>
              </w:rPr>
              <w:t>6</w:t>
            </w:r>
          </w:p>
        </w:tc>
        <w:tc>
          <w:tcPr>
            <w:tcW w:w="142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河池市河池新村选矿厂</w:t>
            </w:r>
          </w:p>
        </w:tc>
        <w:tc>
          <w:tcPr>
            <w:tcW w:w="571"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河池</w:t>
            </w:r>
          </w:p>
        </w:tc>
        <w:tc>
          <w:tcPr>
            <w:tcW w:w="94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河池市金城江区河池镇新村屯</w:t>
            </w:r>
          </w:p>
        </w:tc>
        <w:tc>
          <w:tcPr>
            <w:tcW w:w="1814"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sz w:val="22"/>
                <w:szCs w:val="22"/>
                <w:highlight w:val="none"/>
              </w:rPr>
              <w:t>东至新村屯，西至农田，南至野马河，北至乔灌木林</w:t>
            </w:r>
          </w:p>
        </w:tc>
        <w:tc>
          <w:tcPr>
            <w:tcW w:w="128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21400.00</w:t>
            </w:r>
          </w:p>
        </w:tc>
        <w:tc>
          <w:tcPr>
            <w:tcW w:w="1113"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金城江区人民政府</w:t>
            </w:r>
          </w:p>
        </w:tc>
        <w:tc>
          <w:tcPr>
            <w:tcW w:w="102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正在编制风险管控/修复方案</w:t>
            </w:r>
          </w:p>
        </w:tc>
        <w:tc>
          <w:tcPr>
            <w:tcW w:w="132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满足居住用地土壤环境质量要求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90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83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2022年4月8日</w:t>
            </w:r>
          </w:p>
        </w:tc>
      </w:tr>
      <w:tr>
        <w:tblPrEx>
          <w:tblCellMar>
            <w:top w:w="0" w:type="dxa"/>
            <w:left w:w="108" w:type="dxa"/>
            <w:bottom w:w="0" w:type="dxa"/>
            <w:right w:w="108" w:type="dxa"/>
          </w:tblCellMar>
        </w:tblPrEx>
        <w:trPr>
          <w:trHeight w:val="90"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lang w:val="en-US" w:eastAsia="zh-CN"/>
              </w:rPr>
              <w:t>17</w:t>
            </w:r>
          </w:p>
        </w:tc>
        <w:tc>
          <w:tcPr>
            <w:tcW w:w="142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广西钦州钦锰冶炼有限公司</w:t>
            </w:r>
          </w:p>
        </w:tc>
        <w:tc>
          <w:tcPr>
            <w:tcW w:w="571"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钦州</w:t>
            </w:r>
          </w:p>
        </w:tc>
        <w:tc>
          <w:tcPr>
            <w:tcW w:w="94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钦州市南珠大道高岭</w:t>
            </w:r>
          </w:p>
        </w:tc>
        <w:tc>
          <w:tcPr>
            <w:tcW w:w="1814"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sz w:val="22"/>
                <w:szCs w:val="22"/>
                <w:highlight w:val="none"/>
              </w:rPr>
              <w:t>北至南防铁路及钦防高铁，东至康华饲料厂，南至环城西路，西至荒地和居民区</w:t>
            </w:r>
          </w:p>
        </w:tc>
        <w:tc>
          <w:tcPr>
            <w:tcW w:w="128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32258.00</w:t>
            </w:r>
          </w:p>
        </w:tc>
        <w:tc>
          <w:tcPr>
            <w:tcW w:w="1113"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广西钦州钦锰冶炼有限公司</w:t>
            </w:r>
          </w:p>
        </w:tc>
        <w:tc>
          <w:tcPr>
            <w:tcW w:w="102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正在编制风险管控/修复方案</w:t>
            </w:r>
          </w:p>
        </w:tc>
        <w:tc>
          <w:tcPr>
            <w:tcW w:w="132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满足公共管理与公共服务用地土壤环境质量要求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90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83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2022年3月28日</w:t>
            </w:r>
          </w:p>
        </w:tc>
      </w:tr>
      <w:tr>
        <w:tblPrEx>
          <w:tblCellMar>
            <w:top w:w="0" w:type="dxa"/>
            <w:left w:w="108" w:type="dxa"/>
            <w:bottom w:w="0" w:type="dxa"/>
            <w:right w:w="108" w:type="dxa"/>
          </w:tblCellMar>
        </w:tblPrEx>
        <w:trPr>
          <w:trHeight w:val="90"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1</w:t>
            </w:r>
            <w:r>
              <w:rPr>
                <w:rFonts w:hint="default" w:ascii="Times New Roman" w:hAnsi="Times New Roman" w:eastAsia="仿宋" w:cs="Times New Roman"/>
                <w:color w:val="000000"/>
                <w:sz w:val="22"/>
                <w:szCs w:val="22"/>
                <w:highlight w:val="none"/>
                <w:lang w:val="en-US" w:eastAsia="zh-CN"/>
              </w:rPr>
              <w:t>8</w:t>
            </w:r>
          </w:p>
        </w:tc>
        <w:tc>
          <w:tcPr>
            <w:tcW w:w="142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柳州市静兰独凳山片区8号地块</w:t>
            </w:r>
          </w:p>
        </w:tc>
        <w:tc>
          <w:tcPr>
            <w:tcW w:w="571"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柳州</w:t>
            </w:r>
          </w:p>
        </w:tc>
        <w:tc>
          <w:tcPr>
            <w:tcW w:w="94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柳州市城中区独静路89号</w:t>
            </w:r>
          </w:p>
        </w:tc>
        <w:tc>
          <w:tcPr>
            <w:tcW w:w="1814"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sz w:val="22"/>
                <w:szCs w:val="22"/>
                <w:highlight w:val="none"/>
              </w:rPr>
              <w:t>西至独静路，东至环江滨水大道，南至柳州市静兰独凳山片区9号地块，北至独静路</w:t>
            </w:r>
          </w:p>
        </w:tc>
        <w:tc>
          <w:tcPr>
            <w:tcW w:w="128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25693.00</w:t>
            </w:r>
          </w:p>
        </w:tc>
        <w:tc>
          <w:tcPr>
            <w:tcW w:w="1113"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柳州市龙建投资发展有限责任公司</w:t>
            </w:r>
          </w:p>
        </w:tc>
        <w:tc>
          <w:tcPr>
            <w:tcW w:w="102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正在编制风险管控/修复方案</w:t>
            </w:r>
          </w:p>
        </w:tc>
        <w:tc>
          <w:tcPr>
            <w:tcW w:w="132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满足居住用地土壤环境质量要求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广西柳州晟恒环保科技有限公司</w:t>
            </w:r>
          </w:p>
        </w:tc>
        <w:tc>
          <w:tcPr>
            <w:tcW w:w="90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83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2022年2月25日</w:t>
            </w:r>
          </w:p>
        </w:tc>
      </w:tr>
      <w:tr>
        <w:tblPrEx>
          <w:tblCellMar>
            <w:top w:w="0" w:type="dxa"/>
            <w:left w:w="108" w:type="dxa"/>
            <w:bottom w:w="0" w:type="dxa"/>
            <w:right w:w="108" w:type="dxa"/>
          </w:tblCellMar>
        </w:tblPrEx>
        <w:trPr>
          <w:trHeight w:val="1074"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1</w:t>
            </w:r>
            <w:r>
              <w:rPr>
                <w:rFonts w:hint="default" w:ascii="Times New Roman" w:hAnsi="Times New Roman" w:eastAsia="仿宋" w:cs="Times New Roman"/>
                <w:color w:val="000000"/>
                <w:sz w:val="22"/>
                <w:szCs w:val="22"/>
                <w:highlight w:val="none"/>
                <w:lang w:val="en-US" w:eastAsia="zh-CN"/>
              </w:rPr>
              <w:t>9</w:t>
            </w:r>
          </w:p>
        </w:tc>
        <w:tc>
          <w:tcPr>
            <w:tcW w:w="142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柳州市静兰独凳山片区9号地块</w:t>
            </w:r>
          </w:p>
        </w:tc>
        <w:tc>
          <w:tcPr>
            <w:tcW w:w="571"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柳州</w:t>
            </w:r>
          </w:p>
        </w:tc>
        <w:tc>
          <w:tcPr>
            <w:tcW w:w="94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柳州市城中区独静路89号</w:t>
            </w:r>
          </w:p>
        </w:tc>
        <w:tc>
          <w:tcPr>
            <w:tcW w:w="1814"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sz w:val="22"/>
                <w:szCs w:val="22"/>
                <w:highlight w:val="none"/>
              </w:rPr>
              <w:t>东至环江滨水大道，南至凳山路，西至独静路，北至柳州市静兰独凳山片区8号地块</w:t>
            </w:r>
          </w:p>
        </w:tc>
        <w:tc>
          <w:tcPr>
            <w:tcW w:w="128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35946.49</w:t>
            </w:r>
          </w:p>
        </w:tc>
        <w:tc>
          <w:tcPr>
            <w:tcW w:w="1113"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柳州市龙建投资发展有限责任公司</w:t>
            </w:r>
          </w:p>
        </w:tc>
        <w:tc>
          <w:tcPr>
            <w:tcW w:w="102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正在编制风险管控/修复方案</w:t>
            </w:r>
          </w:p>
        </w:tc>
        <w:tc>
          <w:tcPr>
            <w:tcW w:w="132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满足居住用地土壤环境质量要求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广西柳州晟恒环保科技有限公司</w:t>
            </w:r>
          </w:p>
        </w:tc>
        <w:tc>
          <w:tcPr>
            <w:tcW w:w="90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83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2022年2月25日</w:t>
            </w:r>
          </w:p>
        </w:tc>
      </w:tr>
      <w:tr>
        <w:tblPrEx>
          <w:tblCellMar>
            <w:top w:w="0" w:type="dxa"/>
            <w:left w:w="108" w:type="dxa"/>
            <w:bottom w:w="0" w:type="dxa"/>
            <w:right w:w="108" w:type="dxa"/>
          </w:tblCellMar>
        </w:tblPrEx>
        <w:trPr>
          <w:trHeight w:val="1074"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lang w:val="en-US" w:eastAsia="zh-CN"/>
              </w:rPr>
              <w:t>20</w:t>
            </w:r>
          </w:p>
        </w:tc>
        <w:tc>
          <w:tcPr>
            <w:tcW w:w="142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柳州市辉强冶化有限公司地块</w:t>
            </w:r>
          </w:p>
        </w:tc>
        <w:tc>
          <w:tcPr>
            <w:tcW w:w="571"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柳州</w:t>
            </w:r>
          </w:p>
        </w:tc>
        <w:tc>
          <w:tcPr>
            <w:tcW w:w="94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柳州市柳江县里雍镇</w:t>
            </w:r>
          </w:p>
        </w:tc>
        <w:tc>
          <w:tcPr>
            <w:tcW w:w="1814"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北紧邻柳江，南至062县道农田，西至062县道农田，东至062县道林地</w:t>
            </w:r>
          </w:p>
        </w:tc>
        <w:tc>
          <w:tcPr>
            <w:tcW w:w="128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24895.79</w:t>
            </w:r>
          </w:p>
        </w:tc>
        <w:tc>
          <w:tcPr>
            <w:tcW w:w="1113"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shd w:val="clear" w:color="FFFFFF" w:fill="D9D9D9"/>
                <w:lang w:val="en-US" w:eastAsia="zh-CN" w:bidi="ar-SA"/>
              </w:rPr>
            </w:pPr>
            <w:r>
              <w:rPr>
                <w:rFonts w:hint="default" w:ascii="Times New Roman" w:hAnsi="Times New Roman" w:eastAsia="仿宋" w:cs="Times New Roman"/>
                <w:color w:val="000000"/>
                <w:sz w:val="22"/>
                <w:szCs w:val="22"/>
                <w:highlight w:val="none"/>
              </w:rPr>
              <w:t>柳州鱼峰区人民政府</w:t>
            </w:r>
          </w:p>
        </w:tc>
        <w:tc>
          <w:tcPr>
            <w:tcW w:w="102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sz w:val="22"/>
                <w:szCs w:val="22"/>
                <w:highlight w:val="none"/>
              </w:rPr>
              <w:t>正在实施风险管控/修复</w:t>
            </w:r>
          </w:p>
        </w:tc>
        <w:tc>
          <w:tcPr>
            <w:tcW w:w="132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满足居住用地土壤环境质量要求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南方环境有限公司</w:t>
            </w:r>
          </w:p>
        </w:tc>
        <w:tc>
          <w:tcPr>
            <w:tcW w:w="90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柳州市龙翔建设投资发展集团有限公司</w:t>
            </w:r>
          </w:p>
        </w:tc>
        <w:tc>
          <w:tcPr>
            <w:tcW w:w="83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2022年1月13日</w:t>
            </w:r>
          </w:p>
        </w:tc>
      </w:tr>
      <w:tr>
        <w:tblPrEx>
          <w:tblCellMar>
            <w:top w:w="0" w:type="dxa"/>
            <w:left w:w="108" w:type="dxa"/>
            <w:bottom w:w="0" w:type="dxa"/>
            <w:right w:w="108" w:type="dxa"/>
          </w:tblCellMar>
        </w:tblPrEx>
        <w:trPr>
          <w:trHeight w:val="1074"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lang w:val="en-US" w:eastAsia="zh-CN"/>
              </w:rPr>
              <w:t>21</w:t>
            </w:r>
          </w:p>
        </w:tc>
        <w:tc>
          <w:tcPr>
            <w:tcW w:w="142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中国石油化工集团北海石化原老厂火炬区（NH-01-05）</w:t>
            </w:r>
          </w:p>
        </w:tc>
        <w:tc>
          <w:tcPr>
            <w:tcW w:w="571"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北海</w:t>
            </w:r>
          </w:p>
        </w:tc>
        <w:tc>
          <w:tcPr>
            <w:tcW w:w="94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海城区北海大道与成都路交叉口西南侧</w:t>
            </w:r>
          </w:p>
        </w:tc>
        <w:tc>
          <w:tcPr>
            <w:tcW w:w="1814"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东至空地，南至空地，北至空地，西至北海市管道燃气公司用地</w:t>
            </w:r>
          </w:p>
        </w:tc>
        <w:tc>
          <w:tcPr>
            <w:tcW w:w="128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12120.60</w:t>
            </w:r>
          </w:p>
        </w:tc>
        <w:tc>
          <w:tcPr>
            <w:tcW w:w="1113"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中国石油化工集团北海石化有限责任公司</w:t>
            </w:r>
          </w:p>
        </w:tc>
        <w:tc>
          <w:tcPr>
            <w:tcW w:w="102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正在编制风险管控/修复方案</w:t>
            </w:r>
          </w:p>
        </w:tc>
        <w:tc>
          <w:tcPr>
            <w:tcW w:w="132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满足居住用地、交通运输用地土壤环境质量要求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中石化炼化工程（集团）股份有限公司洛阳技术研发中心</w:t>
            </w:r>
          </w:p>
        </w:tc>
        <w:tc>
          <w:tcPr>
            <w:tcW w:w="90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83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2021年11月30日</w:t>
            </w:r>
          </w:p>
        </w:tc>
      </w:tr>
      <w:tr>
        <w:tblPrEx>
          <w:tblCellMar>
            <w:top w:w="0" w:type="dxa"/>
            <w:left w:w="108" w:type="dxa"/>
            <w:bottom w:w="0" w:type="dxa"/>
            <w:right w:w="108" w:type="dxa"/>
          </w:tblCellMar>
        </w:tblPrEx>
        <w:trPr>
          <w:trHeight w:val="264"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lang w:val="en-US" w:eastAsia="zh-CN"/>
              </w:rPr>
              <w:t>22</w:t>
            </w:r>
          </w:p>
        </w:tc>
        <w:tc>
          <w:tcPr>
            <w:tcW w:w="142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中国石油化工集团北海石化原老厂装置区</w:t>
            </w:r>
            <w:r>
              <w:rPr>
                <w:rFonts w:hint="default" w:ascii="Times New Roman" w:hAnsi="Times New Roman" w:eastAsia="仿宋" w:cs="Times New Roman"/>
                <w:color w:val="000000"/>
                <w:spacing w:val="-11"/>
                <w:sz w:val="22"/>
                <w:szCs w:val="22"/>
                <w:highlight w:val="none"/>
              </w:rPr>
              <w:t>（NH-01-02）</w:t>
            </w:r>
          </w:p>
        </w:tc>
        <w:tc>
          <w:tcPr>
            <w:tcW w:w="571"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北海</w:t>
            </w:r>
          </w:p>
        </w:tc>
        <w:tc>
          <w:tcPr>
            <w:tcW w:w="94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海城区北海大道与成都路交叉口西南侧</w:t>
            </w:r>
          </w:p>
        </w:tc>
        <w:tc>
          <w:tcPr>
            <w:tcW w:w="1814"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东至成都路，南至北师大附中及规划路，西至天府路，北至北海大道</w:t>
            </w:r>
          </w:p>
        </w:tc>
        <w:tc>
          <w:tcPr>
            <w:tcW w:w="128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176188.21</w:t>
            </w:r>
          </w:p>
        </w:tc>
        <w:tc>
          <w:tcPr>
            <w:tcW w:w="1113"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中国石油化工集团北海石化有限责任公司</w:t>
            </w:r>
          </w:p>
        </w:tc>
        <w:tc>
          <w:tcPr>
            <w:tcW w:w="102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正在编制风险管控/修复方案</w:t>
            </w:r>
          </w:p>
        </w:tc>
        <w:tc>
          <w:tcPr>
            <w:tcW w:w="132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满足居住用地、交通运输用地土壤环境质量要求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中石化炼化工程（集团）股份有限公司洛阳技术研发中心</w:t>
            </w:r>
          </w:p>
        </w:tc>
        <w:tc>
          <w:tcPr>
            <w:tcW w:w="90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83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2021年11月30日</w:t>
            </w:r>
          </w:p>
        </w:tc>
      </w:tr>
      <w:tr>
        <w:tblPrEx>
          <w:tblCellMar>
            <w:top w:w="0" w:type="dxa"/>
            <w:left w:w="108" w:type="dxa"/>
            <w:bottom w:w="0" w:type="dxa"/>
            <w:right w:w="108" w:type="dxa"/>
          </w:tblCellMar>
        </w:tblPrEx>
        <w:trPr>
          <w:trHeight w:val="1074"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w:t>
            </w:r>
            <w:r>
              <w:rPr>
                <w:rFonts w:hint="default" w:ascii="Times New Roman" w:hAnsi="Times New Roman" w:eastAsia="仿宋" w:cs="Times New Roman"/>
                <w:color w:val="000000"/>
                <w:sz w:val="22"/>
                <w:szCs w:val="22"/>
                <w:highlight w:val="none"/>
                <w:lang w:val="en-US" w:eastAsia="zh-CN"/>
              </w:rPr>
              <w:t>3</w:t>
            </w:r>
          </w:p>
        </w:tc>
        <w:tc>
          <w:tcPr>
            <w:tcW w:w="142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独静路89号五宗土地（4号地）</w:t>
            </w:r>
          </w:p>
        </w:tc>
        <w:tc>
          <w:tcPr>
            <w:tcW w:w="571"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柳州</w:t>
            </w:r>
          </w:p>
        </w:tc>
        <w:tc>
          <w:tcPr>
            <w:tcW w:w="94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城中区静兰街道静兰村独静路89号</w:t>
            </w:r>
          </w:p>
        </w:tc>
        <w:tc>
          <w:tcPr>
            <w:tcW w:w="1814"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sz w:val="22"/>
                <w:szCs w:val="22"/>
                <w:highlight w:val="none"/>
              </w:rPr>
            </w:pPr>
            <w:r>
              <w:rPr>
                <w:rFonts w:hint="default" w:ascii="Times New Roman" w:hAnsi="Times New Roman" w:eastAsia="仿宋" w:cs="Times New Roman"/>
                <w:color w:val="000000"/>
                <w:sz w:val="22"/>
                <w:szCs w:val="22"/>
                <w:highlight w:val="none"/>
              </w:rPr>
              <w:t>北至独静路89号五宗土地（5号地）南侧，南至独静路89号场地南边界，西至已规划住宅地块，东至独</w:t>
            </w:r>
          </w:p>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静路</w:t>
            </w:r>
          </w:p>
        </w:tc>
        <w:tc>
          <w:tcPr>
            <w:tcW w:w="128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10348.67</w:t>
            </w:r>
          </w:p>
        </w:tc>
        <w:tc>
          <w:tcPr>
            <w:tcW w:w="1113"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柳州市土地交易储备中心</w:t>
            </w:r>
          </w:p>
        </w:tc>
        <w:tc>
          <w:tcPr>
            <w:tcW w:w="102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正在编制风险管控/修复方案</w:t>
            </w:r>
          </w:p>
        </w:tc>
        <w:tc>
          <w:tcPr>
            <w:tcW w:w="132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满足居住用地土壤环境质量要求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广西研易达科技有限公司</w:t>
            </w:r>
          </w:p>
        </w:tc>
        <w:tc>
          <w:tcPr>
            <w:tcW w:w="90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83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2021年10月27日</w:t>
            </w:r>
          </w:p>
        </w:tc>
      </w:tr>
      <w:tr>
        <w:tblPrEx>
          <w:tblCellMar>
            <w:top w:w="0" w:type="dxa"/>
            <w:left w:w="108" w:type="dxa"/>
            <w:bottom w:w="0" w:type="dxa"/>
            <w:right w:w="108" w:type="dxa"/>
          </w:tblCellMar>
        </w:tblPrEx>
        <w:trPr>
          <w:trHeight w:val="1074"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w:t>
            </w:r>
            <w:r>
              <w:rPr>
                <w:rFonts w:hint="default" w:ascii="Times New Roman" w:hAnsi="Times New Roman" w:eastAsia="仿宋" w:cs="Times New Roman"/>
                <w:color w:val="000000"/>
                <w:sz w:val="22"/>
                <w:szCs w:val="22"/>
                <w:highlight w:val="none"/>
                <w:lang w:val="en-US" w:eastAsia="zh-CN"/>
              </w:rPr>
              <w:t>4</w:t>
            </w:r>
          </w:p>
        </w:tc>
        <w:tc>
          <w:tcPr>
            <w:tcW w:w="142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独静路89号五宗土地（5号地）</w:t>
            </w:r>
          </w:p>
        </w:tc>
        <w:tc>
          <w:tcPr>
            <w:tcW w:w="571"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柳州</w:t>
            </w:r>
          </w:p>
        </w:tc>
        <w:tc>
          <w:tcPr>
            <w:tcW w:w="94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城中区静兰街道静兰村独静路89号</w:t>
            </w:r>
          </w:p>
        </w:tc>
        <w:tc>
          <w:tcPr>
            <w:tcW w:w="1814"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北至独静路89号五宗土地（3号地）南侧，南至独静路89号五宗土地（4号地）北侧，西至已规划住宅用地，东至独静路</w:t>
            </w:r>
          </w:p>
        </w:tc>
        <w:tc>
          <w:tcPr>
            <w:tcW w:w="128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19432.79</w:t>
            </w:r>
          </w:p>
        </w:tc>
        <w:tc>
          <w:tcPr>
            <w:tcW w:w="1113"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柳州市土地交易储备中心</w:t>
            </w:r>
          </w:p>
        </w:tc>
        <w:tc>
          <w:tcPr>
            <w:tcW w:w="102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正在编制风险管控/修复方案</w:t>
            </w:r>
          </w:p>
        </w:tc>
        <w:tc>
          <w:tcPr>
            <w:tcW w:w="132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满足居住用地土壤环境质量要求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广西研易达科技有限公司</w:t>
            </w:r>
          </w:p>
        </w:tc>
        <w:tc>
          <w:tcPr>
            <w:tcW w:w="90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83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2021年10月27日</w:t>
            </w:r>
          </w:p>
        </w:tc>
      </w:tr>
      <w:tr>
        <w:tblPrEx>
          <w:tblCellMar>
            <w:top w:w="0" w:type="dxa"/>
            <w:left w:w="108" w:type="dxa"/>
            <w:bottom w:w="0" w:type="dxa"/>
            <w:right w:w="108" w:type="dxa"/>
          </w:tblCellMar>
        </w:tblPrEx>
        <w:trPr>
          <w:trHeight w:val="90"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w:t>
            </w:r>
            <w:r>
              <w:rPr>
                <w:rFonts w:hint="default" w:ascii="Times New Roman" w:hAnsi="Times New Roman" w:eastAsia="仿宋" w:cs="Times New Roman"/>
                <w:color w:val="000000"/>
                <w:sz w:val="22"/>
                <w:szCs w:val="22"/>
                <w:highlight w:val="none"/>
                <w:lang w:val="en-US" w:eastAsia="zh-CN"/>
              </w:rPr>
              <w:t>5</w:t>
            </w:r>
          </w:p>
        </w:tc>
        <w:tc>
          <w:tcPr>
            <w:tcW w:w="142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钦州市制革厂</w:t>
            </w:r>
          </w:p>
        </w:tc>
        <w:tc>
          <w:tcPr>
            <w:tcW w:w="571"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钦州</w:t>
            </w:r>
          </w:p>
        </w:tc>
        <w:tc>
          <w:tcPr>
            <w:tcW w:w="94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钦北区八角巷3号</w:t>
            </w:r>
          </w:p>
        </w:tc>
        <w:tc>
          <w:tcPr>
            <w:tcW w:w="1814"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北至钦州市中兴印刷厂，东至“小骑兵”饮食店，南至世华汽车修理厂，西至鸿丰家具城</w:t>
            </w:r>
          </w:p>
        </w:tc>
        <w:tc>
          <w:tcPr>
            <w:tcW w:w="128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15448.92</w:t>
            </w:r>
          </w:p>
        </w:tc>
        <w:tc>
          <w:tcPr>
            <w:tcW w:w="1113"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钦州市制革厂</w:t>
            </w:r>
          </w:p>
        </w:tc>
        <w:tc>
          <w:tcPr>
            <w:tcW w:w="102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正在编制风险管控/修复方案</w:t>
            </w:r>
          </w:p>
        </w:tc>
        <w:tc>
          <w:tcPr>
            <w:tcW w:w="132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满足居住用地土壤环境质量要求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90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83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2021年9月27日</w:t>
            </w:r>
          </w:p>
        </w:tc>
      </w:tr>
      <w:tr>
        <w:tblPrEx>
          <w:tblCellMar>
            <w:top w:w="0" w:type="dxa"/>
            <w:left w:w="108" w:type="dxa"/>
            <w:bottom w:w="0" w:type="dxa"/>
            <w:right w:w="108" w:type="dxa"/>
          </w:tblCellMar>
        </w:tblPrEx>
        <w:trPr>
          <w:trHeight w:val="1382"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w:t>
            </w:r>
            <w:r>
              <w:rPr>
                <w:rFonts w:hint="default" w:ascii="Times New Roman" w:hAnsi="Times New Roman" w:eastAsia="仿宋" w:cs="Times New Roman"/>
                <w:color w:val="000000"/>
                <w:sz w:val="22"/>
                <w:szCs w:val="22"/>
                <w:highlight w:val="none"/>
                <w:lang w:val="en-US" w:eastAsia="zh-CN"/>
              </w:rPr>
              <w:t>6</w:t>
            </w:r>
          </w:p>
        </w:tc>
        <w:tc>
          <w:tcPr>
            <w:tcW w:w="142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柳州市龙城化工总厂Ⅰ地块</w:t>
            </w:r>
          </w:p>
        </w:tc>
        <w:tc>
          <w:tcPr>
            <w:tcW w:w="571"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柳州</w:t>
            </w:r>
          </w:p>
        </w:tc>
        <w:tc>
          <w:tcPr>
            <w:tcW w:w="94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鱼峰区洛维工业园叶山南路35号</w:t>
            </w:r>
          </w:p>
        </w:tc>
        <w:tc>
          <w:tcPr>
            <w:tcW w:w="1814"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sz w:val="22"/>
                <w:szCs w:val="22"/>
                <w:highlight w:val="none"/>
              </w:rPr>
              <w:t>东至原混凝土搅拌站，北至山体，西至山体，南至泉南高速</w:t>
            </w:r>
          </w:p>
        </w:tc>
        <w:tc>
          <w:tcPr>
            <w:tcW w:w="128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sz w:val="22"/>
                <w:szCs w:val="22"/>
                <w:highlight w:val="none"/>
              </w:rPr>
              <w:t>194778.00</w:t>
            </w:r>
          </w:p>
        </w:tc>
        <w:tc>
          <w:tcPr>
            <w:tcW w:w="1113"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808080"/>
                <w:kern w:val="2"/>
                <w:sz w:val="22"/>
                <w:szCs w:val="22"/>
                <w:highlight w:val="none"/>
                <w:lang w:val="en-US" w:eastAsia="zh-CN" w:bidi="ar-SA"/>
              </w:rPr>
            </w:pPr>
            <w:r>
              <w:rPr>
                <w:rFonts w:hint="default" w:ascii="Times New Roman" w:hAnsi="Times New Roman" w:eastAsia="仿宋" w:cs="Times New Roman"/>
                <w:sz w:val="22"/>
                <w:szCs w:val="22"/>
                <w:highlight w:val="none"/>
              </w:rPr>
              <w:t>柳州市安居建设投资开发有限公司</w:t>
            </w:r>
          </w:p>
        </w:tc>
        <w:tc>
          <w:tcPr>
            <w:tcW w:w="102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sz w:val="22"/>
                <w:szCs w:val="22"/>
                <w:highlight w:val="none"/>
              </w:rPr>
              <w:t>正在编制风险管控/修复方案</w:t>
            </w:r>
          </w:p>
        </w:tc>
        <w:tc>
          <w:tcPr>
            <w:tcW w:w="132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sz w:val="22"/>
                <w:szCs w:val="22"/>
                <w:highlight w:val="none"/>
              </w:rPr>
              <w:t>满足工矿用地土壤环境质量要求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90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83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2021年9月1日</w:t>
            </w:r>
          </w:p>
        </w:tc>
      </w:tr>
      <w:tr>
        <w:tblPrEx>
          <w:tblCellMar>
            <w:top w:w="0" w:type="dxa"/>
            <w:left w:w="108" w:type="dxa"/>
            <w:bottom w:w="0" w:type="dxa"/>
            <w:right w:w="108" w:type="dxa"/>
          </w:tblCellMar>
        </w:tblPrEx>
        <w:trPr>
          <w:trHeight w:val="855"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w:t>
            </w:r>
            <w:r>
              <w:rPr>
                <w:rFonts w:hint="default" w:ascii="Times New Roman" w:hAnsi="Times New Roman" w:eastAsia="仿宋" w:cs="Times New Roman"/>
                <w:color w:val="000000"/>
                <w:sz w:val="22"/>
                <w:szCs w:val="22"/>
                <w:highlight w:val="none"/>
                <w:lang w:val="en-US" w:eastAsia="zh-CN"/>
              </w:rPr>
              <w:t>7</w:t>
            </w:r>
          </w:p>
        </w:tc>
        <w:tc>
          <w:tcPr>
            <w:tcW w:w="142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梧州市渝鑫稀贵金属有限公司</w:t>
            </w:r>
          </w:p>
        </w:tc>
        <w:tc>
          <w:tcPr>
            <w:tcW w:w="571"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 xml:space="preserve">梧州 </w:t>
            </w:r>
          </w:p>
        </w:tc>
        <w:tc>
          <w:tcPr>
            <w:tcW w:w="94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万秀区塘源路76号</w:t>
            </w:r>
          </w:p>
        </w:tc>
        <w:tc>
          <w:tcPr>
            <w:tcW w:w="1814"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北邻西江，南至梧州市飞卓林产品实业有限公司和塘源路，西邻梧州市联溢化工有限公司，东至塘源村</w:t>
            </w:r>
          </w:p>
        </w:tc>
        <w:tc>
          <w:tcPr>
            <w:tcW w:w="128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70382.00</w:t>
            </w:r>
          </w:p>
        </w:tc>
        <w:tc>
          <w:tcPr>
            <w:tcW w:w="1113"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梧州市万秀区龙湖镇人民政府和粤桂合作特别试验区（梧州）管委会</w:t>
            </w:r>
          </w:p>
        </w:tc>
        <w:tc>
          <w:tcPr>
            <w:tcW w:w="102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正在实施风险管控/修复</w:t>
            </w:r>
          </w:p>
        </w:tc>
        <w:tc>
          <w:tcPr>
            <w:tcW w:w="132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广弘厂区满足码头用地、防护绿地、仓储物流用地土壤环境质量要求；翔源厂区满足居住用地土壤环境质量要求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广西天安德环工程咨询有限公司</w:t>
            </w:r>
          </w:p>
        </w:tc>
        <w:tc>
          <w:tcPr>
            <w:tcW w:w="90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广西博世科环保科技股份有限公司、湖南省和清环境科技有限公司</w:t>
            </w:r>
          </w:p>
        </w:tc>
        <w:tc>
          <w:tcPr>
            <w:tcW w:w="1113"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梧州市万秀区龙湖镇人民政府</w:t>
            </w:r>
          </w:p>
        </w:tc>
        <w:tc>
          <w:tcPr>
            <w:tcW w:w="83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2021年9月1日</w:t>
            </w:r>
          </w:p>
        </w:tc>
      </w:tr>
      <w:tr>
        <w:tblPrEx>
          <w:tblCellMar>
            <w:top w:w="0" w:type="dxa"/>
            <w:left w:w="108" w:type="dxa"/>
            <w:bottom w:w="0" w:type="dxa"/>
            <w:right w:w="108" w:type="dxa"/>
          </w:tblCellMar>
        </w:tblPrEx>
        <w:trPr>
          <w:trHeight w:val="230"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w:t>
            </w:r>
            <w:r>
              <w:rPr>
                <w:rFonts w:hint="default" w:ascii="Times New Roman" w:hAnsi="Times New Roman" w:eastAsia="仿宋" w:cs="Times New Roman"/>
                <w:color w:val="000000"/>
                <w:sz w:val="22"/>
                <w:szCs w:val="22"/>
                <w:highlight w:val="none"/>
                <w:lang w:val="en-US" w:eastAsia="zh-CN"/>
              </w:rPr>
              <w:t>8</w:t>
            </w:r>
          </w:p>
        </w:tc>
        <w:tc>
          <w:tcPr>
            <w:tcW w:w="142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sz w:val="22"/>
                <w:szCs w:val="22"/>
                <w:highlight w:val="none"/>
              </w:rPr>
            </w:pPr>
            <w:r>
              <w:rPr>
                <w:rFonts w:hint="default" w:ascii="Times New Roman" w:hAnsi="Times New Roman" w:eastAsia="仿宋" w:cs="Times New Roman"/>
                <w:color w:val="000000"/>
                <w:sz w:val="22"/>
                <w:szCs w:val="22"/>
                <w:highlight w:val="none"/>
              </w:rPr>
              <w:t>柳州香兰大道西侧（原海川家具市场及周边道路、绿地）一号地块</w:t>
            </w:r>
          </w:p>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（B区）</w:t>
            </w:r>
          </w:p>
        </w:tc>
        <w:tc>
          <w:tcPr>
            <w:tcW w:w="571"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柳州</w:t>
            </w:r>
          </w:p>
        </w:tc>
        <w:tc>
          <w:tcPr>
            <w:tcW w:w="94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柳北区柳长路6号、香兰大道西侧</w:t>
            </w:r>
          </w:p>
        </w:tc>
        <w:tc>
          <w:tcPr>
            <w:tcW w:w="1814"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东至彰泰房地产建筑工地，西至和平驾校，北至星光社区，南至柳长路、柳长路一区居民区</w:t>
            </w:r>
          </w:p>
        </w:tc>
        <w:tc>
          <w:tcPr>
            <w:tcW w:w="128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46765.29</w:t>
            </w:r>
          </w:p>
        </w:tc>
        <w:tc>
          <w:tcPr>
            <w:tcW w:w="1113"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柳州市土地交易储备中心</w:t>
            </w:r>
          </w:p>
        </w:tc>
        <w:tc>
          <w:tcPr>
            <w:tcW w:w="102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sz w:val="22"/>
                <w:szCs w:val="22"/>
                <w:highlight w:val="none"/>
              </w:rPr>
              <w:t>正在实施风险管控/修复</w:t>
            </w:r>
          </w:p>
        </w:tc>
        <w:tc>
          <w:tcPr>
            <w:tcW w:w="132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满足交通运输用地、绿地与开敞空间用地土壤环境质量要求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广西博测检测技术服务有限公司</w:t>
            </w:r>
          </w:p>
        </w:tc>
        <w:tc>
          <w:tcPr>
            <w:tcW w:w="90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83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2021年8月16日</w:t>
            </w:r>
          </w:p>
        </w:tc>
      </w:tr>
      <w:tr>
        <w:tblPrEx>
          <w:tblCellMar>
            <w:top w:w="0" w:type="dxa"/>
            <w:left w:w="108" w:type="dxa"/>
            <w:bottom w:w="0" w:type="dxa"/>
            <w:right w:w="108" w:type="dxa"/>
          </w:tblCellMar>
        </w:tblPrEx>
        <w:trPr>
          <w:trHeight w:val="1224"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w:t>
            </w:r>
            <w:r>
              <w:rPr>
                <w:rFonts w:hint="default" w:ascii="Times New Roman" w:hAnsi="Times New Roman" w:eastAsia="仿宋" w:cs="Times New Roman"/>
                <w:color w:val="000000"/>
                <w:sz w:val="22"/>
                <w:szCs w:val="22"/>
                <w:highlight w:val="none"/>
                <w:lang w:val="en-US" w:eastAsia="zh-CN"/>
              </w:rPr>
              <w:t>9</w:t>
            </w:r>
          </w:p>
        </w:tc>
        <w:tc>
          <w:tcPr>
            <w:tcW w:w="142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贵港市盛荣三水铝有限公司地块</w:t>
            </w:r>
          </w:p>
        </w:tc>
        <w:tc>
          <w:tcPr>
            <w:tcW w:w="571"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贵港</w:t>
            </w:r>
          </w:p>
        </w:tc>
        <w:tc>
          <w:tcPr>
            <w:tcW w:w="94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港南区八塘镇江南制造业综合产业园内324国道西侧、工业二路南侧</w:t>
            </w:r>
          </w:p>
        </w:tc>
        <w:tc>
          <w:tcPr>
            <w:tcW w:w="1814"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东至324国道,北至工业二路，西至广西继禹环保科技有限公司，南至无名小路</w:t>
            </w:r>
          </w:p>
        </w:tc>
        <w:tc>
          <w:tcPr>
            <w:tcW w:w="128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166667.00</w:t>
            </w:r>
          </w:p>
        </w:tc>
        <w:tc>
          <w:tcPr>
            <w:tcW w:w="1113"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贵港市人民政府</w:t>
            </w:r>
          </w:p>
        </w:tc>
        <w:tc>
          <w:tcPr>
            <w:tcW w:w="102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正在编制风险管控/修复方案</w:t>
            </w:r>
          </w:p>
        </w:tc>
        <w:tc>
          <w:tcPr>
            <w:tcW w:w="132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满足工矿用地土壤环境质量要求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南宁市淇智环保科技有限责任公司</w:t>
            </w:r>
          </w:p>
        </w:tc>
        <w:tc>
          <w:tcPr>
            <w:tcW w:w="90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83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2021年6月3日</w:t>
            </w:r>
          </w:p>
        </w:tc>
      </w:tr>
      <w:tr>
        <w:tblPrEx>
          <w:tblCellMar>
            <w:top w:w="0" w:type="dxa"/>
            <w:left w:w="108" w:type="dxa"/>
            <w:bottom w:w="0" w:type="dxa"/>
            <w:right w:w="108" w:type="dxa"/>
          </w:tblCellMar>
        </w:tblPrEx>
        <w:trPr>
          <w:trHeight w:val="725"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lang w:val="en-US" w:eastAsia="zh-CN"/>
              </w:rPr>
              <w:t>30</w:t>
            </w:r>
          </w:p>
        </w:tc>
        <w:tc>
          <w:tcPr>
            <w:tcW w:w="142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原岑溪市顺源矿业有限公司选厂地块</w:t>
            </w:r>
          </w:p>
        </w:tc>
        <w:tc>
          <w:tcPr>
            <w:tcW w:w="571"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梧州</w:t>
            </w:r>
          </w:p>
        </w:tc>
        <w:tc>
          <w:tcPr>
            <w:tcW w:w="94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岑溪市筋竹镇毕公顶</w:t>
            </w:r>
          </w:p>
        </w:tc>
        <w:tc>
          <w:tcPr>
            <w:tcW w:w="1814"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sz w:val="22"/>
                <w:szCs w:val="22"/>
                <w:highlight w:val="none"/>
              </w:rPr>
            </w:pPr>
            <w:r>
              <w:rPr>
                <w:rFonts w:hint="default" w:ascii="Times New Roman" w:hAnsi="Times New Roman" w:eastAsia="仿宋" w:cs="Times New Roman"/>
                <w:sz w:val="22"/>
                <w:szCs w:val="22"/>
                <w:highlight w:val="none"/>
              </w:rPr>
              <w:t>地块北至毕公顶板栗种植区，南至筋竹镇变电站，西至新建木材加工厂，东至毕公顶上山</w:t>
            </w:r>
          </w:p>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sz w:val="22"/>
                <w:szCs w:val="22"/>
                <w:highlight w:val="none"/>
              </w:rPr>
              <w:t>道路</w:t>
            </w:r>
          </w:p>
        </w:tc>
        <w:tc>
          <w:tcPr>
            <w:tcW w:w="128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sz w:val="22"/>
                <w:szCs w:val="22"/>
                <w:highlight w:val="none"/>
              </w:rPr>
              <w:t>7936.60</w:t>
            </w:r>
          </w:p>
        </w:tc>
        <w:tc>
          <w:tcPr>
            <w:tcW w:w="1113"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sz w:val="22"/>
                <w:szCs w:val="22"/>
                <w:highlight w:val="none"/>
              </w:rPr>
              <w:t>梧州岑溪市筋竹镇人民政府</w:t>
            </w:r>
          </w:p>
        </w:tc>
        <w:tc>
          <w:tcPr>
            <w:tcW w:w="102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sz w:val="22"/>
                <w:szCs w:val="22"/>
                <w:highlight w:val="none"/>
              </w:rPr>
              <w:t>正在实施风险管控/修复</w:t>
            </w:r>
          </w:p>
        </w:tc>
        <w:tc>
          <w:tcPr>
            <w:tcW w:w="132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sz w:val="22"/>
                <w:szCs w:val="22"/>
                <w:highlight w:val="none"/>
              </w:rPr>
              <w:t>满足工矿用地土壤环境质量要求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广西研易达科技有限公司</w:t>
            </w:r>
          </w:p>
        </w:tc>
        <w:tc>
          <w:tcPr>
            <w:tcW w:w="90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梧州岑溪市筋竹镇人民政府</w:t>
            </w:r>
          </w:p>
        </w:tc>
        <w:tc>
          <w:tcPr>
            <w:tcW w:w="83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2021年4月30日</w:t>
            </w:r>
          </w:p>
        </w:tc>
      </w:tr>
      <w:tr>
        <w:tblPrEx>
          <w:tblCellMar>
            <w:top w:w="0" w:type="dxa"/>
            <w:left w:w="108" w:type="dxa"/>
            <w:bottom w:w="0" w:type="dxa"/>
            <w:right w:w="108" w:type="dxa"/>
          </w:tblCellMar>
        </w:tblPrEx>
        <w:trPr>
          <w:trHeight w:val="992"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lang w:val="en-US" w:eastAsia="zh-CN"/>
              </w:rPr>
              <w:t>31</w:t>
            </w:r>
          </w:p>
        </w:tc>
        <w:tc>
          <w:tcPr>
            <w:tcW w:w="142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柳州市中铁物流园及周边片区改造项目地块二</w:t>
            </w:r>
          </w:p>
        </w:tc>
        <w:tc>
          <w:tcPr>
            <w:tcW w:w="571"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柳州</w:t>
            </w:r>
          </w:p>
        </w:tc>
        <w:tc>
          <w:tcPr>
            <w:tcW w:w="94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柳南区河西路1号</w:t>
            </w:r>
          </w:p>
        </w:tc>
        <w:tc>
          <w:tcPr>
            <w:tcW w:w="1814"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sz w:val="22"/>
                <w:szCs w:val="22"/>
                <w:highlight w:val="none"/>
              </w:rPr>
              <w:t>地块西面、北面和东面被柳州市中铁物流园及周边片区改造项目地块一所包围，南面为居住小区（包括川海碧园和红茂小区）和商铺（包括汽车销售、餐饮和汽车美容等），东南面为柳州市市政设施维护管理处沥青砼拌合站</w:t>
            </w:r>
          </w:p>
        </w:tc>
        <w:tc>
          <w:tcPr>
            <w:tcW w:w="128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sz w:val="22"/>
                <w:szCs w:val="22"/>
                <w:highlight w:val="none"/>
              </w:rPr>
              <w:t>40837.00</w:t>
            </w:r>
          </w:p>
        </w:tc>
        <w:tc>
          <w:tcPr>
            <w:tcW w:w="1113"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sz w:val="22"/>
                <w:szCs w:val="22"/>
                <w:highlight w:val="none"/>
              </w:rPr>
              <w:t>广西柳州市元信投资有限公司</w:t>
            </w:r>
          </w:p>
        </w:tc>
        <w:tc>
          <w:tcPr>
            <w:tcW w:w="102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sz w:val="22"/>
                <w:szCs w:val="22"/>
                <w:highlight w:val="none"/>
              </w:rPr>
              <w:t>正在实施风险管控/修复</w:t>
            </w:r>
          </w:p>
        </w:tc>
        <w:tc>
          <w:tcPr>
            <w:tcW w:w="132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sz w:val="22"/>
                <w:szCs w:val="22"/>
                <w:highlight w:val="none"/>
              </w:rPr>
              <w:t>满足居住用地土壤环境质量要求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广西桂寰环保有限公司</w:t>
            </w:r>
          </w:p>
        </w:tc>
        <w:tc>
          <w:tcPr>
            <w:tcW w:w="90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83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2021年1月8日</w:t>
            </w:r>
          </w:p>
        </w:tc>
      </w:tr>
      <w:tr>
        <w:tblPrEx>
          <w:tblCellMar>
            <w:top w:w="0" w:type="dxa"/>
            <w:left w:w="108" w:type="dxa"/>
            <w:bottom w:w="0" w:type="dxa"/>
            <w:right w:w="108" w:type="dxa"/>
          </w:tblCellMar>
        </w:tblPrEx>
        <w:trPr>
          <w:trHeight w:val="497"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lang w:val="en-US" w:eastAsia="zh-CN"/>
              </w:rPr>
              <w:t>32</w:t>
            </w:r>
          </w:p>
        </w:tc>
        <w:tc>
          <w:tcPr>
            <w:tcW w:w="142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柳州市环东金属材料厂3号地块及南面道路</w:t>
            </w:r>
          </w:p>
        </w:tc>
        <w:tc>
          <w:tcPr>
            <w:tcW w:w="571"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柳州</w:t>
            </w:r>
          </w:p>
        </w:tc>
        <w:tc>
          <w:tcPr>
            <w:tcW w:w="94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城中区静兰街道静兰村独静路89号</w:t>
            </w:r>
          </w:p>
        </w:tc>
        <w:tc>
          <w:tcPr>
            <w:tcW w:w="1814" w:type="dxa"/>
            <w:tcBorders>
              <w:top w:val="single" w:color="auto" w:sz="6" w:space="0"/>
              <w:left w:val="single" w:color="auto" w:sz="6" w:space="0"/>
              <w:bottom w:val="single" w:color="auto" w:sz="6" w:space="0"/>
              <w:right w:val="single" w:color="auto" w:sz="6" w:space="0"/>
              <w:tl2br w:val="nil"/>
              <w:tr2bl w:val="nil"/>
            </w:tcBorders>
            <w:vAlign w:val="center"/>
          </w:tcPr>
          <w:p>
            <w:pPr>
              <w:spacing w:line="280" w:lineRule="exact"/>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sz w:val="22"/>
                <w:szCs w:val="22"/>
                <w:highlight w:val="none"/>
              </w:rPr>
              <w:t>北至独静路89号五宗土地（1号地）南侧，南至独静路89号五宗土地（5号地）北侧，西至已规划居住用地，东至柳州莲花山庄</w:t>
            </w:r>
          </w:p>
        </w:tc>
        <w:tc>
          <w:tcPr>
            <w:tcW w:w="128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sz w:val="22"/>
                <w:szCs w:val="22"/>
                <w:highlight w:val="none"/>
              </w:rPr>
              <w:t>27430.81</w:t>
            </w:r>
          </w:p>
        </w:tc>
        <w:tc>
          <w:tcPr>
            <w:tcW w:w="1113"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sz w:val="22"/>
                <w:szCs w:val="22"/>
                <w:highlight w:val="none"/>
              </w:rPr>
              <w:t>柳州市土地交易储备中心</w:t>
            </w:r>
          </w:p>
        </w:tc>
        <w:tc>
          <w:tcPr>
            <w:tcW w:w="102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sz w:val="22"/>
                <w:szCs w:val="22"/>
                <w:highlight w:val="none"/>
              </w:rPr>
              <w:t>正在实施风险管控/修复</w:t>
            </w:r>
          </w:p>
        </w:tc>
        <w:tc>
          <w:tcPr>
            <w:tcW w:w="132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sz w:val="22"/>
                <w:szCs w:val="22"/>
                <w:highlight w:val="none"/>
              </w:rPr>
              <w:t>满足公共服务和公共管理用地土壤环境质量要求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南方环境有限公司</w:t>
            </w:r>
          </w:p>
        </w:tc>
        <w:tc>
          <w:tcPr>
            <w:tcW w:w="90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北京中岩大地科技股份有限公司</w:t>
            </w:r>
          </w:p>
        </w:tc>
        <w:tc>
          <w:tcPr>
            <w:tcW w:w="1113"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柳州市土地交易储备中心</w:t>
            </w:r>
          </w:p>
        </w:tc>
        <w:tc>
          <w:tcPr>
            <w:tcW w:w="83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2020年12月15日</w:t>
            </w:r>
          </w:p>
        </w:tc>
      </w:tr>
      <w:tr>
        <w:tblPrEx>
          <w:tblCellMar>
            <w:top w:w="0" w:type="dxa"/>
            <w:left w:w="108" w:type="dxa"/>
            <w:bottom w:w="0" w:type="dxa"/>
            <w:right w:w="108" w:type="dxa"/>
          </w:tblCellMar>
        </w:tblPrEx>
        <w:trPr>
          <w:trHeight w:val="654"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3</w:t>
            </w:r>
            <w:r>
              <w:rPr>
                <w:rFonts w:hint="default" w:ascii="Times New Roman" w:hAnsi="Times New Roman" w:eastAsia="仿宋" w:cs="Times New Roman"/>
                <w:color w:val="000000"/>
                <w:sz w:val="22"/>
                <w:szCs w:val="22"/>
                <w:highlight w:val="none"/>
                <w:lang w:val="en-US" w:eastAsia="zh-CN"/>
              </w:rPr>
              <w:t>3</w:t>
            </w:r>
          </w:p>
        </w:tc>
        <w:tc>
          <w:tcPr>
            <w:tcW w:w="142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柳州市环东金属材料厂1号地块</w:t>
            </w:r>
          </w:p>
        </w:tc>
        <w:tc>
          <w:tcPr>
            <w:tcW w:w="571"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柳州</w:t>
            </w:r>
          </w:p>
        </w:tc>
        <w:tc>
          <w:tcPr>
            <w:tcW w:w="94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城中区静兰街道静兰村独静路89号</w:t>
            </w:r>
          </w:p>
        </w:tc>
        <w:tc>
          <w:tcPr>
            <w:tcW w:w="1814"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sz w:val="22"/>
                <w:szCs w:val="22"/>
                <w:highlight w:val="none"/>
              </w:rPr>
              <w:t>北至小马鞍山，南至独静路89号五宗土地（3号地）北侧和山水1号华远岚山公寓住宅区北侧，西至独静路89号五宗土地（2号地）东侧，东至柳州莲花山庄</w:t>
            </w:r>
          </w:p>
        </w:tc>
        <w:tc>
          <w:tcPr>
            <w:tcW w:w="128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sz w:val="22"/>
                <w:szCs w:val="22"/>
                <w:highlight w:val="none"/>
              </w:rPr>
              <w:t>49231.88</w:t>
            </w:r>
          </w:p>
        </w:tc>
        <w:tc>
          <w:tcPr>
            <w:tcW w:w="1113"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sz w:val="22"/>
                <w:szCs w:val="22"/>
                <w:highlight w:val="none"/>
              </w:rPr>
              <w:t>柳州市土地交易储备中心</w:t>
            </w:r>
          </w:p>
        </w:tc>
        <w:tc>
          <w:tcPr>
            <w:tcW w:w="102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sz w:val="22"/>
                <w:szCs w:val="22"/>
                <w:highlight w:val="none"/>
              </w:rPr>
              <w:t>正在实施风险管控/修复</w:t>
            </w:r>
          </w:p>
        </w:tc>
        <w:tc>
          <w:tcPr>
            <w:tcW w:w="1320" w:type="dxa"/>
            <w:tcBorders>
              <w:top w:val="single" w:color="auto" w:sz="6" w:space="0"/>
              <w:left w:val="single" w:color="auto" w:sz="6" w:space="0"/>
              <w:bottom w:val="single" w:color="auto" w:sz="6" w:space="0"/>
              <w:right w:val="single" w:color="auto" w:sz="6" w:space="0"/>
              <w:tl2br w:val="nil"/>
              <w:tr2bl w:val="nil"/>
            </w:tcBorders>
            <w:vAlign w:val="center"/>
          </w:tcPr>
          <w:p>
            <w:pPr>
              <w:numPr>
                <w:ilvl w:val="255"/>
                <w:numId w:val="0"/>
              </w:numPr>
              <w:ind w:left="0" w:leftChars="0" w:firstLine="0" w:firstLineChars="0"/>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sz w:val="22"/>
                <w:szCs w:val="22"/>
                <w:highlight w:val="none"/>
              </w:rPr>
              <w:t>满足绿地与开敞空间用地土壤环境质量要求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南方环境有限公司</w:t>
            </w:r>
          </w:p>
        </w:tc>
        <w:tc>
          <w:tcPr>
            <w:tcW w:w="90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香山红叶建设有限公司</w:t>
            </w:r>
          </w:p>
        </w:tc>
        <w:tc>
          <w:tcPr>
            <w:tcW w:w="1113"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柳州市土地交易储备中心</w:t>
            </w:r>
          </w:p>
        </w:tc>
        <w:tc>
          <w:tcPr>
            <w:tcW w:w="83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2020年12月15日</w:t>
            </w:r>
          </w:p>
        </w:tc>
      </w:tr>
      <w:tr>
        <w:tblPrEx>
          <w:tblCellMar>
            <w:top w:w="0" w:type="dxa"/>
            <w:left w:w="108" w:type="dxa"/>
            <w:bottom w:w="0" w:type="dxa"/>
            <w:right w:w="108" w:type="dxa"/>
          </w:tblCellMar>
        </w:tblPrEx>
        <w:trPr>
          <w:trHeight w:val="1001"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3</w:t>
            </w:r>
            <w:r>
              <w:rPr>
                <w:rFonts w:hint="default" w:ascii="Times New Roman" w:hAnsi="Times New Roman" w:eastAsia="仿宋" w:cs="Times New Roman"/>
                <w:color w:val="000000"/>
                <w:sz w:val="22"/>
                <w:szCs w:val="22"/>
                <w:highlight w:val="none"/>
                <w:lang w:val="en-US" w:eastAsia="zh-CN"/>
              </w:rPr>
              <w:t>4</w:t>
            </w:r>
          </w:p>
        </w:tc>
        <w:tc>
          <w:tcPr>
            <w:tcW w:w="142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百色融达铜业有限责任公司地块</w:t>
            </w:r>
          </w:p>
        </w:tc>
        <w:tc>
          <w:tcPr>
            <w:tcW w:w="571"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百色</w:t>
            </w:r>
          </w:p>
        </w:tc>
        <w:tc>
          <w:tcPr>
            <w:tcW w:w="94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右江区大华路8号</w:t>
            </w:r>
          </w:p>
        </w:tc>
        <w:tc>
          <w:tcPr>
            <w:tcW w:w="1814"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东、南、北等三面与广西蓝星大华化工厂毗邻，西面坡底为百色市工业园区通港大道</w:t>
            </w:r>
          </w:p>
        </w:tc>
        <w:tc>
          <w:tcPr>
            <w:tcW w:w="128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86665.80</w:t>
            </w:r>
          </w:p>
        </w:tc>
        <w:tc>
          <w:tcPr>
            <w:tcW w:w="1113"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百色融达铜业有限责任公司</w:t>
            </w:r>
          </w:p>
        </w:tc>
        <w:tc>
          <w:tcPr>
            <w:tcW w:w="102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正在实施风险管控/修复</w:t>
            </w:r>
          </w:p>
        </w:tc>
        <w:tc>
          <w:tcPr>
            <w:tcW w:w="132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满足工矿用地土壤环境质量要求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中国有色桂林矿产地质研究院有限公司</w:t>
            </w:r>
          </w:p>
        </w:tc>
        <w:tc>
          <w:tcPr>
            <w:tcW w:w="90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中兰环保科技股份有限公司</w:t>
            </w:r>
          </w:p>
        </w:tc>
        <w:tc>
          <w:tcPr>
            <w:tcW w:w="1113"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百色市工业区管理服务中心</w:t>
            </w:r>
          </w:p>
        </w:tc>
        <w:tc>
          <w:tcPr>
            <w:tcW w:w="83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2020年9月14日</w:t>
            </w:r>
          </w:p>
        </w:tc>
      </w:tr>
      <w:tr>
        <w:tblPrEx>
          <w:tblCellMar>
            <w:top w:w="0" w:type="dxa"/>
            <w:left w:w="108" w:type="dxa"/>
            <w:bottom w:w="0" w:type="dxa"/>
            <w:right w:w="108" w:type="dxa"/>
          </w:tblCellMar>
        </w:tblPrEx>
        <w:trPr>
          <w:trHeight w:val="945"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3</w:t>
            </w:r>
            <w:r>
              <w:rPr>
                <w:rFonts w:hint="default" w:ascii="Times New Roman" w:hAnsi="Times New Roman" w:eastAsia="仿宋" w:cs="Times New Roman"/>
                <w:color w:val="000000"/>
                <w:sz w:val="22"/>
                <w:szCs w:val="22"/>
                <w:highlight w:val="none"/>
                <w:lang w:val="en-US" w:eastAsia="zh-CN"/>
              </w:rPr>
              <w:t>5</w:t>
            </w:r>
          </w:p>
        </w:tc>
        <w:tc>
          <w:tcPr>
            <w:tcW w:w="142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融安县扶贫生态移民搬迁一期工程项目（原柳州长安锌品有限责任公司生产区）</w:t>
            </w:r>
          </w:p>
        </w:tc>
        <w:tc>
          <w:tcPr>
            <w:tcW w:w="571"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柳州</w:t>
            </w:r>
          </w:p>
        </w:tc>
        <w:tc>
          <w:tcPr>
            <w:tcW w:w="94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融安县长安红卫路99号</w:t>
            </w:r>
          </w:p>
        </w:tc>
        <w:tc>
          <w:tcPr>
            <w:tcW w:w="1814"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东至老乡家园小区西至印象融江河堤南至红卫村高岭头土地北至东方上城小区</w:t>
            </w:r>
          </w:p>
        </w:tc>
        <w:tc>
          <w:tcPr>
            <w:tcW w:w="128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25956.16</w:t>
            </w:r>
          </w:p>
        </w:tc>
        <w:tc>
          <w:tcPr>
            <w:tcW w:w="1113"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融安世益房地产开发有限公司</w:t>
            </w:r>
          </w:p>
        </w:tc>
        <w:tc>
          <w:tcPr>
            <w:tcW w:w="102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正在编制风险管控/修复方案</w:t>
            </w:r>
          </w:p>
        </w:tc>
        <w:tc>
          <w:tcPr>
            <w:tcW w:w="132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满足居住用地土壤环境质量要求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90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83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2020年8月12日</w:t>
            </w:r>
          </w:p>
        </w:tc>
      </w:tr>
      <w:tr>
        <w:tblPrEx>
          <w:tblCellMar>
            <w:top w:w="0" w:type="dxa"/>
            <w:left w:w="108" w:type="dxa"/>
            <w:bottom w:w="0" w:type="dxa"/>
            <w:right w:w="108" w:type="dxa"/>
          </w:tblCellMar>
        </w:tblPrEx>
        <w:trPr>
          <w:trHeight w:val="1566"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3</w:t>
            </w:r>
            <w:r>
              <w:rPr>
                <w:rFonts w:hint="default" w:ascii="Times New Roman" w:hAnsi="Times New Roman" w:eastAsia="仿宋" w:cs="Times New Roman"/>
                <w:color w:val="000000"/>
                <w:sz w:val="22"/>
                <w:szCs w:val="22"/>
                <w:highlight w:val="none"/>
                <w:lang w:val="en-US" w:eastAsia="zh-CN"/>
              </w:rPr>
              <w:t>6</w:t>
            </w:r>
          </w:p>
        </w:tc>
        <w:tc>
          <w:tcPr>
            <w:tcW w:w="142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江南中心建文街南地块</w:t>
            </w:r>
          </w:p>
        </w:tc>
        <w:tc>
          <w:tcPr>
            <w:tcW w:w="571"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南宁</w:t>
            </w:r>
          </w:p>
        </w:tc>
        <w:tc>
          <w:tcPr>
            <w:tcW w:w="94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江南区亭洪路26号</w:t>
            </w:r>
          </w:p>
        </w:tc>
        <w:tc>
          <w:tcPr>
            <w:tcW w:w="1814"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东至南建路，西至沙棠街（规划在建），北至建文街（规划在建），南至居民区</w:t>
            </w:r>
          </w:p>
        </w:tc>
        <w:tc>
          <w:tcPr>
            <w:tcW w:w="128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139933.34</w:t>
            </w:r>
          </w:p>
        </w:tc>
        <w:tc>
          <w:tcPr>
            <w:tcW w:w="1113"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sz w:val="22"/>
                <w:szCs w:val="22"/>
                <w:highlight w:val="none"/>
              </w:rPr>
              <w:t>广西领傲实业有限公司</w:t>
            </w:r>
          </w:p>
        </w:tc>
        <w:tc>
          <w:tcPr>
            <w:tcW w:w="102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正在实施风险管控/修复</w:t>
            </w:r>
          </w:p>
        </w:tc>
        <w:tc>
          <w:tcPr>
            <w:tcW w:w="132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满足居住用地土壤环境质量要求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中国环境科学研究院</w:t>
            </w:r>
          </w:p>
        </w:tc>
        <w:tc>
          <w:tcPr>
            <w:tcW w:w="90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广西博世科环保科技股份有限公司</w:t>
            </w:r>
          </w:p>
        </w:tc>
        <w:tc>
          <w:tcPr>
            <w:tcW w:w="1113"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广西领傲实业有限公司</w:t>
            </w:r>
            <w:r>
              <w:rPr>
                <w:rFonts w:hint="default" w:ascii="Times New Roman" w:hAnsi="Times New Roman" w:eastAsia="仿宋" w:cs="Times New Roman"/>
                <w:sz w:val="22"/>
                <w:szCs w:val="22"/>
                <w:highlight w:val="none"/>
              </w:rPr>
              <w:t xml:space="preserve">  </w:t>
            </w:r>
          </w:p>
        </w:tc>
        <w:tc>
          <w:tcPr>
            <w:tcW w:w="83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2020年7月19日</w:t>
            </w:r>
          </w:p>
        </w:tc>
      </w:tr>
      <w:tr>
        <w:tblPrEx>
          <w:tblCellMar>
            <w:top w:w="0" w:type="dxa"/>
            <w:left w:w="108" w:type="dxa"/>
            <w:bottom w:w="0" w:type="dxa"/>
            <w:right w:w="108" w:type="dxa"/>
          </w:tblCellMar>
        </w:tblPrEx>
        <w:trPr>
          <w:trHeight w:val="2073"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3</w:t>
            </w:r>
            <w:r>
              <w:rPr>
                <w:rFonts w:hint="default" w:ascii="Times New Roman" w:hAnsi="Times New Roman" w:eastAsia="仿宋" w:cs="Times New Roman"/>
                <w:color w:val="000000"/>
                <w:sz w:val="22"/>
                <w:szCs w:val="22"/>
                <w:highlight w:val="none"/>
                <w:lang w:val="en-US" w:eastAsia="zh-CN"/>
              </w:rPr>
              <w:t>7</w:t>
            </w:r>
          </w:p>
        </w:tc>
        <w:tc>
          <w:tcPr>
            <w:tcW w:w="142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原柳州长安锌品有限责任公司未出让地块</w:t>
            </w:r>
          </w:p>
        </w:tc>
        <w:tc>
          <w:tcPr>
            <w:tcW w:w="571"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柳州</w:t>
            </w:r>
          </w:p>
        </w:tc>
        <w:tc>
          <w:tcPr>
            <w:tcW w:w="94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融安县长安红卫路 99号</w:t>
            </w:r>
          </w:p>
        </w:tc>
        <w:tc>
          <w:tcPr>
            <w:tcW w:w="1814" w:type="dxa"/>
            <w:tcBorders>
              <w:top w:val="single" w:color="auto" w:sz="6" w:space="0"/>
              <w:left w:val="single" w:color="auto" w:sz="6" w:space="0"/>
              <w:bottom w:val="single" w:color="auto" w:sz="6" w:space="0"/>
              <w:right w:val="single" w:color="auto" w:sz="6" w:space="0"/>
              <w:tl2br w:val="nil"/>
              <w:tr2bl w:val="nil"/>
            </w:tcBorders>
            <w:vAlign w:val="center"/>
          </w:tcPr>
          <w:p>
            <w:pPr>
              <w:spacing w:line="280" w:lineRule="exact"/>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东至红卫路及融安县长锌安置小区，北至东方上城和千禧小区，西至融江，南至融安县红卫竹木深加工园区和融安县交巡警大队</w:t>
            </w:r>
          </w:p>
        </w:tc>
        <w:tc>
          <w:tcPr>
            <w:tcW w:w="128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44088.70</w:t>
            </w:r>
          </w:p>
        </w:tc>
        <w:tc>
          <w:tcPr>
            <w:tcW w:w="1113"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融安县土地收购储备交易中心</w:t>
            </w:r>
          </w:p>
        </w:tc>
        <w:tc>
          <w:tcPr>
            <w:tcW w:w="102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正在实施风险管控/修复</w:t>
            </w:r>
          </w:p>
        </w:tc>
        <w:tc>
          <w:tcPr>
            <w:tcW w:w="132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满足公共管理和公共服务用地土壤环境质量要求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北京伦至环境科技有限公司</w:t>
            </w:r>
          </w:p>
        </w:tc>
        <w:tc>
          <w:tcPr>
            <w:tcW w:w="90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广西博世科环保科技股份有限公司</w:t>
            </w:r>
          </w:p>
        </w:tc>
        <w:tc>
          <w:tcPr>
            <w:tcW w:w="1113"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融安县土地收购储备交易中心</w:t>
            </w:r>
          </w:p>
        </w:tc>
        <w:tc>
          <w:tcPr>
            <w:tcW w:w="83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2019年11月20日</w:t>
            </w:r>
          </w:p>
        </w:tc>
      </w:tr>
      <w:tr>
        <w:tblPrEx>
          <w:tblCellMar>
            <w:top w:w="0" w:type="dxa"/>
            <w:left w:w="108" w:type="dxa"/>
            <w:bottom w:w="0" w:type="dxa"/>
            <w:right w:w="108" w:type="dxa"/>
          </w:tblCellMar>
        </w:tblPrEx>
        <w:trPr>
          <w:trHeight w:val="465"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3</w:t>
            </w:r>
            <w:r>
              <w:rPr>
                <w:rFonts w:hint="default" w:ascii="Times New Roman" w:hAnsi="Times New Roman" w:eastAsia="仿宋" w:cs="Times New Roman"/>
                <w:color w:val="000000"/>
                <w:sz w:val="22"/>
                <w:szCs w:val="22"/>
                <w:highlight w:val="none"/>
                <w:lang w:val="en-US" w:eastAsia="zh-CN"/>
              </w:rPr>
              <w:t>8</w:t>
            </w:r>
          </w:p>
        </w:tc>
        <w:tc>
          <w:tcPr>
            <w:tcW w:w="142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柳州空气压缩机总厂退役场地</w:t>
            </w:r>
          </w:p>
        </w:tc>
        <w:tc>
          <w:tcPr>
            <w:tcW w:w="571"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柳州</w:t>
            </w:r>
          </w:p>
        </w:tc>
        <w:tc>
          <w:tcPr>
            <w:tcW w:w="94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柳北区北雀路129号</w:t>
            </w:r>
          </w:p>
        </w:tc>
        <w:tc>
          <w:tcPr>
            <w:tcW w:w="1814"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sz w:val="22"/>
                <w:szCs w:val="22"/>
                <w:highlight w:val="none"/>
              </w:rPr>
            </w:pPr>
            <w:r>
              <w:rPr>
                <w:rFonts w:hint="default" w:ascii="Times New Roman" w:hAnsi="Times New Roman" w:eastAsia="仿宋" w:cs="Times New Roman"/>
                <w:color w:val="000000"/>
                <w:sz w:val="22"/>
                <w:szCs w:val="22"/>
                <w:highlight w:val="none"/>
              </w:rPr>
              <w:t>东至怡园新苑，北至柳钢厂区，南至北雀路，西至柳钢单身</w:t>
            </w:r>
          </w:p>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公寓</w:t>
            </w:r>
          </w:p>
        </w:tc>
        <w:tc>
          <w:tcPr>
            <w:tcW w:w="128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sz w:val="22"/>
                <w:szCs w:val="22"/>
                <w:highlight w:val="none"/>
              </w:rPr>
              <w:t>278660</w:t>
            </w:r>
          </w:p>
        </w:tc>
        <w:tc>
          <w:tcPr>
            <w:tcW w:w="1113"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广西柳州市文化旅游投资发展集团有限公司</w:t>
            </w:r>
          </w:p>
        </w:tc>
        <w:tc>
          <w:tcPr>
            <w:tcW w:w="102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正在实施风险管控/修复</w:t>
            </w:r>
          </w:p>
        </w:tc>
        <w:tc>
          <w:tcPr>
            <w:tcW w:w="132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满足公共管理与公共服务用地土壤环境质量要求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sz w:val="22"/>
                <w:szCs w:val="22"/>
                <w:highlight w:val="none"/>
              </w:rPr>
            </w:pPr>
            <w:r>
              <w:rPr>
                <w:rFonts w:hint="default" w:ascii="Times New Roman" w:hAnsi="Times New Roman" w:eastAsia="仿宋" w:cs="Times New Roman"/>
                <w:color w:val="000000"/>
                <w:sz w:val="22"/>
                <w:szCs w:val="22"/>
                <w:highlight w:val="none"/>
              </w:rPr>
              <w:t>北京伦至环境科技有限公司</w:t>
            </w:r>
          </w:p>
          <w:p>
            <w:pPr>
              <w:jc w:val="center"/>
              <w:rPr>
                <w:rFonts w:hint="default" w:ascii="Times New Roman" w:hAnsi="Times New Roman" w:eastAsia="仿宋" w:cs="Times New Roman"/>
                <w:color w:val="000000"/>
                <w:kern w:val="2"/>
                <w:sz w:val="22"/>
                <w:szCs w:val="22"/>
                <w:highlight w:val="none"/>
                <w:lang w:val="en-US" w:eastAsia="zh-CN" w:bidi="ar-SA"/>
              </w:rPr>
            </w:pPr>
          </w:p>
        </w:tc>
        <w:tc>
          <w:tcPr>
            <w:tcW w:w="90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广西博世科环保科技股份有限公司</w:t>
            </w:r>
          </w:p>
        </w:tc>
        <w:tc>
          <w:tcPr>
            <w:tcW w:w="1113"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广西柳州市文化旅游投资发展集团有限公司</w:t>
            </w:r>
          </w:p>
        </w:tc>
        <w:tc>
          <w:tcPr>
            <w:tcW w:w="83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2019年11月20日</w:t>
            </w:r>
          </w:p>
        </w:tc>
      </w:tr>
      <w:tr>
        <w:tblPrEx>
          <w:tblCellMar>
            <w:top w:w="0" w:type="dxa"/>
            <w:left w:w="108" w:type="dxa"/>
            <w:bottom w:w="0" w:type="dxa"/>
            <w:right w:w="108" w:type="dxa"/>
          </w:tblCellMar>
        </w:tblPrEx>
        <w:trPr>
          <w:trHeight w:val="2148"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lang w:val="en-US" w:eastAsia="zh-CN"/>
              </w:rPr>
              <w:t>39</w:t>
            </w:r>
          </w:p>
        </w:tc>
        <w:tc>
          <w:tcPr>
            <w:tcW w:w="142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原柳州市新兴农场第一化工厂场地</w:t>
            </w:r>
          </w:p>
        </w:tc>
        <w:tc>
          <w:tcPr>
            <w:tcW w:w="571"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柳州</w:t>
            </w:r>
          </w:p>
        </w:tc>
        <w:tc>
          <w:tcPr>
            <w:tcW w:w="94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柳江区穿山镇柳石路新兴医药东面约500米白虎山东面山脚下</w:t>
            </w:r>
          </w:p>
        </w:tc>
        <w:tc>
          <w:tcPr>
            <w:tcW w:w="1814"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地块东北面为白虎山，东南面为林地或甘蔗地，西面和北面为甘蔗地</w:t>
            </w:r>
          </w:p>
        </w:tc>
        <w:tc>
          <w:tcPr>
            <w:tcW w:w="128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53333.00</w:t>
            </w:r>
          </w:p>
        </w:tc>
        <w:tc>
          <w:tcPr>
            <w:tcW w:w="1113"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广西农垦新兴农场有限公司（原广西农垦国有新兴农场）</w:t>
            </w:r>
          </w:p>
        </w:tc>
        <w:tc>
          <w:tcPr>
            <w:tcW w:w="102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sz w:val="22"/>
                <w:szCs w:val="22"/>
                <w:highlight w:val="none"/>
              </w:rPr>
              <w:t>正在实施风险管控/修复</w:t>
            </w:r>
          </w:p>
        </w:tc>
        <w:tc>
          <w:tcPr>
            <w:tcW w:w="132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满足绿地与开敞空间用地土壤环境质量要求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广西中圳检测技术有限公司</w:t>
            </w:r>
          </w:p>
        </w:tc>
        <w:tc>
          <w:tcPr>
            <w:tcW w:w="90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83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2019年11月20日</w:t>
            </w:r>
          </w:p>
        </w:tc>
      </w:tr>
      <w:tr>
        <w:tblPrEx>
          <w:tblCellMar>
            <w:top w:w="0" w:type="dxa"/>
            <w:left w:w="108" w:type="dxa"/>
            <w:bottom w:w="0" w:type="dxa"/>
            <w:right w:w="108" w:type="dxa"/>
          </w:tblCellMar>
        </w:tblPrEx>
        <w:trPr>
          <w:trHeight w:val="1680"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lang w:val="en-US" w:eastAsia="zh-CN"/>
              </w:rPr>
              <w:t>40</w:t>
            </w:r>
          </w:p>
        </w:tc>
        <w:tc>
          <w:tcPr>
            <w:tcW w:w="142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灌阳金鑫有色金属综合回收有限责任公司铅锌有色金属选矿厂场地</w:t>
            </w:r>
          </w:p>
        </w:tc>
        <w:tc>
          <w:tcPr>
            <w:tcW w:w="571"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桂林</w:t>
            </w:r>
          </w:p>
        </w:tc>
        <w:tc>
          <w:tcPr>
            <w:tcW w:w="94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灌阳县文市镇马莲村002号</w:t>
            </w:r>
          </w:p>
        </w:tc>
        <w:tc>
          <w:tcPr>
            <w:tcW w:w="1814"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西至马莲村村道；东至马莲村农田；南至邬家农田；北至马莲村农田</w:t>
            </w:r>
          </w:p>
        </w:tc>
        <w:tc>
          <w:tcPr>
            <w:tcW w:w="128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8600.00</w:t>
            </w:r>
          </w:p>
        </w:tc>
        <w:tc>
          <w:tcPr>
            <w:tcW w:w="1113"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灌阳金鑫有色金属综合回收有限责任公司</w:t>
            </w:r>
          </w:p>
        </w:tc>
        <w:tc>
          <w:tcPr>
            <w:tcW w:w="102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正在实施风险管控/修复</w:t>
            </w:r>
          </w:p>
        </w:tc>
        <w:tc>
          <w:tcPr>
            <w:tcW w:w="132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sz w:val="22"/>
                <w:szCs w:val="22"/>
                <w:highlight w:val="none"/>
              </w:rPr>
              <w:t>满足绿地与开敞空间用地土壤环境质量要求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广西博世科环保科技股份有限公司</w:t>
            </w:r>
          </w:p>
        </w:tc>
        <w:tc>
          <w:tcPr>
            <w:tcW w:w="90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中国有色桂林矿产地质研究院有限公司</w:t>
            </w:r>
          </w:p>
        </w:tc>
        <w:tc>
          <w:tcPr>
            <w:tcW w:w="1113"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灌阳县岭海农村投资有限公司</w:t>
            </w:r>
          </w:p>
        </w:tc>
        <w:tc>
          <w:tcPr>
            <w:tcW w:w="83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2019年11月20日</w:t>
            </w:r>
          </w:p>
        </w:tc>
      </w:tr>
      <w:tr>
        <w:tblPrEx>
          <w:tblCellMar>
            <w:top w:w="0" w:type="dxa"/>
            <w:left w:w="108" w:type="dxa"/>
            <w:bottom w:w="0" w:type="dxa"/>
            <w:right w:w="108" w:type="dxa"/>
          </w:tblCellMar>
        </w:tblPrEx>
        <w:trPr>
          <w:trHeight w:val="846"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lang w:val="en-US" w:eastAsia="zh-CN"/>
              </w:rPr>
              <w:t>41</w:t>
            </w:r>
          </w:p>
        </w:tc>
        <w:tc>
          <w:tcPr>
            <w:tcW w:w="142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钟山县原永丰化冶厂同古车间污染场地</w:t>
            </w:r>
          </w:p>
        </w:tc>
        <w:tc>
          <w:tcPr>
            <w:tcW w:w="571"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贺州</w:t>
            </w:r>
          </w:p>
        </w:tc>
        <w:tc>
          <w:tcPr>
            <w:tcW w:w="94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钟山县同古镇和平村牛角岭</w:t>
            </w:r>
          </w:p>
        </w:tc>
        <w:tc>
          <w:tcPr>
            <w:tcW w:w="1814"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东侧紧邻包茂高速，北侧为山坡或小树林，西侧侧为大桥冲水库，南侧为山坡树林</w:t>
            </w:r>
          </w:p>
        </w:tc>
        <w:tc>
          <w:tcPr>
            <w:tcW w:w="128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4331.00</w:t>
            </w:r>
          </w:p>
        </w:tc>
        <w:tc>
          <w:tcPr>
            <w:tcW w:w="1113"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贺州市钟山县人民政府</w:t>
            </w:r>
          </w:p>
        </w:tc>
        <w:tc>
          <w:tcPr>
            <w:tcW w:w="102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正在实施风险管控/修复</w:t>
            </w:r>
          </w:p>
        </w:tc>
        <w:tc>
          <w:tcPr>
            <w:tcW w:w="132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满足绿地与开敞空间用地土壤环境质量要求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厦门蓝海绿洲科技有限公司</w:t>
            </w:r>
          </w:p>
        </w:tc>
        <w:tc>
          <w:tcPr>
            <w:tcW w:w="90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广西咏春新环保科技有限公司</w:t>
            </w:r>
          </w:p>
        </w:tc>
        <w:tc>
          <w:tcPr>
            <w:tcW w:w="1113"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贺州市钟山县人民政府</w:t>
            </w:r>
          </w:p>
        </w:tc>
        <w:tc>
          <w:tcPr>
            <w:tcW w:w="83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2019年11月20日</w:t>
            </w:r>
          </w:p>
        </w:tc>
      </w:tr>
      <w:tr>
        <w:tblPrEx>
          <w:tblCellMar>
            <w:top w:w="0" w:type="dxa"/>
            <w:left w:w="108" w:type="dxa"/>
            <w:bottom w:w="0" w:type="dxa"/>
            <w:right w:w="108" w:type="dxa"/>
          </w:tblCellMar>
        </w:tblPrEx>
        <w:trPr>
          <w:trHeight w:val="785"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lang w:val="en-US" w:eastAsia="zh-CN"/>
              </w:rPr>
              <w:t>42</w:t>
            </w:r>
          </w:p>
        </w:tc>
        <w:tc>
          <w:tcPr>
            <w:tcW w:w="142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钟山县原永丰化冶厂回龙车间场地</w:t>
            </w:r>
          </w:p>
        </w:tc>
        <w:tc>
          <w:tcPr>
            <w:tcW w:w="571"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贺州</w:t>
            </w:r>
          </w:p>
        </w:tc>
        <w:tc>
          <w:tcPr>
            <w:tcW w:w="94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钟山县回龙镇牛塘工业区</w:t>
            </w:r>
          </w:p>
        </w:tc>
        <w:tc>
          <w:tcPr>
            <w:tcW w:w="1814"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东面至军冲水库，北面至军冲水库，西面至706县道，南面至五七砖厂</w:t>
            </w:r>
          </w:p>
        </w:tc>
        <w:tc>
          <w:tcPr>
            <w:tcW w:w="128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38547.00</w:t>
            </w:r>
          </w:p>
        </w:tc>
        <w:tc>
          <w:tcPr>
            <w:tcW w:w="1113"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贺州市钟山县人民政府</w:t>
            </w:r>
          </w:p>
        </w:tc>
        <w:tc>
          <w:tcPr>
            <w:tcW w:w="102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正在实施风险管控/修复</w:t>
            </w:r>
          </w:p>
        </w:tc>
        <w:tc>
          <w:tcPr>
            <w:tcW w:w="132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满足绿地与开敞空间用地土壤环境质量要求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厦门蓝海绿洲科技有限公司</w:t>
            </w:r>
          </w:p>
        </w:tc>
        <w:tc>
          <w:tcPr>
            <w:tcW w:w="90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广西博世科环保科技股份有限公司</w:t>
            </w:r>
          </w:p>
        </w:tc>
        <w:tc>
          <w:tcPr>
            <w:tcW w:w="1113"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贺州市钟山县人民政府</w:t>
            </w:r>
          </w:p>
        </w:tc>
        <w:tc>
          <w:tcPr>
            <w:tcW w:w="83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2019年11月20日</w:t>
            </w:r>
          </w:p>
        </w:tc>
      </w:tr>
      <w:tr>
        <w:tblPrEx>
          <w:tblCellMar>
            <w:top w:w="0" w:type="dxa"/>
            <w:left w:w="108" w:type="dxa"/>
            <w:bottom w:w="0" w:type="dxa"/>
            <w:right w:w="108" w:type="dxa"/>
          </w:tblCellMar>
        </w:tblPrEx>
        <w:trPr>
          <w:trHeight w:val="90"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4</w:t>
            </w:r>
            <w:r>
              <w:rPr>
                <w:rFonts w:hint="default" w:ascii="Times New Roman" w:hAnsi="Times New Roman" w:eastAsia="仿宋" w:cs="Times New Roman"/>
                <w:color w:val="000000"/>
                <w:sz w:val="22"/>
                <w:szCs w:val="22"/>
                <w:highlight w:val="none"/>
                <w:lang w:val="en-US" w:eastAsia="zh-CN"/>
              </w:rPr>
              <w:t>3</w:t>
            </w:r>
          </w:p>
        </w:tc>
        <w:tc>
          <w:tcPr>
            <w:tcW w:w="142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钟山县金易冶炼有限责任公司旧址污染场地</w:t>
            </w:r>
          </w:p>
        </w:tc>
        <w:tc>
          <w:tcPr>
            <w:tcW w:w="571"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贺州</w:t>
            </w:r>
          </w:p>
        </w:tc>
        <w:tc>
          <w:tcPr>
            <w:tcW w:w="945" w:type="dxa"/>
            <w:tcBorders>
              <w:top w:val="single" w:color="auto" w:sz="6" w:space="0"/>
              <w:left w:val="single" w:color="auto" w:sz="6" w:space="0"/>
              <w:bottom w:val="single" w:color="auto" w:sz="6" w:space="0"/>
              <w:right w:val="single" w:color="auto" w:sz="6" w:space="0"/>
              <w:tl2br w:val="nil"/>
              <w:tr2bl w:val="nil"/>
            </w:tcBorders>
            <w:vAlign w:val="center"/>
          </w:tcPr>
          <w:p>
            <w:pPr>
              <w:spacing w:line="300" w:lineRule="exact"/>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钟山县钟山镇西路G323(瑞临线)</w:t>
            </w:r>
          </w:p>
        </w:tc>
        <w:tc>
          <w:tcPr>
            <w:tcW w:w="1814"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东侧紧邻驾校训练场地，北至323国道，西侧至道贺高速，南侧主要为荒地</w:t>
            </w:r>
          </w:p>
        </w:tc>
        <w:tc>
          <w:tcPr>
            <w:tcW w:w="128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37297.59</w:t>
            </w:r>
          </w:p>
        </w:tc>
        <w:tc>
          <w:tcPr>
            <w:tcW w:w="1113"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贺州市钟山县人民政府</w:t>
            </w:r>
          </w:p>
        </w:tc>
        <w:tc>
          <w:tcPr>
            <w:tcW w:w="102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正在编制风险管控/修复方案</w:t>
            </w:r>
          </w:p>
        </w:tc>
        <w:tc>
          <w:tcPr>
            <w:tcW w:w="132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满足工矿用地土壤环境质量要求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厦门蓝海绿洲科技有限公司</w:t>
            </w:r>
          </w:p>
        </w:tc>
        <w:tc>
          <w:tcPr>
            <w:tcW w:w="90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83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2019年11月20日</w:t>
            </w:r>
          </w:p>
        </w:tc>
      </w:tr>
      <w:tr>
        <w:tblPrEx>
          <w:tblCellMar>
            <w:top w:w="0" w:type="dxa"/>
            <w:left w:w="108" w:type="dxa"/>
            <w:bottom w:w="0" w:type="dxa"/>
            <w:right w:w="108" w:type="dxa"/>
          </w:tblCellMar>
        </w:tblPrEx>
        <w:trPr>
          <w:trHeight w:val="891" w:hRule="atLeast"/>
          <w:jc w:val="center"/>
        </w:trPr>
        <w:tc>
          <w:tcPr>
            <w:tcW w:w="49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4</w:t>
            </w:r>
            <w:r>
              <w:rPr>
                <w:rFonts w:hint="default" w:ascii="Times New Roman" w:hAnsi="Times New Roman" w:eastAsia="仿宋" w:cs="Times New Roman"/>
                <w:color w:val="000000"/>
                <w:sz w:val="22"/>
                <w:szCs w:val="22"/>
                <w:highlight w:val="none"/>
                <w:lang w:val="en-US" w:eastAsia="zh-CN"/>
              </w:rPr>
              <w:t>4</w:t>
            </w:r>
          </w:p>
        </w:tc>
        <w:tc>
          <w:tcPr>
            <w:tcW w:w="142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桂平市福利锰粉厂旧址污染场地</w:t>
            </w:r>
          </w:p>
        </w:tc>
        <w:tc>
          <w:tcPr>
            <w:tcW w:w="571"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贵港</w:t>
            </w:r>
          </w:p>
        </w:tc>
        <w:tc>
          <w:tcPr>
            <w:tcW w:w="94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桂平市寻旺乡河南村</w:t>
            </w:r>
          </w:p>
        </w:tc>
        <w:tc>
          <w:tcPr>
            <w:tcW w:w="1814" w:type="dxa"/>
            <w:tcBorders>
              <w:top w:val="single" w:color="auto" w:sz="6" w:space="0"/>
              <w:left w:val="single" w:color="auto" w:sz="6" w:space="0"/>
              <w:bottom w:val="single" w:color="auto" w:sz="6" w:space="0"/>
              <w:right w:val="single" w:color="auto" w:sz="6" w:space="0"/>
              <w:tl2br w:val="nil"/>
              <w:tr2bl w:val="nil"/>
            </w:tcBorders>
            <w:vAlign w:val="center"/>
          </w:tcPr>
          <w:p>
            <w:pPr>
              <w:spacing w:line="280" w:lineRule="exact"/>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东至桂平市选矿厂，西至无名乡村道路，南至无名乡村道路，北至桂平市选矿厂</w:t>
            </w:r>
          </w:p>
        </w:tc>
        <w:tc>
          <w:tcPr>
            <w:tcW w:w="128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5235.90</w:t>
            </w:r>
          </w:p>
        </w:tc>
        <w:tc>
          <w:tcPr>
            <w:tcW w:w="1113"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广西桂平市信美实业投资有限公司</w:t>
            </w:r>
          </w:p>
        </w:tc>
        <w:tc>
          <w:tcPr>
            <w:tcW w:w="102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sz w:val="22"/>
                <w:szCs w:val="22"/>
                <w:highlight w:val="none"/>
              </w:rPr>
              <w:t>正在实施风险管控/修复</w:t>
            </w:r>
          </w:p>
        </w:tc>
        <w:tc>
          <w:tcPr>
            <w:tcW w:w="132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满足居住用地土壤环境质量要求</w:t>
            </w:r>
          </w:p>
        </w:tc>
        <w:tc>
          <w:tcPr>
            <w:tcW w:w="137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广西研易达科技有限公司</w:t>
            </w:r>
          </w:p>
        </w:tc>
        <w:tc>
          <w:tcPr>
            <w:tcW w:w="90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未明确</w:t>
            </w:r>
          </w:p>
        </w:tc>
        <w:tc>
          <w:tcPr>
            <w:tcW w:w="1113"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广西桂平市信美实业投资有限公司</w:t>
            </w:r>
          </w:p>
        </w:tc>
        <w:tc>
          <w:tcPr>
            <w:tcW w:w="83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eastAsia="仿宋" w:cs="Times New Roman"/>
                <w:color w:val="000000"/>
                <w:kern w:val="2"/>
                <w:sz w:val="22"/>
                <w:szCs w:val="22"/>
                <w:highlight w:val="none"/>
                <w:lang w:val="en-US" w:eastAsia="zh-CN" w:bidi="ar-SA"/>
              </w:rPr>
            </w:pPr>
            <w:r>
              <w:rPr>
                <w:rFonts w:hint="default" w:ascii="Times New Roman" w:hAnsi="Times New Roman" w:eastAsia="仿宋" w:cs="Times New Roman"/>
                <w:color w:val="000000"/>
                <w:sz w:val="22"/>
                <w:szCs w:val="22"/>
                <w:highlight w:val="none"/>
              </w:rPr>
              <w:t>2019年7月29日</w:t>
            </w:r>
          </w:p>
        </w:tc>
      </w:tr>
    </w:tbl>
    <w:p>
      <w:pPr>
        <w:rPr>
          <w:rFonts w:hint="default" w:ascii="Times New Roman" w:hAnsi="Times New Roman" w:cs="Times New Roman"/>
        </w:rPr>
      </w:pPr>
      <w:bookmarkStart w:id="0" w:name="_GoBack"/>
      <w:bookmarkEnd w:id="0"/>
    </w:p>
    <w:sectPr>
      <w:footerReference r:id="rId3" w:type="default"/>
      <w:pgSz w:w="16838" w:h="11906" w:orient="landscape"/>
      <w:pgMar w:top="1440" w:right="1588" w:bottom="1701" w:left="1588" w:header="1134" w:footer="1077" w:gutter="0"/>
      <w:cols w:space="0" w:num="1"/>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新宋体′....">
    <w:altName w:val="黑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280"/>
      <w:jc w:val="right"/>
      <w:rPr>
        <w:rStyle w:val="6"/>
        <w:rFonts w:eastAsia="仿宋_GB2312"/>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ind w:right="280"/>
                            <w:jc w:val="right"/>
                          </w:pPr>
                          <w:r>
                            <w:rPr>
                              <w:rFonts w:ascii="Times New Roman" w:hAnsi="Times New Roman" w:cs="Times New Roman"/>
                              <w:kern w:val="0"/>
                              <w:sz w:val="28"/>
                              <w:szCs w:val="28"/>
                            </w:rPr>
                            <w:t xml:space="preserve">— </w:t>
                          </w:r>
                          <w:r>
                            <w:rPr>
                              <w:rFonts w:ascii="Times New Roman" w:hAnsi="Times New Roman" w:cs="Times New Roman"/>
                              <w:kern w:val="0"/>
                              <w:sz w:val="28"/>
                              <w:szCs w:val="28"/>
                            </w:rPr>
                            <w:fldChar w:fldCharType="begin"/>
                          </w:r>
                          <w:r>
                            <w:rPr>
                              <w:rFonts w:ascii="Times New Roman" w:hAnsi="Times New Roman" w:cs="Times New Roman"/>
                              <w:kern w:val="0"/>
                              <w:sz w:val="28"/>
                              <w:szCs w:val="28"/>
                            </w:rPr>
                            <w:instrText xml:space="preserve"> PAGE </w:instrText>
                          </w:r>
                          <w:r>
                            <w:rPr>
                              <w:rFonts w:ascii="Times New Roman" w:hAnsi="Times New Roman" w:cs="Times New Roman"/>
                              <w:kern w:val="0"/>
                              <w:sz w:val="28"/>
                              <w:szCs w:val="28"/>
                            </w:rPr>
                            <w:fldChar w:fldCharType="separate"/>
                          </w:r>
                          <w:r>
                            <w:rPr>
                              <w:rFonts w:ascii="Times New Roman" w:hAnsi="Times New Roman" w:cs="Times New Roman"/>
                              <w:kern w:val="0"/>
                              <w:sz w:val="28"/>
                              <w:szCs w:val="28"/>
                            </w:rPr>
                            <w:t>4</w:t>
                          </w:r>
                          <w:r>
                            <w:rPr>
                              <w:rFonts w:ascii="Times New Roman" w:hAnsi="Times New Roman" w:cs="Times New Roman"/>
                              <w:kern w:val="0"/>
                              <w:sz w:val="28"/>
                              <w:szCs w:val="28"/>
                            </w:rPr>
                            <w:fldChar w:fldCharType="end"/>
                          </w:r>
                          <w:r>
                            <w:rPr>
                              <w:rFonts w:ascii="Times New Roman" w:hAnsi="Times New Roman" w:cs="Times New Roman"/>
                              <w:kern w:val="0"/>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WAAAAZHJzL1BLAQIUABQAAAAIAIdO4kCzSVju0AAA&#10;AAUBAAAPAAAAAAAAAAEAIAAAADgAAABkcnMvZG93bnJldi54bWxQSwECFAAUAAAACACHTuJAYZVh&#10;XhACAAAHBAAADgAAAAAAAAABACAAAAA1AQAAZHJzL2Uyb0RvYy54bWxQSwUGAAAAAAYABgBZAQAA&#10;twUAAAAA&#10;">
              <v:fill on="f" focussize="0,0"/>
              <v:stroke on="f" weight="0.5pt"/>
              <v:imagedata o:title=""/>
              <o:lock v:ext="edit" aspectratio="f"/>
              <v:textbox inset="0mm,0mm,0mm,0mm" style="mso-fit-shape-to-text:t;">
                <w:txbxContent>
                  <w:p>
                    <w:pPr>
                      <w:pStyle w:val="2"/>
                      <w:ind w:right="280"/>
                      <w:jc w:val="right"/>
                    </w:pPr>
                    <w:r>
                      <w:rPr>
                        <w:rFonts w:ascii="Times New Roman" w:hAnsi="Times New Roman" w:cs="Times New Roman"/>
                        <w:kern w:val="0"/>
                        <w:sz w:val="28"/>
                        <w:szCs w:val="28"/>
                      </w:rPr>
                      <w:t xml:space="preserve">— </w:t>
                    </w:r>
                    <w:r>
                      <w:rPr>
                        <w:rFonts w:ascii="Times New Roman" w:hAnsi="Times New Roman" w:cs="Times New Roman"/>
                        <w:kern w:val="0"/>
                        <w:sz w:val="28"/>
                        <w:szCs w:val="28"/>
                      </w:rPr>
                      <w:fldChar w:fldCharType="begin"/>
                    </w:r>
                    <w:r>
                      <w:rPr>
                        <w:rFonts w:ascii="Times New Roman" w:hAnsi="Times New Roman" w:cs="Times New Roman"/>
                        <w:kern w:val="0"/>
                        <w:sz w:val="28"/>
                        <w:szCs w:val="28"/>
                      </w:rPr>
                      <w:instrText xml:space="preserve"> PAGE </w:instrText>
                    </w:r>
                    <w:r>
                      <w:rPr>
                        <w:rFonts w:ascii="Times New Roman" w:hAnsi="Times New Roman" w:cs="Times New Roman"/>
                        <w:kern w:val="0"/>
                        <w:sz w:val="28"/>
                        <w:szCs w:val="28"/>
                      </w:rPr>
                      <w:fldChar w:fldCharType="separate"/>
                    </w:r>
                    <w:r>
                      <w:rPr>
                        <w:rFonts w:ascii="Times New Roman" w:hAnsi="Times New Roman" w:cs="Times New Roman"/>
                        <w:kern w:val="0"/>
                        <w:sz w:val="28"/>
                        <w:szCs w:val="28"/>
                      </w:rPr>
                      <w:t>4</w:t>
                    </w:r>
                    <w:r>
                      <w:rPr>
                        <w:rFonts w:ascii="Times New Roman" w:hAnsi="Times New Roman" w:cs="Times New Roman"/>
                        <w:kern w:val="0"/>
                        <w:sz w:val="28"/>
                        <w:szCs w:val="28"/>
                      </w:rPr>
                      <w:fldChar w:fldCharType="end"/>
                    </w:r>
                    <w:r>
                      <w:rPr>
                        <w:rFonts w:ascii="Times New Roman" w:hAnsi="Times New Roman" w:cs="Times New Roman"/>
                        <w:kern w:val="0"/>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JiNjgxZTY0MjMxZmMzNTdjZjAxOTQ1ODFjNmFlMjUifQ=="/>
  </w:docVars>
  <w:rsids>
    <w:rsidRoot w:val="4C4C5993"/>
    <w:rsid w:val="000C2703"/>
    <w:rsid w:val="001136EE"/>
    <w:rsid w:val="00167A26"/>
    <w:rsid w:val="00175EAB"/>
    <w:rsid w:val="001E0677"/>
    <w:rsid w:val="001E375D"/>
    <w:rsid w:val="00205341"/>
    <w:rsid w:val="00322864"/>
    <w:rsid w:val="003849B7"/>
    <w:rsid w:val="0039321B"/>
    <w:rsid w:val="003C4274"/>
    <w:rsid w:val="003C63CE"/>
    <w:rsid w:val="003E69D1"/>
    <w:rsid w:val="00415A41"/>
    <w:rsid w:val="004212C1"/>
    <w:rsid w:val="00463460"/>
    <w:rsid w:val="004811FC"/>
    <w:rsid w:val="00495DB4"/>
    <w:rsid w:val="004C7E79"/>
    <w:rsid w:val="00641DE5"/>
    <w:rsid w:val="00660AA9"/>
    <w:rsid w:val="00661B6F"/>
    <w:rsid w:val="006B293C"/>
    <w:rsid w:val="006B47D9"/>
    <w:rsid w:val="006E5CEF"/>
    <w:rsid w:val="007039B7"/>
    <w:rsid w:val="00795216"/>
    <w:rsid w:val="007F39B8"/>
    <w:rsid w:val="00860C04"/>
    <w:rsid w:val="00914638"/>
    <w:rsid w:val="009E027F"/>
    <w:rsid w:val="009F6D69"/>
    <w:rsid w:val="00A16F0E"/>
    <w:rsid w:val="00A31D33"/>
    <w:rsid w:val="00AB4DD4"/>
    <w:rsid w:val="00AB7C93"/>
    <w:rsid w:val="00AC29EF"/>
    <w:rsid w:val="00B22794"/>
    <w:rsid w:val="00B3360E"/>
    <w:rsid w:val="00C07A6B"/>
    <w:rsid w:val="00C45F95"/>
    <w:rsid w:val="00C808E6"/>
    <w:rsid w:val="00D068B9"/>
    <w:rsid w:val="00D964EF"/>
    <w:rsid w:val="00E57D0C"/>
    <w:rsid w:val="00EC5BF9"/>
    <w:rsid w:val="00F0267F"/>
    <w:rsid w:val="00F02808"/>
    <w:rsid w:val="00F50A6E"/>
    <w:rsid w:val="00F5437F"/>
    <w:rsid w:val="00FD113A"/>
    <w:rsid w:val="00FD351C"/>
    <w:rsid w:val="00FD4ADB"/>
    <w:rsid w:val="00FF43EC"/>
    <w:rsid w:val="023B0973"/>
    <w:rsid w:val="04B62D06"/>
    <w:rsid w:val="06642B7C"/>
    <w:rsid w:val="06AD65F7"/>
    <w:rsid w:val="08E04023"/>
    <w:rsid w:val="09F776AD"/>
    <w:rsid w:val="0A340A2C"/>
    <w:rsid w:val="0B391F35"/>
    <w:rsid w:val="0C391C0F"/>
    <w:rsid w:val="0C720D19"/>
    <w:rsid w:val="0CD901D5"/>
    <w:rsid w:val="0F4A548B"/>
    <w:rsid w:val="10160D90"/>
    <w:rsid w:val="10995FA9"/>
    <w:rsid w:val="11C12C43"/>
    <w:rsid w:val="13382562"/>
    <w:rsid w:val="136054A1"/>
    <w:rsid w:val="14727A45"/>
    <w:rsid w:val="160F3B36"/>
    <w:rsid w:val="16CB3BE4"/>
    <w:rsid w:val="171D6DE2"/>
    <w:rsid w:val="175B7696"/>
    <w:rsid w:val="18095344"/>
    <w:rsid w:val="18315148"/>
    <w:rsid w:val="1A80544A"/>
    <w:rsid w:val="1A917F07"/>
    <w:rsid w:val="1AF179FC"/>
    <w:rsid w:val="1BB31DB4"/>
    <w:rsid w:val="1BC83448"/>
    <w:rsid w:val="1BEA723A"/>
    <w:rsid w:val="1D9735A2"/>
    <w:rsid w:val="23933D0D"/>
    <w:rsid w:val="2393761B"/>
    <w:rsid w:val="268F23F1"/>
    <w:rsid w:val="26A12BEB"/>
    <w:rsid w:val="27E656F2"/>
    <w:rsid w:val="2907740F"/>
    <w:rsid w:val="2A58688F"/>
    <w:rsid w:val="2B395AE8"/>
    <w:rsid w:val="2BCC2107"/>
    <w:rsid w:val="2D597D7C"/>
    <w:rsid w:val="2D9B530B"/>
    <w:rsid w:val="2E0C4DEE"/>
    <w:rsid w:val="2E7806D6"/>
    <w:rsid w:val="2F6473A1"/>
    <w:rsid w:val="2FAC4ADB"/>
    <w:rsid w:val="2FB839DF"/>
    <w:rsid w:val="303676C7"/>
    <w:rsid w:val="30F23AC9"/>
    <w:rsid w:val="31225E51"/>
    <w:rsid w:val="314C2A51"/>
    <w:rsid w:val="31CA749A"/>
    <w:rsid w:val="327317CE"/>
    <w:rsid w:val="32B36180"/>
    <w:rsid w:val="34C02F66"/>
    <w:rsid w:val="35304C08"/>
    <w:rsid w:val="355E2FA9"/>
    <w:rsid w:val="362627BD"/>
    <w:rsid w:val="37C94735"/>
    <w:rsid w:val="389F7FFB"/>
    <w:rsid w:val="3BF770DE"/>
    <w:rsid w:val="3D105842"/>
    <w:rsid w:val="3E602FB4"/>
    <w:rsid w:val="3FD634AE"/>
    <w:rsid w:val="40C12F0B"/>
    <w:rsid w:val="413D6668"/>
    <w:rsid w:val="433151F8"/>
    <w:rsid w:val="447A4460"/>
    <w:rsid w:val="44823C05"/>
    <w:rsid w:val="458F3751"/>
    <w:rsid w:val="461E76FB"/>
    <w:rsid w:val="4680386C"/>
    <w:rsid w:val="479C489E"/>
    <w:rsid w:val="48D730C6"/>
    <w:rsid w:val="4C307A20"/>
    <w:rsid w:val="4C4C5993"/>
    <w:rsid w:val="4E6313FB"/>
    <w:rsid w:val="4FEF0C93"/>
    <w:rsid w:val="51821F5E"/>
    <w:rsid w:val="51B74937"/>
    <w:rsid w:val="536A444E"/>
    <w:rsid w:val="54B9620F"/>
    <w:rsid w:val="550C0C6D"/>
    <w:rsid w:val="554C0043"/>
    <w:rsid w:val="56480E73"/>
    <w:rsid w:val="567D4F03"/>
    <w:rsid w:val="569246E8"/>
    <w:rsid w:val="579F7CCF"/>
    <w:rsid w:val="581F559B"/>
    <w:rsid w:val="59185CB0"/>
    <w:rsid w:val="5AF20E4A"/>
    <w:rsid w:val="5B864E83"/>
    <w:rsid w:val="5DAA34A0"/>
    <w:rsid w:val="5DF30C28"/>
    <w:rsid w:val="5E8F6203"/>
    <w:rsid w:val="5EF3BFC1"/>
    <w:rsid w:val="5FBE38EB"/>
    <w:rsid w:val="61A12121"/>
    <w:rsid w:val="61DA16CF"/>
    <w:rsid w:val="63062F43"/>
    <w:rsid w:val="65512BCD"/>
    <w:rsid w:val="655B7E2E"/>
    <w:rsid w:val="65962C14"/>
    <w:rsid w:val="67E46F21"/>
    <w:rsid w:val="68506E82"/>
    <w:rsid w:val="6A9E7103"/>
    <w:rsid w:val="6D3035EB"/>
    <w:rsid w:val="6E29423A"/>
    <w:rsid w:val="6E49116B"/>
    <w:rsid w:val="6ED473B7"/>
    <w:rsid w:val="6EE025C2"/>
    <w:rsid w:val="6F41633C"/>
    <w:rsid w:val="70280BD1"/>
    <w:rsid w:val="70735FDC"/>
    <w:rsid w:val="726A5CB0"/>
    <w:rsid w:val="7361583B"/>
    <w:rsid w:val="75407433"/>
    <w:rsid w:val="7696253A"/>
    <w:rsid w:val="76FE20C2"/>
    <w:rsid w:val="773F310C"/>
    <w:rsid w:val="792D0192"/>
    <w:rsid w:val="7A5E1AFB"/>
    <w:rsid w:val="7AA1640E"/>
    <w:rsid w:val="7B22366A"/>
    <w:rsid w:val="7B53600E"/>
    <w:rsid w:val="7BC167E5"/>
    <w:rsid w:val="7C921E9D"/>
    <w:rsid w:val="7CA60973"/>
    <w:rsid w:val="7CBD3365"/>
    <w:rsid w:val="7D9408BC"/>
    <w:rsid w:val="7DD10836"/>
    <w:rsid w:val="7E2E654B"/>
    <w:rsid w:val="7E3234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1"/>
    <w:unhideWhenUsed/>
    <w:qFormat/>
    <w:uiPriority w:val="99"/>
    <w:pPr>
      <w:tabs>
        <w:tab w:val="center" w:pos="4153"/>
        <w:tab w:val="right" w:pos="8306"/>
      </w:tabs>
      <w:snapToGrid w:val="0"/>
      <w:jc w:val="left"/>
    </w:pPr>
    <w:rPr>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qFormat/>
    <w:uiPriority w:val="0"/>
    <w:rPr>
      <w:rFonts w:ascii="Times New Roman" w:hAnsi="Times New Roman" w:cs="Times New Roman"/>
      <w:sz w:val="28"/>
    </w:rPr>
  </w:style>
  <w:style w:type="paragraph" w:customStyle="1" w:styleId="7">
    <w:name w:val="Default"/>
    <w:qFormat/>
    <w:uiPriority w:val="99"/>
    <w:pPr>
      <w:widowControl w:val="0"/>
      <w:autoSpaceDE w:val="0"/>
      <w:autoSpaceDN w:val="0"/>
      <w:adjustRightInd w:val="0"/>
    </w:pPr>
    <w:rPr>
      <w:rFonts w:ascii="新宋体′...." w:hAnsi="Calibri" w:eastAsia="新宋体′...." w:cs="新宋体′...."/>
      <w:color w:val="000000"/>
      <w:sz w:val="24"/>
      <w:szCs w:val="24"/>
      <w:lang w:val="en-US" w:eastAsia="zh-CN" w:bidi="ar-SA"/>
    </w:rPr>
  </w:style>
  <w:style w:type="paragraph" w:customStyle="1" w:styleId="8">
    <w:name w:val="修订1"/>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9">
    <w:name w:val="Revision"/>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10">
    <w:name w:val="页眉 字符"/>
    <w:basedOn w:val="5"/>
    <w:link w:val="3"/>
    <w:qFormat/>
    <w:uiPriority w:val="0"/>
    <w:rPr>
      <w:rFonts w:asciiTheme="minorHAnsi" w:hAnsiTheme="minorHAnsi" w:eastAsiaTheme="minorEastAsia" w:cstheme="minorBidi"/>
      <w:kern w:val="2"/>
      <w:sz w:val="18"/>
      <w:szCs w:val="18"/>
    </w:rPr>
  </w:style>
  <w:style w:type="character" w:customStyle="1" w:styleId="11">
    <w:name w:val="font21"/>
    <w:basedOn w:val="5"/>
    <w:qFormat/>
    <w:uiPriority w:val="0"/>
    <w:rPr>
      <w:rFonts w:hint="default" w:ascii="Times New Roman" w:hAnsi="Times New Roman" w:cs="Times New Roman"/>
      <w:color w:val="000000"/>
      <w:sz w:val="22"/>
      <w:szCs w:val="22"/>
      <w:u w:val="none"/>
    </w:rPr>
  </w:style>
  <w:style w:type="character" w:customStyle="1" w:styleId="12">
    <w:name w:val="font11"/>
    <w:basedOn w:val="5"/>
    <w:qFormat/>
    <w:uiPriority w:val="0"/>
    <w:rPr>
      <w:rFonts w:hint="eastAsia" w:ascii="仿宋" w:hAnsi="仿宋" w:eastAsia="仿宋" w:cs="仿宋"/>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8046</Words>
  <Characters>8753</Characters>
  <Lines>62</Lines>
  <Paragraphs>17</Paragraphs>
  <TotalTime>18</TotalTime>
  <ScaleCrop>false</ScaleCrop>
  <LinksUpToDate>false</LinksUpToDate>
  <CharactersWithSpaces>8764</CharactersWithSpaces>
  <Application>WPS Office_11.8.2.10624_F1E327BC-269C-435d-A152-05C5408002CA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2022-03-24T03:49:00Z</dcterms:created>
  <dc:creator>lio</dc:creator>
  <cp:lastModifiedBy>方晴</cp:lastModifiedBy>
  <dcterms:modified xsi:type="dcterms:W3CDTF">2023-09-13T09:28:50Z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2052-11.8.2.10624</vt:lpwstr>
  </property>
  <property fmtid="{D5CDD505-2E9C-101B-9397-08002B2CF9AE}" pid="3" name="ICV">
    <vt:lpwstr>8926E968E7794ADFB79B6D4D1A3A70A7</vt:lpwstr>
  </property>
</Properties>
</file>