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自治区生态环境厅2022年部门联合抽查事项清单</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9"/>
        <w:gridCol w:w="1270"/>
        <w:gridCol w:w="704"/>
        <w:gridCol w:w="1306"/>
        <w:gridCol w:w="1684"/>
        <w:gridCol w:w="1144"/>
        <w:gridCol w:w="1144"/>
        <w:gridCol w:w="1270"/>
        <w:gridCol w:w="4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blHeader/>
          <w:jc w:val="center"/>
        </w:trPr>
        <w:tc>
          <w:tcPr>
            <w:tcW w:w="186" w:type="pct"/>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序号</w:t>
            </w:r>
          </w:p>
        </w:tc>
        <w:tc>
          <w:tcPr>
            <w:tcW w:w="464" w:type="pct"/>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抽查领域</w:t>
            </w:r>
          </w:p>
        </w:tc>
        <w:tc>
          <w:tcPr>
            <w:tcW w:w="257" w:type="pct"/>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牵头</w:t>
            </w:r>
            <w:r>
              <w:rPr>
                <w:rFonts w:hint="eastAsia" w:ascii="黑体" w:hAnsi="黑体" w:eastAsia="黑体" w:cs="黑体"/>
                <w:i w:val="0"/>
                <w:iCs w:val="0"/>
                <w:color w:val="000000"/>
                <w:kern w:val="0"/>
                <w:sz w:val="22"/>
                <w:szCs w:val="22"/>
                <w:u w:val="none"/>
                <w:lang w:val="en-US" w:eastAsia="zh-CN" w:bidi="ar"/>
              </w:rPr>
              <w:br w:type="textWrapping"/>
            </w:r>
            <w:r>
              <w:rPr>
                <w:rFonts w:hint="eastAsia" w:ascii="黑体" w:hAnsi="黑体" w:eastAsia="黑体" w:cs="黑体"/>
                <w:i w:val="0"/>
                <w:iCs w:val="0"/>
                <w:color w:val="000000"/>
                <w:kern w:val="0"/>
                <w:sz w:val="22"/>
                <w:szCs w:val="22"/>
                <w:u w:val="none"/>
                <w:lang w:val="en-US" w:eastAsia="zh-CN" w:bidi="ar"/>
              </w:rPr>
              <w:t>部门</w:t>
            </w:r>
          </w:p>
        </w:tc>
        <w:tc>
          <w:tcPr>
            <w:tcW w:w="477" w:type="pct"/>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联合</w:t>
            </w:r>
            <w:r>
              <w:rPr>
                <w:rFonts w:hint="eastAsia" w:ascii="黑体" w:hAnsi="黑体" w:eastAsia="黑体" w:cs="黑体"/>
                <w:i w:val="0"/>
                <w:iCs w:val="0"/>
                <w:color w:val="000000"/>
                <w:kern w:val="0"/>
                <w:sz w:val="22"/>
                <w:szCs w:val="22"/>
                <w:u w:val="none"/>
                <w:lang w:val="en-US" w:eastAsia="zh-CN" w:bidi="ar"/>
              </w:rPr>
              <w:br w:type="textWrapping"/>
            </w:r>
            <w:r>
              <w:rPr>
                <w:rFonts w:hint="eastAsia" w:ascii="黑体" w:hAnsi="黑体" w:eastAsia="黑体" w:cs="黑体"/>
                <w:i w:val="0"/>
                <w:iCs w:val="0"/>
                <w:color w:val="000000"/>
                <w:kern w:val="0"/>
                <w:sz w:val="22"/>
                <w:szCs w:val="22"/>
                <w:u w:val="none"/>
                <w:lang w:val="en-US" w:eastAsia="zh-CN" w:bidi="ar"/>
              </w:rPr>
              <w:t>部门</w:t>
            </w:r>
          </w:p>
        </w:tc>
        <w:tc>
          <w:tcPr>
            <w:tcW w:w="615" w:type="pct"/>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抽查事项</w:t>
            </w:r>
          </w:p>
        </w:tc>
        <w:tc>
          <w:tcPr>
            <w:tcW w:w="418" w:type="pct"/>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检查</w:t>
            </w:r>
            <w:r>
              <w:rPr>
                <w:rFonts w:hint="eastAsia" w:ascii="黑体" w:hAnsi="黑体" w:eastAsia="黑体" w:cs="黑体"/>
                <w:i w:val="0"/>
                <w:iCs w:val="0"/>
                <w:color w:val="000000"/>
                <w:kern w:val="0"/>
                <w:sz w:val="22"/>
                <w:szCs w:val="22"/>
                <w:u w:val="none"/>
                <w:lang w:val="en-US" w:eastAsia="zh-CN" w:bidi="ar"/>
              </w:rPr>
              <w:br w:type="textWrapping"/>
            </w:r>
            <w:r>
              <w:rPr>
                <w:rFonts w:hint="eastAsia" w:ascii="黑体" w:hAnsi="黑体" w:eastAsia="黑体" w:cs="黑体"/>
                <w:i w:val="0"/>
                <w:iCs w:val="0"/>
                <w:color w:val="000000"/>
                <w:kern w:val="0"/>
                <w:sz w:val="22"/>
                <w:szCs w:val="22"/>
                <w:u w:val="none"/>
                <w:lang w:val="en-US" w:eastAsia="zh-CN" w:bidi="ar"/>
              </w:rPr>
              <w:t>对象</w:t>
            </w:r>
          </w:p>
        </w:tc>
        <w:tc>
          <w:tcPr>
            <w:tcW w:w="418" w:type="pct"/>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检查</w:t>
            </w:r>
            <w:r>
              <w:rPr>
                <w:rFonts w:hint="eastAsia" w:ascii="黑体" w:hAnsi="黑体" w:eastAsia="黑体" w:cs="黑体"/>
                <w:i w:val="0"/>
                <w:iCs w:val="0"/>
                <w:color w:val="000000"/>
                <w:kern w:val="0"/>
                <w:sz w:val="22"/>
                <w:szCs w:val="22"/>
                <w:u w:val="none"/>
                <w:lang w:val="en-US" w:eastAsia="zh-CN" w:bidi="ar"/>
              </w:rPr>
              <w:br w:type="textWrapping"/>
            </w:r>
            <w:r>
              <w:rPr>
                <w:rFonts w:hint="eastAsia" w:ascii="黑体" w:hAnsi="黑体" w:eastAsia="黑体" w:cs="黑体"/>
                <w:i w:val="0"/>
                <w:iCs w:val="0"/>
                <w:color w:val="000000"/>
                <w:kern w:val="0"/>
                <w:sz w:val="22"/>
                <w:szCs w:val="22"/>
                <w:u w:val="none"/>
                <w:lang w:val="en-US" w:eastAsia="zh-CN" w:bidi="ar"/>
              </w:rPr>
              <w:t>方式</w:t>
            </w:r>
          </w:p>
        </w:tc>
        <w:tc>
          <w:tcPr>
            <w:tcW w:w="464" w:type="pct"/>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检查</w:t>
            </w:r>
            <w:r>
              <w:rPr>
                <w:rFonts w:hint="eastAsia" w:ascii="黑体" w:hAnsi="黑体" w:eastAsia="黑体" w:cs="黑体"/>
                <w:i w:val="0"/>
                <w:iCs w:val="0"/>
                <w:color w:val="000000"/>
                <w:kern w:val="0"/>
                <w:sz w:val="22"/>
                <w:szCs w:val="22"/>
                <w:u w:val="none"/>
                <w:lang w:val="en-US" w:eastAsia="zh-CN" w:bidi="ar"/>
              </w:rPr>
              <w:br w:type="textWrapping"/>
            </w:r>
            <w:r>
              <w:rPr>
                <w:rFonts w:hint="eastAsia" w:ascii="黑体" w:hAnsi="黑体" w:eastAsia="黑体" w:cs="黑体"/>
                <w:i w:val="0"/>
                <w:iCs w:val="0"/>
                <w:color w:val="000000"/>
                <w:kern w:val="0"/>
                <w:sz w:val="22"/>
                <w:szCs w:val="22"/>
                <w:u w:val="none"/>
                <w:lang w:val="en-US" w:eastAsia="zh-CN" w:bidi="ar"/>
              </w:rPr>
              <w:t>主体</w:t>
            </w:r>
          </w:p>
        </w:tc>
        <w:tc>
          <w:tcPr>
            <w:tcW w:w="1697" w:type="pct"/>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86"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w:t>
            </w:r>
          </w:p>
        </w:tc>
        <w:tc>
          <w:tcPr>
            <w:tcW w:w="464"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自然保护地监督检查</w:t>
            </w:r>
          </w:p>
        </w:tc>
        <w:tc>
          <w:tcPr>
            <w:tcW w:w="257"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自治区生态环境厅</w:t>
            </w: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生态环境厅</w:t>
            </w:r>
          </w:p>
        </w:tc>
        <w:tc>
          <w:tcPr>
            <w:tcW w:w="615"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自然保护地</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人类活动</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监督检查</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自然</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保护地</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书面检查</w:t>
            </w: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设区市生态环境部门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《中华人民共和国自然保护区条例》第二十条、三十六条；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生态环境部《关于印发&lt;自然保护地生态环境监管工作暂行办法&gt;的通知》（环生态〔2020〕72号）第三条、第五条、第六条、第十一条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林业局</w:t>
            </w:r>
          </w:p>
        </w:tc>
        <w:tc>
          <w:tcPr>
            <w:tcW w:w="615"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县级以上</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林业部门</w:t>
            </w:r>
          </w:p>
        </w:tc>
        <w:tc>
          <w:tcPr>
            <w:tcW w:w="1697" w:type="pct"/>
            <w:vMerge w:val="restar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《中华人民共和国自然保护区条例》第二十条、三十六条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水利厅</w:t>
            </w:r>
          </w:p>
        </w:tc>
        <w:tc>
          <w:tcPr>
            <w:tcW w:w="615"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县级以上</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水利部门</w:t>
            </w:r>
          </w:p>
        </w:tc>
        <w:tc>
          <w:tcPr>
            <w:tcW w:w="1697" w:type="pct"/>
            <w:vMerge w:val="continue"/>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农业农村厅</w:t>
            </w:r>
          </w:p>
        </w:tc>
        <w:tc>
          <w:tcPr>
            <w:tcW w:w="615"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县级以上</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农业部门</w:t>
            </w:r>
          </w:p>
        </w:tc>
        <w:tc>
          <w:tcPr>
            <w:tcW w:w="1697" w:type="pct"/>
            <w:vMerge w:val="continue"/>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自治区交通运输厅</w:t>
            </w:r>
          </w:p>
        </w:tc>
        <w:tc>
          <w:tcPr>
            <w:tcW w:w="615"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县级以上</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交通运输部门</w:t>
            </w:r>
          </w:p>
        </w:tc>
        <w:tc>
          <w:tcPr>
            <w:tcW w:w="1697" w:type="pct"/>
            <w:vMerge w:val="continue"/>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海洋局</w:t>
            </w:r>
          </w:p>
        </w:tc>
        <w:tc>
          <w:tcPr>
            <w:tcW w:w="615"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县级以上</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海洋部门</w:t>
            </w:r>
          </w:p>
        </w:tc>
        <w:tc>
          <w:tcPr>
            <w:tcW w:w="1697" w:type="pct"/>
            <w:vMerge w:val="continue"/>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广西海警局</w:t>
            </w:r>
          </w:p>
        </w:tc>
        <w:tc>
          <w:tcPr>
            <w:tcW w:w="615"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县级以上</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海警部门</w:t>
            </w:r>
          </w:p>
        </w:tc>
        <w:tc>
          <w:tcPr>
            <w:tcW w:w="1697" w:type="pct"/>
            <w:vMerge w:val="continue"/>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186"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2</w:t>
            </w:r>
          </w:p>
        </w:tc>
        <w:tc>
          <w:tcPr>
            <w:tcW w:w="464"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涉消耗</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臭氧层物质（ODS）</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监管领域</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联合检查</w:t>
            </w:r>
          </w:p>
        </w:tc>
        <w:tc>
          <w:tcPr>
            <w:tcW w:w="257"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自治区生态环境厅</w:t>
            </w: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生态环境厅</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涉消耗臭氧层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物质（ODS）</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监管</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在广西政务服务平台备案的涉消耗臭氧层物质（ODS）的生产、使用、销售、维修、回收、销毁及原料用途等企业和单位</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《中华人民共和国大气污染防治法》第二十九条、第八十五条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《消耗臭氧层物质管理条例》第四条、第二十五条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《消耗臭氧层物质进出口管理办法》（2014年原环境保护部令第26号公布，2019年生态环境部令第7号修订）第十九条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市场监管局</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公示信息、</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登记信息检查</w:t>
            </w: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市、县两级</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市场监管</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中华人民共和国公司法》《中华人民共和国合伙企业法》《中华人民共和国个人独资企业法》《中华人民共和国公司登记管理条例》《中华人民共和国企业法人登记管理条例》《中华人民共和国合伙企业登记管理办法》《外商投资合伙企业登记管理规定》《个人独资企业登记管理办法》《外国企业常驻代表机构登记管理条例》《企业信息公示暂行条例》《企业公示信息抽查暂行办法》《企业经营异常名录管理暂行办法》《个体工商户年度报告暂行办法》《农民专业合作社年度报告公示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186"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3</w:t>
            </w:r>
          </w:p>
        </w:tc>
        <w:tc>
          <w:tcPr>
            <w:tcW w:w="464"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城镇污水</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处理领域</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联合检查</w:t>
            </w:r>
          </w:p>
        </w:tc>
        <w:tc>
          <w:tcPr>
            <w:tcW w:w="257"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自治区生态环境厅</w:t>
            </w: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生态环境厅</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城镇污水处理</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设施污染防治</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情况的检查</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城镇污水</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处理厂</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《中华人民共和国水污染防治法》第四十四条、四十五条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《城镇排水与污水处理条例》（中华人民共和国国务院令第641条）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住房城乡</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建设厅</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城镇污水处理</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管理检查</w:t>
            </w: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市、县两级</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住房城乡</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建设部门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《市场监管总局等16部门关于印发&lt;市场监管领域部门联合抽查事项清单（第一版）&gt;的通知》（国市监信〔2020〕111号）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8" w:hRule="atLeast"/>
          <w:jc w:val="center"/>
        </w:trPr>
        <w:tc>
          <w:tcPr>
            <w:tcW w:w="186" w:type="pct"/>
            <w:vMerge w:val="restart"/>
            <w:noWrap w:val="0"/>
            <w:tcMar>
              <w:top w:w="12" w:type="dxa"/>
              <w:left w:w="12" w:type="dxa"/>
              <w:right w:w="12" w:type="dxa"/>
            </w:tcMar>
            <w:vAlign w:val="center"/>
          </w:tcPr>
          <w:p>
            <w:pPr>
              <w:spacing w:line="260" w:lineRule="exact"/>
              <w:jc w:val="center"/>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4</w:t>
            </w:r>
          </w:p>
        </w:tc>
        <w:tc>
          <w:tcPr>
            <w:tcW w:w="464" w:type="pct"/>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建设用地</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安全利用</w:t>
            </w:r>
          </w:p>
          <w:p>
            <w:pPr>
              <w:keepNext w:val="0"/>
              <w:keepLines w:val="0"/>
              <w:widowControl/>
              <w:suppressLineNumbers w:val="0"/>
              <w:jc w:val="center"/>
              <w:textAlignment w:val="center"/>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i w:val="0"/>
                <w:iCs w:val="0"/>
                <w:color w:val="000000"/>
                <w:kern w:val="0"/>
                <w:sz w:val="22"/>
                <w:szCs w:val="22"/>
                <w:u w:val="none"/>
                <w:lang w:val="en-US" w:eastAsia="zh-CN" w:bidi="ar"/>
              </w:rPr>
              <w:t>监督检查</w:t>
            </w:r>
          </w:p>
        </w:tc>
        <w:tc>
          <w:tcPr>
            <w:tcW w:w="257" w:type="pct"/>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i w:val="0"/>
                <w:iCs w:val="0"/>
                <w:color w:val="000000"/>
                <w:kern w:val="0"/>
                <w:sz w:val="22"/>
                <w:szCs w:val="22"/>
                <w:u w:val="none"/>
                <w:lang w:val="en-US" w:eastAsia="zh-CN" w:bidi="ar"/>
              </w:rPr>
              <w:t>自治区生态环境厅</w:t>
            </w:r>
          </w:p>
        </w:tc>
        <w:tc>
          <w:tcPr>
            <w:tcW w:w="477" w:type="pct"/>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自治区</w:t>
            </w:r>
          </w:p>
          <w:p>
            <w:pPr>
              <w:keepNext w:val="0"/>
              <w:keepLines w:val="0"/>
              <w:widowControl/>
              <w:suppressLineNumbers w:val="0"/>
              <w:jc w:val="center"/>
              <w:textAlignment w:val="center"/>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i w:val="0"/>
                <w:iCs w:val="0"/>
                <w:color w:val="000000"/>
                <w:kern w:val="0"/>
                <w:sz w:val="22"/>
                <w:szCs w:val="22"/>
                <w:u w:val="none"/>
                <w:lang w:val="en-US" w:eastAsia="zh-CN" w:bidi="ar"/>
              </w:rPr>
              <w:t>生态环境厅</w:t>
            </w:r>
          </w:p>
        </w:tc>
        <w:tc>
          <w:tcPr>
            <w:tcW w:w="615" w:type="pct"/>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i w:val="0"/>
                <w:iCs w:val="0"/>
                <w:color w:val="000000"/>
                <w:kern w:val="0"/>
                <w:sz w:val="22"/>
                <w:szCs w:val="22"/>
                <w:u w:val="none"/>
                <w:lang w:val="en-US" w:eastAsia="zh-CN" w:bidi="ar"/>
              </w:rPr>
              <w:t>建设用地安全利用监督检查</w:t>
            </w:r>
          </w:p>
        </w:tc>
        <w:tc>
          <w:tcPr>
            <w:tcW w:w="418" w:type="pct"/>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i w:val="0"/>
                <w:iCs w:val="0"/>
                <w:color w:val="000000"/>
                <w:kern w:val="0"/>
                <w:sz w:val="22"/>
                <w:szCs w:val="22"/>
                <w:u w:val="none"/>
                <w:lang w:val="en-US" w:eastAsia="zh-CN" w:bidi="ar"/>
              </w:rPr>
              <w:t>疑似污染地块名单、污染地块名录和建设用地风险管控和修复名录地块</w:t>
            </w:r>
          </w:p>
        </w:tc>
        <w:tc>
          <w:tcPr>
            <w:tcW w:w="418" w:type="pct"/>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i w:val="0"/>
                <w:iCs w:val="0"/>
                <w:color w:val="000000"/>
                <w:kern w:val="0"/>
                <w:sz w:val="22"/>
                <w:szCs w:val="22"/>
                <w:u w:val="none"/>
                <w:lang w:val="en-US" w:eastAsia="zh-CN" w:bidi="ar"/>
              </w:rPr>
              <w:t>现场检查</w:t>
            </w:r>
          </w:p>
        </w:tc>
        <w:tc>
          <w:tcPr>
            <w:tcW w:w="464" w:type="pct"/>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设区市</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生态环境</w:t>
            </w:r>
          </w:p>
          <w:p>
            <w:pPr>
              <w:keepNext w:val="0"/>
              <w:keepLines w:val="0"/>
              <w:widowControl/>
              <w:suppressLineNumbers w:val="0"/>
              <w:jc w:val="center"/>
              <w:textAlignment w:val="center"/>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i w:val="0"/>
                <w:iCs w:val="0"/>
                <w:color w:val="000000"/>
                <w:kern w:val="0"/>
                <w:sz w:val="22"/>
                <w:szCs w:val="22"/>
                <w:u w:val="none"/>
                <w:lang w:val="en-US" w:eastAsia="zh-CN" w:bidi="ar"/>
              </w:rPr>
              <w:t>部门</w:t>
            </w:r>
          </w:p>
        </w:tc>
        <w:tc>
          <w:tcPr>
            <w:tcW w:w="1697" w:type="pct"/>
            <w:noWrap w:val="0"/>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i w:val="0"/>
                <w:iCs w:val="0"/>
                <w:color w:val="000000"/>
                <w:kern w:val="0"/>
                <w:sz w:val="21"/>
                <w:szCs w:val="21"/>
                <w:u w:val="none"/>
                <w:lang w:val="en-US" w:eastAsia="zh-CN" w:bidi="ar"/>
              </w:rPr>
              <w:t>《中华人民共和国土壤污染防治法》第六十六条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《污染地块土壤环境管理办法（试行）》（原环境保护部部令第42号）第二十九条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8"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自治区</w:t>
            </w:r>
          </w:p>
          <w:p>
            <w:pPr>
              <w:keepNext w:val="0"/>
              <w:keepLines w:val="0"/>
              <w:widowControl/>
              <w:suppressLineNumbers w:val="0"/>
              <w:jc w:val="center"/>
              <w:textAlignment w:val="center"/>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i w:val="0"/>
                <w:iCs w:val="0"/>
                <w:color w:val="000000"/>
                <w:kern w:val="0"/>
                <w:sz w:val="22"/>
                <w:szCs w:val="22"/>
                <w:u w:val="none"/>
                <w:lang w:val="en-US" w:eastAsia="zh-CN" w:bidi="ar"/>
              </w:rPr>
              <w:t>自然资源厅</w:t>
            </w:r>
          </w:p>
        </w:tc>
        <w:tc>
          <w:tcPr>
            <w:tcW w:w="615" w:type="pct"/>
            <w:vMerge w:val="continue"/>
            <w:noWrap w:val="0"/>
            <w:tcMar>
              <w:top w:w="12" w:type="dxa"/>
              <w:left w:w="12" w:type="dxa"/>
              <w:right w:w="12" w:type="dxa"/>
            </w:tcMar>
            <w:vAlign w:val="center"/>
          </w:tcPr>
          <w:p>
            <w:pPr>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市、县两级</w:t>
            </w:r>
          </w:p>
          <w:p>
            <w:pPr>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自然资源</w:t>
            </w:r>
          </w:p>
          <w:p>
            <w:pPr>
              <w:jc w:val="center"/>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i w:val="0"/>
                <w:iCs w:val="0"/>
                <w:color w:val="000000"/>
                <w:kern w:val="0"/>
                <w:sz w:val="22"/>
                <w:szCs w:val="22"/>
                <w:u w:val="none"/>
                <w:lang w:val="en-US" w:eastAsia="zh-CN" w:bidi="ar"/>
              </w:rPr>
              <w:t>部门</w:t>
            </w:r>
          </w:p>
        </w:tc>
        <w:tc>
          <w:tcPr>
            <w:tcW w:w="1697" w:type="pct"/>
            <w:noWrap w:val="0"/>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i w:val="0"/>
                <w:iCs w:val="0"/>
                <w:color w:val="000000"/>
                <w:kern w:val="0"/>
                <w:sz w:val="21"/>
                <w:szCs w:val="21"/>
                <w:u w:val="none"/>
                <w:lang w:val="en-US" w:eastAsia="zh-CN" w:bidi="ar"/>
              </w:rPr>
              <w:t>《中华人民共和国土壤污染防治法》第五十八、五十九条、六十一条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8" w:hRule="atLeast"/>
          <w:jc w:val="center"/>
        </w:trPr>
        <w:tc>
          <w:tcPr>
            <w:tcW w:w="186"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5</w:t>
            </w:r>
          </w:p>
        </w:tc>
        <w:tc>
          <w:tcPr>
            <w:tcW w:w="464"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医疗废物</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处置领域</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联合检查</w:t>
            </w:r>
          </w:p>
        </w:tc>
        <w:tc>
          <w:tcPr>
            <w:tcW w:w="257"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自治区生态环境厅</w:t>
            </w: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生态环境厅</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危险废物</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经营单位</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监督检查</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全区医疗废物处置单位</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《医疗废物管理条例》（国务院令第380号）</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国家卫生健康委等10部委《关于印发医疗机构废弃物综合治理工作方案的通知》（国卫医发〔2020〕3号）</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《广西壮族自治区医疗废物管理办法》（2012年自治区人民政府令第78号）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8"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卫生健康委</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对医疗废物</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收集、运送、贮存、处置活动中的疾病防治工作的行政检查</w:t>
            </w: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市、县两级</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卫生健康</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《医疗废物管理条例》（国务院令第380号）</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国家卫生健康委等10部委《关于印发医疗机构废弃物综合治理工作方案的通知》（国卫医发〔2020〕3号）</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《广西壮族自治区医疗废物管理办法》（2012年自治区人民政府令第78号）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86"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6</w:t>
            </w:r>
          </w:p>
        </w:tc>
        <w:tc>
          <w:tcPr>
            <w:tcW w:w="464"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医疗机构</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辐射安全</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领域联合</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检查</w:t>
            </w:r>
          </w:p>
        </w:tc>
        <w:tc>
          <w:tcPr>
            <w:tcW w:w="257"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自治区生态环境厅</w:t>
            </w: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生态环境厅</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核技术利用单位监督检查</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由自治区生态环境主管部门核发辐射安全许可证的医疗机构</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《中华人民共和国放射性污染防治法》第十一条、第十二条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《放射性同位素与射线装置安全和防护条例》（2009年国务院令第449号公布，2019年国务院令第709号修订）第四十六条、第四十八条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卫生健康委</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放射诊疗设备</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应用核查</w:t>
            </w: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市、县两级</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卫生健康</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《中华人民共和国职业病防治法》</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86"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7</w:t>
            </w:r>
          </w:p>
        </w:tc>
        <w:tc>
          <w:tcPr>
            <w:tcW w:w="464"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印刷企业</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经营活动</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检查</w:t>
            </w:r>
          </w:p>
        </w:tc>
        <w:tc>
          <w:tcPr>
            <w:tcW w:w="257"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自治区党委宣传部</w:t>
            </w: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新闻出版局</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印刷企业经营</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活动检查</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印刷企业</w:t>
            </w:r>
          </w:p>
        </w:tc>
        <w:tc>
          <w:tcPr>
            <w:tcW w:w="418"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市级</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新闻出版</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管理部门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《印刷业管理条例》第四条、第八条、第十七至第三十五条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生态环境厅</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对排放污染物的企业事业单位和其他生产经营者的监管</w:t>
            </w: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《中华人民共和国环境保护法》第二十四条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《中华人民共和国环境影响评价法》第二十八条、第三十二条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《中华人民共和国大气污染防治法》第二十九条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《中华人民共和国水污染防治法》第三十条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《中华人民共和国固体废物污染环境防治法》第二十六条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《中华人民共和国环境噪声污染防治法》第二十一条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《中华人民共和国放射性污染防治法》第十一条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《中华人民共和国突发事件应对法》第二十条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《排污许可管理条例》（国务院令第736号）第二十五条至第二十九条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《污染源自动监控设施现场监督检查办法》（原环境保护部令第19号）第三条、第四条、第五条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186"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8</w:t>
            </w:r>
          </w:p>
        </w:tc>
        <w:tc>
          <w:tcPr>
            <w:tcW w:w="464"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监测领域</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联合检查</w:t>
            </w:r>
          </w:p>
        </w:tc>
        <w:tc>
          <w:tcPr>
            <w:tcW w:w="257"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自治区市场监管局</w:t>
            </w: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市场监管局</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检验检测</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机构检查</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监测机构</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书面检查</w:t>
            </w: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自治区、市、县三级市场监管部门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w:t>
            </w:r>
            <w:r>
              <w:rPr>
                <w:rFonts w:hint="eastAsia" w:ascii="Times New Roman" w:hAnsi="Times New Roman" w:eastAsia="仿宋" w:cs="Times New Roman"/>
                <w:color w:val="auto"/>
                <w:sz w:val="21"/>
                <w:szCs w:val="21"/>
                <w:highlight w:val="none"/>
              </w:rPr>
              <w:t>中华人民共和国计量法</w:t>
            </w:r>
            <w:r>
              <w:rPr>
                <w:rFonts w:hint="eastAsia" w:ascii="Times New Roman" w:hAnsi="Times New Roman" w:eastAsia="仿宋" w:cs="Times New Roman"/>
                <w:color w:val="auto"/>
                <w:sz w:val="21"/>
                <w:szCs w:val="21"/>
                <w:highlight w:val="none"/>
                <w:lang w:val="en-US" w:eastAsia="zh-CN"/>
              </w:rPr>
              <w:t>》第二十二条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w:t>
            </w:r>
            <w:r>
              <w:rPr>
                <w:rFonts w:hint="eastAsia" w:ascii="Times New Roman" w:hAnsi="Times New Roman" w:eastAsia="仿宋" w:cs="Times New Roman"/>
                <w:color w:val="auto"/>
                <w:sz w:val="21"/>
                <w:szCs w:val="21"/>
                <w:highlight w:val="none"/>
              </w:rPr>
              <w:t>中华人民共和国</w:t>
            </w:r>
            <w:r>
              <w:rPr>
                <w:rFonts w:hint="eastAsia" w:ascii="Times New Roman" w:hAnsi="Times New Roman" w:eastAsia="仿宋" w:cs="Times New Roman"/>
                <w:color w:val="auto"/>
                <w:sz w:val="21"/>
                <w:szCs w:val="21"/>
                <w:highlight w:val="none"/>
                <w:lang w:val="en-US" w:eastAsia="zh-CN"/>
              </w:rPr>
              <w:t>产品质量法》第十九条、第五十七条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w:t>
            </w:r>
            <w:r>
              <w:rPr>
                <w:rFonts w:hint="eastAsia" w:ascii="Times New Roman" w:hAnsi="Times New Roman" w:eastAsia="仿宋" w:cs="Times New Roman"/>
                <w:color w:val="auto"/>
                <w:sz w:val="21"/>
                <w:szCs w:val="21"/>
                <w:highlight w:val="none"/>
              </w:rPr>
              <w:t>中华人民共和国</w:t>
            </w:r>
            <w:r>
              <w:rPr>
                <w:rFonts w:hint="eastAsia" w:ascii="Times New Roman" w:hAnsi="Times New Roman" w:eastAsia="仿宋" w:cs="Times New Roman"/>
                <w:color w:val="auto"/>
                <w:sz w:val="21"/>
                <w:szCs w:val="21"/>
                <w:highlight w:val="none"/>
                <w:lang w:val="en-US" w:eastAsia="zh-CN"/>
              </w:rPr>
              <w:t>认证认可条例》第十六条、第三十三条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生态环境厅</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社会环境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监测机构</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日常监管</w:t>
            </w: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设区市生态环境部门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《检验检测机构资质认定管理办法》第四十一条至第四十七条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86"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9</w:t>
            </w:r>
          </w:p>
        </w:tc>
        <w:tc>
          <w:tcPr>
            <w:tcW w:w="464"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机动车</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排放检验</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领域联合</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检查</w:t>
            </w:r>
          </w:p>
        </w:tc>
        <w:tc>
          <w:tcPr>
            <w:tcW w:w="257"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自治区市场监管局</w:t>
            </w: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市场监管局</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机动车检验检测机构监督检查</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机动车</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检验检测</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机构</w:t>
            </w:r>
          </w:p>
        </w:tc>
        <w:tc>
          <w:tcPr>
            <w:tcW w:w="418" w:type="pct"/>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书面检查</w:t>
            </w: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市、县三级</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市场监管部门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w:t>
            </w:r>
            <w:r>
              <w:rPr>
                <w:rFonts w:hint="eastAsia" w:ascii="Times New Roman" w:hAnsi="Times New Roman" w:eastAsia="仿宋" w:cs="Times New Roman"/>
                <w:color w:val="auto"/>
                <w:sz w:val="21"/>
                <w:szCs w:val="21"/>
                <w:highlight w:val="none"/>
              </w:rPr>
              <w:t>中华人民共和国计量法</w:t>
            </w:r>
            <w:r>
              <w:rPr>
                <w:rFonts w:hint="eastAsia" w:ascii="Times New Roman" w:hAnsi="Times New Roman" w:eastAsia="仿宋" w:cs="Times New Roman"/>
                <w:color w:val="auto"/>
                <w:sz w:val="21"/>
                <w:szCs w:val="21"/>
                <w:highlight w:val="none"/>
                <w:lang w:val="en-US" w:eastAsia="zh-CN"/>
              </w:rPr>
              <w:t>》第二十二条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w:t>
            </w:r>
            <w:r>
              <w:rPr>
                <w:rFonts w:hint="eastAsia" w:ascii="Times New Roman" w:hAnsi="Times New Roman" w:eastAsia="仿宋" w:cs="Times New Roman"/>
                <w:color w:val="auto"/>
                <w:sz w:val="21"/>
                <w:szCs w:val="21"/>
                <w:highlight w:val="none"/>
              </w:rPr>
              <w:t>中华人民共和国</w:t>
            </w:r>
            <w:r>
              <w:rPr>
                <w:rFonts w:hint="eastAsia" w:ascii="Times New Roman" w:hAnsi="Times New Roman" w:eastAsia="仿宋" w:cs="Times New Roman"/>
                <w:color w:val="auto"/>
                <w:sz w:val="21"/>
                <w:szCs w:val="21"/>
                <w:highlight w:val="none"/>
                <w:lang w:val="en-US" w:eastAsia="zh-CN"/>
              </w:rPr>
              <w:t>产品质量法》第十九条、第五十七条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w:t>
            </w:r>
            <w:r>
              <w:rPr>
                <w:rFonts w:hint="eastAsia" w:ascii="Times New Roman" w:hAnsi="Times New Roman" w:eastAsia="仿宋" w:cs="Times New Roman"/>
                <w:color w:val="auto"/>
                <w:sz w:val="21"/>
                <w:szCs w:val="21"/>
                <w:highlight w:val="none"/>
              </w:rPr>
              <w:t>中华人民共和国</w:t>
            </w:r>
            <w:r>
              <w:rPr>
                <w:rFonts w:hint="eastAsia" w:ascii="Times New Roman" w:hAnsi="Times New Roman" w:eastAsia="仿宋" w:cs="Times New Roman"/>
                <w:color w:val="auto"/>
                <w:sz w:val="21"/>
                <w:szCs w:val="21"/>
                <w:highlight w:val="none"/>
                <w:lang w:val="en-US" w:eastAsia="zh-CN"/>
              </w:rPr>
              <w:t>认证认可条例》第十六条、第三十三条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《检验检测机构监督管理办法》第二条、第四条</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《检验检测机构资质认定管理办法》第三十二条至第三十七条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公安厅交通管理局</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机动车安检机构监督检查</w:t>
            </w: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市级公安机关交通管理部门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《机动车安全技术检验项目和方法》</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《全区安全技术检验联网监管实施办法》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86"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257"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77"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生态环境厅</w:t>
            </w:r>
          </w:p>
        </w:tc>
        <w:tc>
          <w:tcPr>
            <w:tcW w:w="615"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机动车排放检验机构监督检查</w:t>
            </w: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18" w:type="pct"/>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p>
        </w:tc>
        <w:tc>
          <w:tcPr>
            <w:tcW w:w="464" w:type="pc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自治区、设区市生态环境部门</w:t>
            </w:r>
          </w:p>
        </w:tc>
        <w:tc>
          <w:tcPr>
            <w:tcW w:w="1697" w:type="pct"/>
            <w:noWrap w:val="0"/>
            <w:tcMar>
              <w:top w:w="12" w:type="dxa"/>
              <w:left w:w="12" w:type="dxa"/>
              <w:right w:w="12" w:type="dxa"/>
            </w:tcMar>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《中华人民共和国大气污染防治法》第五十四条</w:t>
            </w:r>
          </w:p>
        </w:tc>
      </w:tr>
    </w:tbl>
    <w:p>
      <w:pPr>
        <w:rPr>
          <w:rFonts w:hint="eastAsia" w:ascii="黑体" w:hAnsi="黑体" w:eastAsia="黑体" w:cs="黑体"/>
          <w:sz w:val="32"/>
          <w:szCs w:val="32"/>
        </w:rPr>
      </w:pPr>
      <w:r>
        <w:rPr>
          <w:rFonts w:hint="eastAsia" w:ascii="黑体" w:hAnsi="黑体" w:eastAsia="黑体" w:cs="黑体"/>
          <w:sz w:val="32"/>
          <w:szCs w:val="32"/>
        </w:rPr>
        <w:br w:type="page"/>
      </w:r>
    </w:p>
    <w:p>
      <w:pPr>
        <w:spacing w:line="5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00" w:lineRule="exact"/>
        <w:rPr>
          <w:rFonts w:ascii="Times New Roman" w:hAnsi="Times New Roman" w:eastAsia="仿宋" w:cs="黑体"/>
          <w:sz w:val="32"/>
          <w:szCs w:val="32"/>
        </w:rPr>
      </w:pPr>
    </w:p>
    <w:p>
      <w:pPr>
        <w:spacing w:line="5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自治区生态环境厅2022年部门联合抽查计划</w:t>
      </w:r>
    </w:p>
    <w:p>
      <w:pPr>
        <w:spacing w:line="500" w:lineRule="exact"/>
        <w:jc w:val="center"/>
        <w:rPr>
          <w:rFonts w:ascii="Times New Roman" w:hAnsi="Times New Roman" w:eastAsia="仿宋" w:cs="方正小标宋_GBK"/>
          <w:sz w:val="44"/>
          <w:szCs w:val="44"/>
        </w:rPr>
      </w:pPr>
    </w:p>
    <w:tbl>
      <w:tblPr>
        <w:tblStyle w:val="4"/>
        <w:tblW w:w="14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4"/>
        <w:gridCol w:w="1134"/>
        <w:gridCol w:w="1134"/>
        <w:gridCol w:w="1191"/>
        <w:gridCol w:w="2154"/>
        <w:gridCol w:w="1928"/>
        <w:gridCol w:w="1134"/>
        <w:gridCol w:w="1417"/>
        <w:gridCol w:w="2608"/>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tblHeader/>
          <w:jc w:val="center"/>
        </w:trPr>
        <w:tc>
          <w:tcPr>
            <w:tcW w:w="454" w:type="dxa"/>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序号</w:t>
            </w:r>
          </w:p>
        </w:tc>
        <w:tc>
          <w:tcPr>
            <w:tcW w:w="1134" w:type="dxa"/>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抽查领域</w:t>
            </w:r>
          </w:p>
        </w:tc>
        <w:tc>
          <w:tcPr>
            <w:tcW w:w="1134" w:type="dxa"/>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牵头部门</w:t>
            </w:r>
          </w:p>
        </w:tc>
        <w:tc>
          <w:tcPr>
            <w:tcW w:w="1191" w:type="dxa"/>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联合部门</w:t>
            </w:r>
          </w:p>
        </w:tc>
        <w:tc>
          <w:tcPr>
            <w:tcW w:w="2154" w:type="dxa"/>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抽查事项</w:t>
            </w:r>
          </w:p>
        </w:tc>
        <w:tc>
          <w:tcPr>
            <w:tcW w:w="1928" w:type="dxa"/>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检查对象</w:t>
            </w:r>
          </w:p>
        </w:tc>
        <w:tc>
          <w:tcPr>
            <w:tcW w:w="1134" w:type="dxa"/>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检查方式</w:t>
            </w:r>
          </w:p>
        </w:tc>
        <w:tc>
          <w:tcPr>
            <w:tcW w:w="1417" w:type="dxa"/>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检查主体</w:t>
            </w:r>
          </w:p>
        </w:tc>
        <w:tc>
          <w:tcPr>
            <w:tcW w:w="2608" w:type="dxa"/>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抽查比例</w:t>
            </w:r>
          </w:p>
        </w:tc>
        <w:tc>
          <w:tcPr>
            <w:tcW w:w="1361" w:type="dxa"/>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454"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1</w:t>
            </w:r>
          </w:p>
        </w:tc>
        <w:tc>
          <w:tcPr>
            <w:tcW w:w="1134"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自然保护地监督检查</w:t>
            </w:r>
          </w:p>
        </w:tc>
        <w:tc>
          <w:tcPr>
            <w:tcW w:w="1134"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自治区</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生态环境厅</w:t>
            </w:r>
          </w:p>
        </w:tc>
        <w:tc>
          <w:tcPr>
            <w:tcW w:w="1191"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自治区</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生态环境厅</w:t>
            </w:r>
          </w:p>
        </w:tc>
        <w:tc>
          <w:tcPr>
            <w:tcW w:w="2154"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自然保护地</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人类活动监督检查</w:t>
            </w:r>
          </w:p>
        </w:tc>
        <w:tc>
          <w:tcPr>
            <w:tcW w:w="1928"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自然保护地</w:t>
            </w:r>
          </w:p>
        </w:tc>
        <w:tc>
          <w:tcPr>
            <w:tcW w:w="1134"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现场检查、书面检查等</w:t>
            </w:r>
          </w:p>
        </w:tc>
        <w:tc>
          <w:tcPr>
            <w:tcW w:w="1417"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自治区、设区市</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生态环境部门</w:t>
            </w:r>
          </w:p>
        </w:tc>
        <w:tc>
          <w:tcPr>
            <w:tcW w:w="2608" w:type="dxa"/>
            <w:vMerge w:val="restart"/>
            <w:noWrap w:val="0"/>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根据国家遥感监控提供的问题清单开展检查。</w:t>
            </w:r>
          </w:p>
        </w:tc>
        <w:tc>
          <w:tcPr>
            <w:tcW w:w="1361"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2022年12月31日前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4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91"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自治区</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林业局</w:t>
            </w:r>
          </w:p>
        </w:tc>
        <w:tc>
          <w:tcPr>
            <w:tcW w:w="21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92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417"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县级以上</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林业部门</w:t>
            </w:r>
          </w:p>
        </w:tc>
        <w:tc>
          <w:tcPr>
            <w:tcW w:w="260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361"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4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91"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自治区</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水利厅</w:t>
            </w:r>
          </w:p>
        </w:tc>
        <w:tc>
          <w:tcPr>
            <w:tcW w:w="21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92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417"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县级以上</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水利部门</w:t>
            </w:r>
          </w:p>
        </w:tc>
        <w:tc>
          <w:tcPr>
            <w:tcW w:w="260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361"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4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91"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自治区</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农业农村厅</w:t>
            </w:r>
          </w:p>
        </w:tc>
        <w:tc>
          <w:tcPr>
            <w:tcW w:w="21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92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417"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县级以上</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农业部门</w:t>
            </w:r>
          </w:p>
        </w:tc>
        <w:tc>
          <w:tcPr>
            <w:tcW w:w="260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361"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4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91"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自治区</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交通运输厅</w:t>
            </w:r>
          </w:p>
        </w:tc>
        <w:tc>
          <w:tcPr>
            <w:tcW w:w="21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92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417"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县级以上</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交通运输部门</w:t>
            </w:r>
          </w:p>
        </w:tc>
        <w:tc>
          <w:tcPr>
            <w:tcW w:w="260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361"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4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91"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自治区</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海洋局</w:t>
            </w:r>
          </w:p>
        </w:tc>
        <w:tc>
          <w:tcPr>
            <w:tcW w:w="21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92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417"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县级以上</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海洋部门</w:t>
            </w:r>
          </w:p>
        </w:tc>
        <w:tc>
          <w:tcPr>
            <w:tcW w:w="260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361"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4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191"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广西海警局</w:t>
            </w:r>
          </w:p>
        </w:tc>
        <w:tc>
          <w:tcPr>
            <w:tcW w:w="215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92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134"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p>
        </w:tc>
        <w:tc>
          <w:tcPr>
            <w:tcW w:w="1417" w:type="dxa"/>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县级以上</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kern w:val="2"/>
                <w:sz w:val="21"/>
                <w:szCs w:val="21"/>
                <w:highlight w:val="none"/>
                <w:lang w:val="en-US" w:eastAsia="zh-CN" w:bidi="ar-SA"/>
              </w:rPr>
              <w:t>海警部门</w:t>
            </w:r>
          </w:p>
        </w:tc>
        <w:tc>
          <w:tcPr>
            <w:tcW w:w="2608"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c>
          <w:tcPr>
            <w:tcW w:w="1361" w:type="dxa"/>
            <w:vMerge w:val="continue"/>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5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2</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涉消耗</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臭氧层物质（ODS）</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监管领域</w:t>
            </w:r>
          </w:p>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联合检查</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生态环境厅</w:t>
            </w:r>
          </w:p>
        </w:tc>
        <w:tc>
          <w:tcPr>
            <w:tcW w:w="1191"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生态环境厅</w:t>
            </w:r>
          </w:p>
        </w:tc>
        <w:tc>
          <w:tcPr>
            <w:tcW w:w="2154"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涉消耗臭氧层物质（ODS）监管</w:t>
            </w:r>
          </w:p>
        </w:tc>
        <w:tc>
          <w:tcPr>
            <w:tcW w:w="1928"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在广西政务服务平台备案的涉消耗臭氧层物质（ODS）的生产、使用、销售、维修、回收、销毁及原料用途等企业和单位</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现场检查</w:t>
            </w:r>
          </w:p>
        </w:tc>
        <w:tc>
          <w:tcPr>
            <w:tcW w:w="1417"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生态环境部门</w:t>
            </w:r>
          </w:p>
        </w:tc>
        <w:tc>
          <w:tcPr>
            <w:tcW w:w="2608" w:type="dxa"/>
            <w:vMerge w:val="restart"/>
            <w:noWrap w:val="0"/>
            <w:tcMar>
              <w:top w:w="12" w:type="dxa"/>
              <w:left w:w="12" w:type="dxa"/>
              <w:right w:w="12" w:type="dxa"/>
            </w:tcMar>
            <w:vAlign w:val="center"/>
          </w:tcPr>
          <w:p>
            <w:pPr>
              <w:spacing w:line="260" w:lineRule="exact"/>
              <w:jc w:val="both"/>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由各市结合辖区工作实际确定抽查比例。</w:t>
            </w:r>
          </w:p>
        </w:tc>
        <w:tc>
          <w:tcPr>
            <w:tcW w:w="1361" w:type="dxa"/>
            <w:vMerge w:val="restart"/>
            <w:noWrap w:val="0"/>
            <w:tcMar>
              <w:top w:w="12" w:type="dxa"/>
              <w:left w:w="12" w:type="dxa"/>
              <w:right w:w="12" w:type="dxa"/>
            </w:tcMar>
            <w:vAlign w:val="center"/>
          </w:tcPr>
          <w:p>
            <w:pPr>
              <w:spacing w:line="260" w:lineRule="exact"/>
              <w:jc w:val="center"/>
              <w:rPr>
                <w:rFonts w:hint="default"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黑体"/>
                <w:i w:val="0"/>
                <w:iCs w:val="0"/>
                <w:color w:val="000000"/>
                <w:kern w:val="0"/>
                <w:sz w:val="21"/>
                <w:szCs w:val="21"/>
                <w:u w:val="none"/>
                <w:lang w:val="en-US" w:eastAsia="zh-CN" w:bidi="ar"/>
              </w:rPr>
              <w:t>2022年12月31日前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5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91"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市场监管局</w:t>
            </w:r>
          </w:p>
        </w:tc>
        <w:tc>
          <w:tcPr>
            <w:tcW w:w="2154"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公示信息、</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登记信息检查</w:t>
            </w:r>
          </w:p>
        </w:tc>
        <w:tc>
          <w:tcPr>
            <w:tcW w:w="1928"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p>
        </w:tc>
        <w:tc>
          <w:tcPr>
            <w:tcW w:w="1417"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市、县两级</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市场监管部门</w:t>
            </w:r>
          </w:p>
        </w:tc>
        <w:tc>
          <w:tcPr>
            <w:tcW w:w="2608" w:type="dxa"/>
            <w:vMerge w:val="continue"/>
            <w:noWrap w:val="0"/>
            <w:tcMar>
              <w:top w:w="12" w:type="dxa"/>
              <w:left w:w="12" w:type="dxa"/>
              <w:right w:w="12" w:type="dxa"/>
            </w:tcMar>
            <w:vAlign w:val="center"/>
          </w:tcPr>
          <w:p>
            <w:pPr>
              <w:spacing w:line="260" w:lineRule="exact"/>
              <w:jc w:val="both"/>
              <w:rPr>
                <w:rFonts w:hint="eastAsia" w:ascii="Times New Roman" w:hAnsi="Times New Roman" w:eastAsia="仿宋" w:cs="黑体"/>
                <w:i w:val="0"/>
                <w:iCs w:val="0"/>
                <w:color w:val="000000"/>
                <w:kern w:val="0"/>
                <w:sz w:val="21"/>
                <w:szCs w:val="21"/>
                <w:u w:val="none"/>
                <w:lang w:val="en-US" w:eastAsia="zh-CN" w:bidi="ar"/>
              </w:rPr>
            </w:pPr>
          </w:p>
        </w:tc>
        <w:tc>
          <w:tcPr>
            <w:tcW w:w="1361"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5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3</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城镇污水</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处理领域</w:t>
            </w:r>
          </w:p>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联合检查</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生态环境厅</w:t>
            </w:r>
          </w:p>
        </w:tc>
        <w:tc>
          <w:tcPr>
            <w:tcW w:w="1191"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生态环境厅</w:t>
            </w:r>
          </w:p>
        </w:tc>
        <w:tc>
          <w:tcPr>
            <w:tcW w:w="2154"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城镇污水处理设施</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污染防治情况的检查</w:t>
            </w:r>
          </w:p>
        </w:tc>
        <w:tc>
          <w:tcPr>
            <w:tcW w:w="1928"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城镇污水处理厂</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现场检查</w:t>
            </w:r>
          </w:p>
        </w:tc>
        <w:tc>
          <w:tcPr>
            <w:tcW w:w="1417"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生态环境部门</w:t>
            </w:r>
          </w:p>
        </w:tc>
        <w:tc>
          <w:tcPr>
            <w:tcW w:w="2608" w:type="dxa"/>
            <w:vMerge w:val="restart"/>
            <w:noWrap w:val="0"/>
            <w:tcMar>
              <w:top w:w="12" w:type="dxa"/>
              <w:left w:w="12" w:type="dxa"/>
              <w:right w:w="12" w:type="dxa"/>
            </w:tcMar>
            <w:vAlign w:val="center"/>
          </w:tcPr>
          <w:p>
            <w:pPr>
              <w:spacing w:line="260" w:lineRule="exact"/>
              <w:jc w:val="both"/>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由各市结合辖区工作实际确定抽查比例。</w:t>
            </w:r>
          </w:p>
        </w:tc>
        <w:tc>
          <w:tcPr>
            <w:tcW w:w="1361"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黑体"/>
                <w:i w:val="0"/>
                <w:iCs w:val="0"/>
                <w:color w:val="000000"/>
                <w:kern w:val="0"/>
                <w:sz w:val="21"/>
                <w:szCs w:val="21"/>
                <w:u w:val="none"/>
                <w:lang w:val="en-US" w:eastAsia="zh-CN" w:bidi="ar"/>
              </w:rPr>
              <w:t>2022年12月31日前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5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91"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住房城乡</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建设厅</w:t>
            </w:r>
          </w:p>
        </w:tc>
        <w:tc>
          <w:tcPr>
            <w:tcW w:w="2154"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城镇污水处理</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管理检查</w:t>
            </w:r>
          </w:p>
        </w:tc>
        <w:tc>
          <w:tcPr>
            <w:tcW w:w="1928"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p>
        </w:tc>
        <w:tc>
          <w:tcPr>
            <w:tcW w:w="1417"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市、县两级</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住房城乡建设部门</w:t>
            </w:r>
          </w:p>
        </w:tc>
        <w:tc>
          <w:tcPr>
            <w:tcW w:w="2608" w:type="dxa"/>
            <w:vMerge w:val="continue"/>
            <w:noWrap w:val="0"/>
            <w:tcMar>
              <w:top w:w="12" w:type="dxa"/>
              <w:left w:w="12" w:type="dxa"/>
              <w:right w:w="12" w:type="dxa"/>
            </w:tcMar>
            <w:vAlign w:val="center"/>
          </w:tcPr>
          <w:p>
            <w:pPr>
              <w:spacing w:line="260" w:lineRule="exact"/>
              <w:jc w:val="both"/>
              <w:rPr>
                <w:rFonts w:hint="eastAsia" w:ascii="Times New Roman" w:hAnsi="Times New Roman" w:eastAsia="仿宋" w:cs="黑体"/>
                <w:i w:val="0"/>
                <w:iCs w:val="0"/>
                <w:color w:val="000000"/>
                <w:kern w:val="0"/>
                <w:sz w:val="21"/>
                <w:szCs w:val="21"/>
                <w:u w:val="none"/>
                <w:lang w:val="en-US" w:eastAsia="zh-CN" w:bidi="ar"/>
              </w:rPr>
            </w:pPr>
          </w:p>
        </w:tc>
        <w:tc>
          <w:tcPr>
            <w:tcW w:w="1361"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5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4</w:t>
            </w:r>
          </w:p>
        </w:tc>
        <w:tc>
          <w:tcPr>
            <w:tcW w:w="1134"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建设用地</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安全利用</w:t>
            </w:r>
          </w:p>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监督检查</w:t>
            </w:r>
          </w:p>
        </w:tc>
        <w:tc>
          <w:tcPr>
            <w:tcW w:w="1134"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自治区</w:t>
            </w:r>
          </w:p>
          <w:p>
            <w:pPr>
              <w:keepNext w:val="0"/>
              <w:keepLines w:val="0"/>
              <w:widowControl/>
              <w:suppressLineNumbers w:val="0"/>
              <w:jc w:val="center"/>
              <w:textAlignment w:val="center"/>
              <w:rPr>
                <w:rFonts w:hint="eastAsia" w:ascii="Times New Roman" w:hAnsi="Times New Roman" w:eastAsia="仿宋" w:cs="黑体"/>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生态环境厅</w:t>
            </w:r>
          </w:p>
        </w:tc>
        <w:tc>
          <w:tcPr>
            <w:tcW w:w="1191" w:type="dxa"/>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自治区</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仿宋" w:hAnsi="仿宋" w:eastAsia="仿宋" w:cs="仿宋"/>
                <w:i w:val="0"/>
                <w:iCs w:val="0"/>
                <w:color w:val="000000"/>
                <w:kern w:val="0"/>
                <w:sz w:val="22"/>
                <w:szCs w:val="22"/>
                <w:u w:val="none"/>
                <w:lang w:val="en-US" w:eastAsia="zh-CN" w:bidi="ar"/>
              </w:rPr>
              <w:t>生态环境厅</w:t>
            </w:r>
          </w:p>
        </w:tc>
        <w:tc>
          <w:tcPr>
            <w:tcW w:w="2154"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建设用地</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安全利用</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仿宋" w:hAnsi="仿宋" w:eastAsia="仿宋" w:cs="仿宋"/>
                <w:i w:val="0"/>
                <w:iCs w:val="0"/>
                <w:color w:val="000000"/>
                <w:kern w:val="0"/>
                <w:sz w:val="22"/>
                <w:szCs w:val="22"/>
                <w:u w:val="none"/>
                <w:lang w:val="en-US" w:eastAsia="zh-CN" w:bidi="ar"/>
              </w:rPr>
              <w:t>监督检查</w:t>
            </w:r>
          </w:p>
        </w:tc>
        <w:tc>
          <w:tcPr>
            <w:tcW w:w="1928"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仿宋" w:hAnsi="仿宋" w:eastAsia="仿宋" w:cs="仿宋"/>
                <w:i w:val="0"/>
                <w:iCs w:val="0"/>
                <w:color w:val="000000"/>
                <w:kern w:val="0"/>
                <w:sz w:val="22"/>
                <w:szCs w:val="22"/>
                <w:u w:val="none"/>
                <w:lang w:val="en-US" w:eastAsia="zh-CN" w:bidi="ar"/>
              </w:rPr>
              <w:t>疑似污染地块名单、污染地块名录和建设用地风险管控和修复名录地块</w:t>
            </w:r>
          </w:p>
        </w:tc>
        <w:tc>
          <w:tcPr>
            <w:tcW w:w="1134" w:type="dxa"/>
            <w:vMerge w:val="restart"/>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仿宋" w:hAnsi="仿宋" w:eastAsia="仿宋" w:cs="仿宋"/>
                <w:i w:val="0"/>
                <w:iCs w:val="0"/>
                <w:color w:val="000000"/>
                <w:kern w:val="0"/>
                <w:sz w:val="22"/>
                <w:szCs w:val="22"/>
                <w:u w:val="none"/>
                <w:lang w:val="en-US" w:eastAsia="zh-CN" w:bidi="ar"/>
              </w:rPr>
              <w:t>现场检查</w:t>
            </w:r>
          </w:p>
        </w:tc>
        <w:tc>
          <w:tcPr>
            <w:tcW w:w="1417" w:type="dxa"/>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设区市</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仿宋" w:hAnsi="仿宋" w:eastAsia="仿宋" w:cs="仿宋"/>
                <w:i w:val="0"/>
                <w:iCs w:val="0"/>
                <w:color w:val="000000"/>
                <w:kern w:val="0"/>
                <w:sz w:val="22"/>
                <w:szCs w:val="22"/>
                <w:u w:val="none"/>
                <w:lang w:val="en-US" w:eastAsia="zh-CN" w:bidi="ar"/>
              </w:rPr>
              <w:t>生态环境部门</w:t>
            </w:r>
          </w:p>
        </w:tc>
        <w:tc>
          <w:tcPr>
            <w:tcW w:w="2608" w:type="dxa"/>
            <w:vMerge w:val="restart"/>
            <w:noWrap w:val="0"/>
            <w:tcMar>
              <w:top w:w="12" w:type="dxa"/>
              <w:left w:w="12" w:type="dxa"/>
              <w:right w:w="12" w:type="dxa"/>
            </w:tcMar>
            <w:vAlign w:val="center"/>
          </w:tcPr>
          <w:p>
            <w:pPr>
              <w:spacing w:line="260" w:lineRule="exact"/>
              <w:jc w:val="both"/>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每季度抽查一次，每次抽查比例不低于辖区地块基数的20%，辖区地块基数小于5个的至少抽查1个地块。</w:t>
            </w:r>
          </w:p>
        </w:tc>
        <w:tc>
          <w:tcPr>
            <w:tcW w:w="1361"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黑体"/>
                <w:i w:val="0"/>
                <w:iCs w:val="0"/>
                <w:color w:val="000000"/>
                <w:kern w:val="0"/>
                <w:sz w:val="21"/>
                <w:szCs w:val="21"/>
                <w:u w:val="none"/>
                <w:lang w:val="en-US" w:eastAsia="zh-CN" w:bidi="ar"/>
              </w:rPr>
              <w:t>2022年12月31日前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5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jc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jc w:val="center"/>
              <w:rPr>
                <w:rFonts w:hint="eastAsia" w:ascii="Times New Roman" w:hAnsi="Times New Roman" w:eastAsia="仿宋" w:cs="黑体"/>
                <w:i w:val="0"/>
                <w:iCs w:val="0"/>
                <w:color w:val="000000"/>
                <w:kern w:val="0"/>
                <w:sz w:val="21"/>
                <w:szCs w:val="21"/>
                <w:u w:val="none"/>
                <w:lang w:val="en-US" w:eastAsia="zh-CN" w:bidi="ar"/>
              </w:rPr>
            </w:pPr>
          </w:p>
        </w:tc>
        <w:tc>
          <w:tcPr>
            <w:tcW w:w="1191" w:type="dxa"/>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自治区</w:t>
            </w:r>
          </w:p>
          <w:p>
            <w:pPr>
              <w:keepNext w:val="0"/>
              <w:keepLines w:val="0"/>
              <w:widowControl/>
              <w:suppressLineNumbers w:val="0"/>
              <w:jc w:val="center"/>
              <w:textAlignment w:val="center"/>
              <w:rPr>
                <w:rFonts w:hint="eastAsia" w:ascii="Times New Roman" w:hAnsi="Times New Roman" w:eastAsia="仿宋" w:cs="Times New Roman"/>
                <w:color w:val="auto"/>
                <w:kern w:val="2"/>
                <w:sz w:val="21"/>
                <w:szCs w:val="21"/>
                <w:highlight w:val="none"/>
                <w:lang w:val="en-US" w:eastAsia="zh-CN" w:bidi="ar-SA"/>
              </w:rPr>
            </w:pPr>
            <w:r>
              <w:rPr>
                <w:rFonts w:hint="eastAsia" w:ascii="仿宋" w:hAnsi="仿宋" w:eastAsia="仿宋" w:cs="仿宋"/>
                <w:i w:val="0"/>
                <w:iCs w:val="0"/>
                <w:color w:val="000000"/>
                <w:kern w:val="0"/>
                <w:sz w:val="22"/>
                <w:szCs w:val="22"/>
                <w:u w:val="none"/>
                <w:lang w:val="en-US" w:eastAsia="zh-CN" w:bidi="ar"/>
              </w:rPr>
              <w:t>自然资源厅</w:t>
            </w:r>
          </w:p>
        </w:tc>
        <w:tc>
          <w:tcPr>
            <w:tcW w:w="2154" w:type="dxa"/>
            <w:vMerge w:val="continue"/>
            <w:noWrap w:val="0"/>
            <w:tcMar>
              <w:top w:w="12" w:type="dxa"/>
              <w:left w:w="12" w:type="dxa"/>
              <w:right w:w="12" w:type="dxa"/>
            </w:tcMar>
            <w:vAlign w:val="center"/>
          </w:tcPr>
          <w:p>
            <w:pPr>
              <w:jc w:val="center"/>
              <w:rPr>
                <w:rFonts w:hint="eastAsia" w:ascii="Times New Roman" w:hAnsi="Times New Roman" w:eastAsia="仿宋" w:cs="Times New Roman"/>
                <w:color w:val="auto"/>
                <w:kern w:val="2"/>
                <w:sz w:val="21"/>
                <w:szCs w:val="21"/>
                <w:highlight w:val="none"/>
                <w:lang w:val="en-US" w:eastAsia="zh-CN" w:bidi="ar-SA"/>
              </w:rPr>
            </w:pPr>
          </w:p>
        </w:tc>
        <w:tc>
          <w:tcPr>
            <w:tcW w:w="1928" w:type="dxa"/>
            <w:vMerge w:val="continue"/>
            <w:noWrap w:val="0"/>
            <w:tcMar>
              <w:top w:w="12" w:type="dxa"/>
              <w:left w:w="12" w:type="dxa"/>
              <w:right w:w="12" w:type="dxa"/>
            </w:tcMar>
            <w:vAlign w:val="center"/>
          </w:tcPr>
          <w:p>
            <w:pPr>
              <w:jc w:val="center"/>
              <w:rPr>
                <w:rFonts w:hint="eastAsia" w:ascii="Times New Roman" w:hAnsi="Times New Roman" w:eastAsia="仿宋" w:cs="Times New Roman"/>
                <w:color w:val="auto"/>
                <w:kern w:val="2"/>
                <w:sz w:val="21"/>
                <w:szCs w:val="21"/>
                <w:highlight w:val="none"/>
                <w:lang w:val="en-US" w:eastAsia="zh-CN" w:bidi="ar-SA"/>
              </w:rPr>
            </w:pPr>
          </w:p>
        </w:tc>
        <w:tc>
          <w:tcPr>
            <w:tcW w:w="1134" w:type="dxa"/>
            <w:vMerge w:val="continue"/>
            <w:noWrap w:val="0"/>
            <w:tcMar>
              <w:top w:w="12" w:type="dxa"/>
              <w:left w:w="12" w:type="dxa"/>
              <w:right w:w="12" w:type="dxa"/>
            </w:tcMar>
            <w:vAlign w:val="center"/>
          </w:tcPr>
          <w:p>
            <w:pPr>
              <w:jc w:val="center"/>
              <w:rPr>
                <w:rFonts w:hint="eastAsia" w:ascii="Times New Roman" w:hAnsi="Times New Roman" w:eastAsia="仿宋" w:cs="Times New Roman"/>
                <w:color w:val="auto"/>
                <w:kern w:val="2"/>
                <w:sz w:val="21"/>
                <w:szCs w:val="21"/>
                <w:highlight w:val="none"/>
                <w:lang w:val="en-US" w:eastAsia="zh-CN" w:bidi="ar-SA"/>
              </w:rPr>
            </w:pPr>
          </w:p>
        </w:tc>
        <w:tc>
          <w:tcPr>
            <w:tcW w:w="1417" w:type="dxa"/>
            <w:noWrap w:val="0"/>
            <w:tcMar>
              <w:top w:w="12" w:type="dxa"/>
              <w:left w:w="12" w:type="dxa"/>
              <w:right w:w="12" w:type="dxa"/>
            </w:tcMar>
            <w:vAlign w:val="center"/>
          </w:tcPr>
          <w:p>
            <w:pPr>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市、县两级</w:t>
            </w:r>
          </w:p>
          <w:p>
            <w:pPr>
              <w:jc w:val="center"/>
              <w:rPr>
                <w:rFonts w:hint="eastAsia" w:ascii="Times New Roman" w:hAnsi="Times New Roman" w:eastAsia="仿宋" w:cs="Times New Roman"/>
                <w:color w:val="auto"/>
                <w:kern w:val="2"/>
                <w:sz w:val="21"/>
                <w:szCs w:val="21"/>
                <w:highlight w:val="none"/>
                <w:lang w:val="en-US" w:eastAsia="zh-CN" w:bidi="ar-SA"/>
              </w:rPr>
            </w:pPr>
            <w:r>
              <w:rPr>
                <w:rFonts w:hint="eastAsia" w:ascii="仿宋" w:hAnsi="仿宋" w:eastAsia="仿宋" w:cs="仿宋"/>
                <w:i w:val="0"/>
                <w:iCs w:val="0"/>
                <w:color w:val="000000"/>
                <w:kern w:val="0"/>
                <w:sz w:val="22"/>
                <w:szCs w:val="22"/>
                <w:u w:val="none"/>
                <w:lang w:val="en-US" w:eastAsia="zh-CN" w:bidi="ar"/>
              </w:rPr>
              <w:t>自然资源部门</w:t>
            </w:r>
          </w:p>
        </w:tc>
        <w:tc>
          <w:tcPr>
            <w:tcW w:w="2608" w:type="dxa"/>
            <w:vMerge w:val="continue"/>
            <w:noWrap w:val="0"/>
            <w:tcMar>
              <w:top w:w="12" w:type="dxa"/>
              <w:left w:w="12" w:type="dxa"/>
              <w:right w:w="12" w:type="dxa"/>
            </w:tcMar>
            <w:vAlign w:val="center"/>
          </w:tcPr>
          <w:p>
            <w:pPr>
              <w:jc w:val="both"/>
              <w:rPr>
                <w:rFonts w:hint="eastAsia" w:ascii="Times New Roman" w:hAnsi="Times New Roman" w:eastAsia="仿宋" w:cs="黑体"/>
                <w:i w:val="0"/>
                <w:iCs w:val="0"/>
                <w:color w:val="000000"/>
                <w:kern w:val="0"/>
                <w:sz w:val="21"/>
                <w:szCs w:val="21"/>
                <w:u w:val="none"/>
                <w:lang w:val="en-US" w:eastAsia="zh-CN" w:bidi="ar"/>
              </w:rPr>
            </w:pPr>
          </w:p>
        </w:tc>
        <w:tc>
          <w:tcPr>
            <w:tcW w:w="1361" w:type="dxa"/>
            <w:vMerge w:val="continue"/>
            <w:noWrap w:val="0"/>
            <w:tcMar>
              <w:top w:w="12" w:type="dxa"/>
              <w:left w:w="12" w:type="dxa"/>
              <w:right w:w="12" w:type="dxa"/>
            </w:tcMar>
            <w:vAlign w:val="center"/>
          </w:tcPr>
          <w:p>
            <w:pPr>
              <w:jc w:val="center"/>
              <w:rPr>
                <w:rFonts w:hint="eastAsia" w:ascii="Times New Roman" w:hAnsi="Times New Roman" w:eastAsia="仿宋" w:cs="黑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5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5</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医疗废物</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处置领域</w:t>
            </w:r>
          </w:p>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联合检查</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生态环境厅</w:t>
            </w:r>
          </w:p>
        </w:tc>
        <w:tc>
          <w:tcPr>
            <w:tcW w:w="1191"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生态环境厅</w:t>
            </w:r>
          </w:p>
        </w:tc>
        <w:tc>
          <w:tcPr>
            <w:tcW w:w="2154"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危险废物经营单位</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监督检查</w:t>
            </w:r>
          </w:p>
        </w:tc>
        <w:tc>
          <w:tcPr>
            <w:tcW w:w="1928"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全区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医疗废物</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处置单位</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现场检查</w:t>
            </w:r>
          </w:p>
        </w:tc>
        <w:tc>
          <w:tcPr>
            <w:tcW w:w="1417"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生态环境部门</w:t>
            </w:r>
          </w:p>
        </w:tc>
        <w:tc>
          <w:tcPr>
            <w:tcW w:w="2608" w:type="dxa"/>
            <w:vMerge w:val="restart"/>
            <w:noWrap w:val="0"/>
            <w:tcMar>
              <w:top w:w="12" w:type="dxa"/>
              <w:left w:w="12" w:type="dxa"/>
              <w:right w:w="12" w:type="dxa"/>
            </w:tcMar>
            <w:vAlign w:val="center"/>
          </w:tcPr>
          <w:p>
            <w:pPr>
              <w:spacing w:line="260" w:lineRule="exact"/>
              <w:jc w:val="both"/>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由各市结合辖区工作实际确定抽查比例。</w:t>
            </w:r>
          </w:p>
        </w:tc>
        <w:tc>
          <w:tcPr>
            <w:tcW w:w="1361"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黑体"/>
                <w:i w:val="0"/>
                <w:iCs w:val="0"/>
                <w:color w:val="000000"/>
                <w:kern w:val="0"/>
                <w:sz w:val="21"/>
                <w:szCs w:val="21"/>
                <w:u w:val="none"/>
                <w:lang w:val="en-US" w:eastAsia="zh-CN" w:bidi="ar"/>
              </w:rPr>
              <w:t>2022年12月31日前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5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91"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卫生健康委</w:t>
            </w:r>
          </w:p>
        </w:tc>
        <w:tc>
          <w:tcPr>
            <w:tcW w:w="2154"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对医疗废物收集、运送、贮存、处置活动中的疾病防治工作的行政检查</w:t>
            </w:r>
          </w:p>
        </w:tc>
        <w:tc>
          <w:tcPr>
            <w:tcW w:w="1928"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p>
        </w:tc>
        <w:tc>
          <w:tcPr>
            <w:tcW w:w="1417"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市、县两级</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卫生健康部门</w:t>
            </w:r>
          </w:p>
        </w:tc>
        <w:tc>
          <w:tcPr>
            <w:tcW w:w="2608" w:type="dxa"/>
            <w:vMerge w:val="continue"/>
            <w:noWrap w:val="0"/>
            <w:tcMar>
              <w:top w:w="12" w:type="dxa"/>
              <w:left w:w="12" w:type="dxa"/>
              <w:right w:w="12" w:type="dxa"/>
            </w:tcMar>
            <w:vAlign w:val="center"/>
          </w:tcPr>
          <w:p>
            <w:pPr>
              <w:spacing w:line="260" w:lineRule="exact"/>
              <w:jc w:val="both"/>
              <w:rPr>
                <w:rFonts w:hint="eastAsia" w:ascii="Times New Roman" w:hAnsi="Times New Roman" w:eastAsia="仿宋" w:cs="黑体"/>
                <w:i w:val="0"/>
                <w:iCs w:val="0"/>
                <w:color w:val="000000"/>
                <w:kern w:val="0"/>
                <w:sz w:val="21"/>
                <w:szCs w:val="21"/>
                <w:u w:val="none"/>
                <w:lang w:val="en-US" w:eastAsia="zh-CN" w:bidi="ar"/>
              </w:rPr>
            </w:pPr>
          </w:p>
        </w:tc>
        <w:tc>
          <w:tcPr>
            <w:tcW w:w="1361"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5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6</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医疗机构</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辐射安全</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领域联合</w:t>
            </w:r>
          </w:p>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检查</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生态环境厅</w:t>
            </w:r>
          </w:p>
        </w:tc>
        <w:tc>
          <w:tcPr>
            <w:tcW w:w="1191"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生态环境厅</w:t>
            </w:r>
          </w:p>
        </w:tc>
        <w:tc>
          <w:tcPr>
            <w:tcW w:w="2154"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核技术利用单位</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监督检查</w:t>
            </w:r>
          </w:p>
        </w:tc>
        <w:tc>
          <w:tcPr>
            <w:tcW w:w="1928"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由自治区生态环境主管部门核发辐射安全许可证的医疗机构</w:t>
            </w:r>
          </w:p>
        </w:tc>
        <w:tc>
          <w:tcPr>
            <w:tcW w:w="1134"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现场检查</w:t>
            </w:r>
          </w:p>
        </w:tc>
        <w:tc>
          <w:tcPr>
            <w:tcW w:w="1417"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生态环境部门</w:t>
            </w:r>
          </w:p>
        </w:tc>
        <w:tc>
          <w:tcPr>
            <w:tcW w:w="2608" w:type="dxa"/>
            <w:vMerge w:val="restart"/>
            <w:noWrap w:val="0"/>
            <w:tcMar>
              <w:top w:w="12" w:type="dxa"/>
              <w:left w:w="12" w:type="dxa"/>
              <w:right w:w="12" w:type="dxa"/>
            </w:tcMar>
            <w:vAlign w:val="center"/>
          </w:tcPr>
          <w:p>
            <w:pPr>
              <w:spacing w:line="260" w:lineRule="exact"/>
              <w:jc w:val="both"/>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Times New Roman"/>
                <w:color w:val="auto"/>
                <w:sz w:val="21"/>
                <w:szCs w:val="21"/>
                <w:highlight w:val="none"/>
                <w:lang w:val="en-US" w:eastAsia="zh-CN"/>
              </w:rPr>
              <w:t>由各市结合辖区工作实际确定抽查比例。</w:t>
            </w:r>
          </w:p>
        </w:tc>
        <w:tc>
          <w:tcPr>
            <w:tcW w:w="1361" w:type="dxa"/>
            <w:vMerge w:val="restart"/>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r>
              <w:rPr>
                <w:rFonts w:hint="eastAsia" w:ascii="Times New Roman" w:hAnsi="Times New Roman" w:eastAsia="仿宋" w:cs="黑体"/>
                <w:i w:val="0"/>
                <w:iCs w:val="0"/>
                <w:color w:val="000000"/>
                <w:kern w:val="0"/>
                <w:sz w:val="21"/>
                <w:szCs w:val="21"/>
                <w:u w:val="none"/>
                <w:lang w:val="en-US" w:eastAsia="zh-CN" w:bidi="ar"/>
              </w:rPr>
              <w:t>2022年12月31日前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45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191"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卫生健康委</w:t>
            </w:r>
          </w:p>
        </w:tc>
        <w:tc>
          <w:tcPr>
            <w:tcW w:w="2154"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放射诊疗设备</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应用核查</w:t>
            </w:r>
          </w:p>
        </w:tc>
        <w:tc>
          <w:tcPr>
            <w:tcW w:w="1928"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p>
        </w:tc>
        <w:tc>
          <w:tcPr>
            <w:tcW w:w="1134"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p>
        </w:tc>
        <w:tc>
          <w:tcPr>
            <w:tcW w:w="1417" w:type="dxa"/>
            <w:noWrap w:val="0"/>
            <w:tcMar>
              <w:top w:w="12" w:type="dxa"/>
              <w:left w:w="12" w:type="dxa"/>
              <w:right w:w="12" w:type="dxa"/>
            </w:tcMar>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市、县两级</w:t>
            </w:r>
          </w:p>
          <w:p>
            <w:pPr>
              <w:spacing w:line="260" w:lineRule="exact"/>
              <w:jc w:val="center"/>
              <w:rPr>
                <w:rFonts w:hint="eastAsia" w:ascii="Times New Roman" w:hAnsi="Times New Roman" w:eastAsia="仿宋" w:cs="Times New Roman"/>
                <w:color w:val="auto"/>
                <w:kern w:val="2"/>
                <w:sz w:val="21"/>
                <w:szCs w:val="21"/>
                <w:highlight w:val="none"/>
                <w:lang w:val="en-US" w:eastAsia="zh-CN" w:bidi="ar-SA"/>
              </w:rPr>
            </w:pPr>
            <w:r>
              <w:rPr>
                <w:rFonts w:hint="eastAsia" w:ascii="Times New Roman" w:hAnsi="Times New Roman" w:eastAsia="仿宋" w:cs="Times New Roman"/>
                <w:color w:val="auto"/>
                <w:sz w:val="21"/>
                <w:szCs w:val="21"/>
                <w:highlight w:val="none"/>
                <w:lang w:val="en-US" w:eastAsia="zh-CN"/>
              </w:rPr>
              <w:t>卫生健康部门</w:t>
            </w:r>
          </w:p>
        </w:tc>
        <w:tc>
          <w:tcPr>
            <w:tcW w:w="2608"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c>
          <w:tcPr>
            <w:tcW w:w="1361" w:type="dxa"/>
            <w:vMerge w:val="continue"/>
            <w:noWrap w:val="0"/>
            <w:tcMar>
              <w:top w:w="12" w:type="dxa"/>
              <w:left w:w="12" w:type="dxa"/>
              <w:right w:w="12" w:type="dxa"/>
            </w:tcMar>
            <w:vAlign w:val="center"/>
          </w:tcPr>
          <w:p>
            <w:pPr>
              <w:spacing w:line="260" w:lineRule="exact"/>
              <w:jc w:val="center"/>
              <w:rPr>
                <w:rFonts w:hint="eastAsia" w:ascii="Times New Roman" w:hAnsi="Times New Roman" w:eastAsia="仿宋" w:cs="黑体"/>
                <w:i w:val="0"/>
                <w:iCs w:val="0"/>
                <w:color w:val="000000"/>
                <w:kern w:val="0"/>
                <w:sz w:val="21"/>
                <w:szCs w:val="21"/>
                <w:u w:val="none"/>
                <w:lang w:val="en-US" w:eastAsia="zh-CN" w:bidi="ar"/>
              </w:rPr>
            </w:pPr>
          </w:p>
        </w:tc>
      </w:tr>
    </w:tbl>
    <w:p>
      <w:pPr>
        <w:rPr>
          <w:rFonts w:hint="default" w:ascii="Times New Roman" w:hAnsi="Times New Roman" w:eastAsia="仿宋" w:cs="仿宋"/>
          <w:sz w:val="28"/>
          <w:szCs w:val="28"/>
          <w:lang w:val="en-US" w:eastAsia="zh-CN"/>
        </w:rPr>
      </w:pPr>
      <w:r>
        <w:rPr>
          <w:rFonts w:hint="default" w:ascii="Times New Roman" w:hAnsi="Times New Roman" w:eastAsia="仿宋" w:cs="仿宋"/>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自治区生态环境厅2022年</w:t>
      </w:r>
      <w:r>
        <w:rPr>
          <w:rFonts w:hint="eastAsia" w:ascii="方正小标宋_GBK" w:hAnsi="方正小标宋_GBK" w:eastAsia="方正小标宋_GBK" w:cs="方正小标宋_GBK"/>
          <w:sz w:val="44"/>
          <w:szCs w:val="44"/>
        </w:rPr>
        <w:t>随机抽查事项清单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（同《广西生态环境随机抽查通用事项清单（第一版）》）</w:t>
      </w:r>
    </w:p>
    <w:tbl>
      <w:tblPr>
        <w:tblStyle w:val="4"/>
        <w:tblW w:w="14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6"/>
        <w:gridCol w:w="1304"/>
        <w:gridCol w:w="1644"/>
        <w:gridCol w:w="1984"/>
        <w:gridCol w:w="1059"/>
        <w:gridCol w:w="1361"/>
        <w:gridCol w:w="1304"/>
        <w:gridCol w:w="4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blHeader/>
          <w:jc w:val="center"/>
        </w:trPr>
        <w:tc>
          <w:tcPr>
            <w:tcW w:w="42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vertAlign w:val="baseline"/>
                <w:lang w:val="en-US" w:eastAsia="zh-CN"/>
              </w:rPr>
            </w:pPr>
            <w:bookmarkStart w:id="0" w:name="_GoBack"/>
            <w:r>
              <w:rPr>
                <w:rFonts w:hint="eastAsia" w:ascii="黑体" w:hAnsi="黑体" w:eastAsia="黑体" w:cs="黑体"/>
                <w:color w:val="auto"/>
                <w:sz w:val="21"/>
                <w:szCs w:val="21"/>
                <w:highlight w:val="none"/>
                <w:lang w:val="en-US" w:eastAsia="zh-CN"/>
              </w:rPr>
              <w:t>序号</w:t>
            </w:r>
          </w:p>
        </w:tc>
        <w:tc>
          <w:tcPr>
            <w:tcW w:w="294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抽查项目</w:t>
            </w:r>
          </w:p>
        </w:tc>
        <w:tc>
          <w:tcPr>
            <w:tcW w:w="198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检查对象</w:t>
            </w:r>
          </w:p>
        </w:tc>
        <w:tc>
          <w:tcPr>
            <w:tcW w:w="105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事项类型</w:t>
            </w:r>
          </w:p>
        </w:tc>
        <w:tc>
          <w:tcPr>
            <w:tcW w:w="13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抽查方式</w:t>
            </w:r>
          </w:p>
        </w:tc>
        <w:tc>
          <w:tcPr>
            <w:tcW w:w="13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抽查主体</w:t>
            </w:r>
          </w:p>
        </w:tc>
        <w:tc>
          <w:tcPr>
            <w:tcW w:w="498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抽查依据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blHeader/>
          <w:jc w:val="center"/>
        </w:trPr>
        <w:tc>
          <w:tcPr>
            <w:tcW w:w="4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sz w:val="21"/>
                <w:szCs w:val="21"/>
              </w:rPr>
            </w:pPr>
          </w:p>
        </w:tc>
        <w:tc>
          <w:tcPr>
            <w:tcW w:w="13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抽查类别</w:t>
            </w:r>
          </w:p>
        </w:tc>
        <w:tc>
          <w:tcPr>
            <w:tcW w:w="16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抽查事项名称</w:t>
            </w:r>
          </w:p>
        </w:tc>
        <w:tc>
          <w:tcPr>
            <w:tcW w:w="19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p>
        </w:tc>
        <w:tc>
          <w:tcPr>
            <w:tcW w:w="105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p>
        </w:tc>
        <w:tc>
          <w:tcPr>
            <w:tcW w:w="13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p>
        </w:tc>
        <w:tc>
          <w:tcPr>
            <w:tcW w:w="130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p>
        </w:tc>
        <w:tc>
          <w:tcPr>
            <w:tcW w:w="498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自然保护地监督检查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自然保护地</w:t>
            </w:r>
          </w:p>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val="en-US" w:eastAsia="zh-CN"/>
              </w:rPr>
              <w:t>监督检查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广西自然保护地</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管理机构以及在</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自然保护地开展</w:t>
            </w:r>
          </w:p>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val="en-US" w:eastAsia="zh-CN"/>
              </w:rPr>
              <w:t>活动的建设单位</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一般检查事项</w:t>
            </w:r>
          </w:p>
        </w:tc>
        <w:tc>
          <w:tcPr>
            <w:tcW w:w="1361" w:type="dxa"/>
            <w:shd w:val="clear" w:color="auto" w:fill="auto"/>
            <w:vAlign w:val="center"/>
          </w:tcPr>
          <w:p>
            <w:pPr>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现场检查</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书面检查</w:t>
            </w:r>
            <w:r>
              <w:rPr>
                <w:rFonts w:hint="eastAsia" w:ascii="Times New Roman" w:hAnsi="Times New Roman" w:eastAsia="仿宋" w:cs="Times New Roman"/>
                <w:color w:val="auto"/>
                <w:sz w:val="21"/>
                <w:szCs w:val="21"/>
                <w:highlight w:val="none"/>
                <w:lang w:val="en-US" w:eastAsia="zh-CN"/>
              </w:rPr>
              <w:t>、非现场监管</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设区市生态环境部门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《中华人民共和国自然保护区条例》第二十条、三十六条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val="en-US" w:eastAsia="zh-CN"/>
              </w:rPr>
              <w:t>生态环境部《关于印发&lt;自然保护地生态环境监管工作暂行办法&gt;的通知》（环生态〔2020</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lang w:val="en-US" w:eastAsia="zh-CN"/>
              </w:rPr>
              <w:t>72号）第三条、第五条、第六条、第十一条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2</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饮用水水源地监督检查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饮用水水源地监督检查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eastAsia="zh-CN"/>
              </w:rPr>
              <w:t>市级、县级、农村（乡镇级、千吨万人、农村级、千人以上等）集中式</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饮用水水源地</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重点检查事项</w:t>
            </w:r>
          </w:p>
        </w:tc>
        <w:tc>
          <w:tcPr>
            <w:tcW w:w="1361" w:type="dxa"/>
            <w:shd w:val="clear" w:color="auto" w:fill="auto"/>
            <w:vAlign w:val="center"/>
          </w:tcPr>
          <w:p>
            <w:pPr>
              <w:spacing w:line="240" w:lineRule="auto"/>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现场检查</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《广西壮族自治区饮用水水源保护条例》第四十七条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3</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污染源日常环境监管</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eastAsia="zh-CN"/>
              </w:rPr>
              <w:t>工业集聚区</w:t>
            </w:r>
          </w:p>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eastAsia="zh-CN"/>
              </w:rPr>
              <w:t>污水处理设施建设运行情况监督检查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eastAsia="zh-CN"/>
              </w:rPr>
              <w:t>工业集聚区</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重点检查事项</w:t>
            </w:r>
          </w:p>
        </w:tc>
        <w:tc>
          <w:tcPr>
            <w:tcW w:w="1361" w:type="dxa"/>
            <w:shd w:val="clear" w:color="auto" w:fill="auto"/>
            <w:vAlign w:val="center"/>
          </w:tcPr>
          <w:p>
            <w:pPr>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现场检查</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《中华人民共和国水污染防治法》第三十条</w:t>
            </w:r>
          </w:p>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eastAsia="zh-CN"/>
              </w:rPr>
              <w:t>生态环境部《关于进一步规范城镇（园区）污水处理环境管理的通知》（环水体〔202</w:t>
            </w:r>
            <w:r>
              <w:rPr>
                <w:rFonts w:hint="eastAsia" w:ascii="Times New Roman" w:hAnsi="Times New Roman" w:eastAsia="仿宋" w:cs="Times New Roman"/>
                <w:color w:val="auto"/>
                <w:sz w:val="21"/>
                <w:szCs w:val="21"/>
                <w:highlight w:val="none"/>
                <w:lang w:val="en-US" w:eastAsia="zh-CN"/>
              </w:rPr>
              <w:t>0</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lang w:val="en-US" w:eastAsia="zh-CN"/>
              </w:rPr>
              <w:t>71</w:t>
            </w:r>
            <w:r>
              <w:rPr>
                <w:rFonts w:hint="eastAsia" w:ascii="Times New Roman" w:hAnsi="Times New Roman" w:eastAsia="仿宋" w:cs="Times New Roman"/>
                <w:color w:val="auto"/>
                <w:sz w:val="21"/>
                <w:szCs w:val="21"/>
                <w:highlight w:val="none"/>
                <w:lang w:eastAsia="zh-CN"/>
              </w:rPr>
              <w:t>号）第二大点的第三小点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4</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污染源日常环境监管</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入河排污口</w:t>
            </w:r>
          </w:p>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监督检查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在广西区内江河、湖泊</w:t>
            </w:r>
            <w:r>
              <w:rPr>
                <w:rFonts w:hint="eastAsia" w:ascii="Times New Roman" w:hAnsi="Times New Roman" w:eastAsia="仿宋" w:cs="Times New Roman"/>
                <w:color w:val="auto"/>
                <w:sz w:val="21"/>
                <w:szCs w:val="21"/>
                <w:highlight w:val="none"/>
                <w:lang w:val="en-US" w:eastAsia="zh-CN"/>
              </w:rPr>
              <w:t>设置</w:t>
            </w:r>
            <w:r>
              <w:rPr>
                <w:rFonts w:hint="eastAsia" w:ascii="Times New Roman" w:hAnsi="Times New Roman" w:eastAsia="仿宋" w:cs="Times New Roman"/>
                <w:color w:val="auto"/>
                <w:sz w:val="21"/>
                <w:szCs w:val="21"/>
                <w:highlight w:val="none"/>
              </w:rPr>
              <w:t>排污口的建设单位</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重点检查事项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现场检查</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书面检查</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lang w:val="en-US" w:eastAsia="zh-CN"/>
              </w:rPr>
              <w:t>非现场监管</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《中华人民共和国水污染防治法》第三十条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5</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污染源日常环境监管</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入海排污口</w:t>
            </w:r>
          </w:p>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监督检查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在广西海域</w:t>
            </w:r>
            <w:r>
              <w:rPr>
                <w:rFonts w:hint="eastAsia" w:ascii="Times New Roman" w:hAnsi="Times New Roman" w:eastAsia="仿宋" w:cs="Times New Roman"/>
                <w:color w:val="auto"/>
                <w:sz w:val="21"/>
                <w:szCs w:val="21"/>
                <w:highlight w:val="none"/>
                <w:lang w:val="en-US" w:eastAsia="zh-CN"/>
              </w:rPr>
              <w:t>设置</w:t>
            </w:r>
          </w:p>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排污口的建设单位</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重点检查事项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现场检查</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书面检查</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lang w:val="en-US" w:eastAsia="zh-CN"/>
              </w:rPr>
              <w:t>非现场监管</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《中华人民共和国海洋环境保护法》第十九条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6</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机动车排放检验机构监督检查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机动车排放检验机构监督检查</w:t>
            </w:r>
          </w:p>
        </w:tc>
        <w:tc>
          <w:tcPr>
            <w:tcW w:w="1984"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全区机动车</w:t>
            </w:r>
          </w:p>
          <w:p>
            <w:pPr>
              <w:spacing w:line="260" w:lineRule="exact"/>
              <w:jc w:val="center"/>
              <w:rPr>
                <w:rFonts w:hint="eastAsia"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排放检验机构</w:t>
            </w:r>
          </w:p>
        </w:tc>
        <w:tc>
          <w:tcPr>
            <w:tcW w:w="1059"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重点检查</w:t>
            </w:r>
          </w:p>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事项</w:t>
            </w:r>
          </w:p>
        </w:tc>
        <w:tc>
          <w:tcPr>
            <w:tcW w:w="1361"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现场检查</w:t>
            </w:r>
          </w:p>
        </w:tc>
        <w:tc>
          <w:tcPr>
            <w:tcW w:w="1304"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自治区</w:t>
            </w:r>
          </w:p>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rPr>
              <w:t>主管部门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lang w:val="en-US"/>
              </w:rPr>
              <w:t>《中华人民共和国大气污染防治法》</w:t>
            </w:r>
            <w:r>
              <w:rPr>
                <w:rFonts w:hint="default" w:ascii="Times New Roman" w:hAnsi="Times New Roman" w:eastAsia="仿宋" w:cs="Times New Roman"/>
                <w:color w:val="auto"/>
                <w:sz w:val="21"/>
                <w:szCs w:val="21"/>
                <w:highlight w:val="none"/>
              </w:rPr>
              <w:t>（</w:t>
            </w:r>
            <w:r>
              <w:rPr>
                <w:rFonts w:hint="default" w:ascii="Times New Roman" w:hAnsi="Times New Roman" w:eastAsia="仿宋" w:cs="Times New Roman"/>
                <w:color w:val="auto"/>
                <w:sz w:val="21"/>
                <w:szCs w:val="21"/>
                <w:highlight w:val="none"/>
                <w:lang w:val="en-US"/>
              </w:rPr>
              <w:t>2018年修正</w:t>
            </w:r>
            <w:r>
              <w:rPr>
                <w:rFonts w:hint="default" w:ascii="Times New Roman" w:hAnsi="Times New Roman" w:eastAsia="仿宋" w:cs="Times New Roman"/>
                <w:color w:val="auto"/>
                <w:sz w:val="21"/>
                <w:szCs w:val="21"/>
                <w:highlight w:val="none"/>
              </w:rPr>
              <w:t>）第五十二条</w:t>
            </w:r>
            <w:r>
              <w:rPr>
                <w:rFonts w:hint="eastAsia" w:ascii="Times New Roman" w:hAnsi="Times New Roman" w:eastAsia="仿宋" w:cs="Times New Roman"/>
                <w:color w:val="auto"/>
                <w:sz w:val="21"/>
                <w:szCs w:val="21"/>
                <w:highlight w:val="none"/>
                <w:lang w:eastAsia="zh-CN"/>
              </w:rPr>
              <w:t>、</w:t>
            </w:r>
            <w:r>
              <w:rPr>
                <w:rFonts w:hint="default" w:ascii="Times New Roman" w:hAnsi="Times New Roman" w:eastAsia="仿宋" w:cs="Times New Roman"/>
                <w:color w:val="auto"/>
                <w:sz w:val="21"/>
                <w:szCs w:val="21"/>
                <w:highlight w:val="none"/>
                <w:lang w:val="zh-CN"/>
              </w:rPr>
              <w:t>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7</w:t>
            </w:r>
          </w:p>
        </w:tc>
        <w:tc>
          <w:tcPr>
            <w:tcW w:w="1304"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产品质量监督抽查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机动车、非道路移动机械生产一致性检查</w:t>
            </w:r>
          </w:p>
        </w:tc>
        <w:tc>
          <w:tcPr>
            <w:tcW w:w="1984"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val="en-US" w:eastAsia="zh-CN"/>
              </w:rPr>
              <w:t>全区</w:t>
            </w:r>
            <w:r>
              <w:rPr>
                <w:rFonts w:hint="default" w:ascii="Times New Roman" w:hAnsi="Times New Roman" w:eastAsia="仿宋" w:cs="Times New Roman"/>
                <w:color w:val="auto"/>
                <w:sz w:val="21"/>
                <w:szCs w:val="21"/>
                <w:highlight w:val="none"/>
              </w:rPr>
              <w:t>机动车、</w:t>
            </w:r>
          </w:p>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非道路移动机械</w:t>
            </w:r>
          </w:p>
          <w:p>
            <w:pPr>
              <w:spacing w:line="260" w:lineRule="exact"/>
              <w:jc w:val="center"/>
              <w:rPr>
                <w:rFonts w:hint="eastAsia"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生产企业</w:t>
            </w:r>
          </w:p>
        </w:tc>
        <w:tc>
          <w:tcPr>
            <w:tcW w:w="1059"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重点检查</w:t>
            </w:r>
          </w:p>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事项</w:t>
            </w:r>
          </w:p>
        </w:tc>
        <w:tc>
          <w:tcPr>
            <w:tcW w:w="1361"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现场检查</w:t>
            </w:r>
          </w:p>
        </w:tc>
        <w:tc>
          <w:tcPr>
            <w:tcW w:w="1304"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自治区</w:t>
            </w:r>
          </w:p>
          <w:p>
            <w:pPr>
              <w:spacing w:line="26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rPr>
              <w:t>主管部门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val="en-US" w:eastAsia="zh-CN"/>
              </w:rPr>
              <w:t>《中华人民共和国大气污染防治法》（2018年修正）第五十二条、第五十三条、第一百零九条、第一百一十一条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8</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污染源日常环境监管</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涉消耗臭氧层物质（ODS）监管</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在广西政务服务平台备案的涉消耗臭氧层物质（ODS）的生产、使用、销售、维修、回收、销毁及原料用途等企业和单位</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一般检查事项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现场检查</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lang w:val="en-US" w:eastAsia="zh-CN"/>
              </w:rPr>
              <w:t>书面检查等</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《中华人民共和国大气污染防治法》第二十九条</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第八十五条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《消耗臭氧层物质管理条例》第四条</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第二十五条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《消耗臭氧层物质进出口管理办法》（</w:t>
            </w:r>
            <w:r>
              <w:rPr>
                <w:rFonts w:hint="eastAsia" w:ascii="Times New Roman" w:hAnsi="Times New Roman" w:eastAsia="仿宋" w:cs="Times New Roman"/>
                <w:color w:val="auto"/>
                <w:sz w:val="21"/>
                <w:szCs w:val="21"/>
                <w:highlight w:val="none"/>
                <w:lang w:val="en-US" w:eastAsia="zh-CN"/>
              </w:rPr>
              <w:t>2014年原环境保护部令第26号公布，</w:t>
            </w:r>
            <w:r>
              <w:rPr>
                <w:rFonts w:hint="eastAsia" w:ascii="Times New Roman" w:hAnsi="Times New Roman" w:eastAsia="仿宋" w:cs="Times New Roman"/>
                <w:color w:val="auto"/>
                <w:sz w:val="21"/>
                <w:szCs w:val="21"/>
                <w:highlight w:val="none"/>
              </w:rPr>
              <w:t>2019年生态环境部令第7号</w:t>
            </w:r>
            <w:r>
              <w:rPr>
                <w:rFonts w:hint="eastAsia" w:ascii="Times New Roman" w:hAnsi="Times New Roman" w:eastAsia="仿宋" w:cs="Times New Roman"/>
                <w:color w:val="auto"/>
                <w:sz w:val="21"/>
                <w:szCs w:val="21"/>
                <w:highlight w:val="none"/>
                <w:lang w:val="en-US" w:eastAsia="zh-CN"/>
              </w:rPr>
              <w:t>修订</w:t>
            </w:r>
            <w:r>
              <w:rPr>
                <w:rFonts w:hint="eastAsia" w:ascii="Times New Roman" w:hAnsi="Times New Roman" w:eastAsia="仿宋" w:cs="Times New Roman"/>
                <w:color w:val="auto"/>
                <w:sz w:val="21"/>
                <w:szCs w:val="21"/>
                <w:highlight w:val="none"/>
              </w:rPr>
              <w:t>）第十九条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9</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污染源日常环境监管</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对重点排放</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单位的碳排放信息公开情况进行检查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重点排放单位</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一般检查事项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现场检查、书面检查、非现场监管</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设区市生态环境部门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《中华人民共和国大气污染防治法》第二十九条</w:t>
            </w:r>
          </w:p>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《碳排放权交易管理办法（试行）》（</w:t>
            </w:r>
            <w:r>
              <w:rPr>
                <w:rFonts w:hint="eastAsia" w:ascii="Times New Roman" w:hAnsi="Times New Roman" w:eastAsia="仿宋" w:cs="Times New Roman"/>
                <w:color w:val="auto"/>
                <w:sz w:val="21"/>
                <w:szCs w:val="21"/>
                <w:highlight w:val="none"/>
                <w:lang w:val="en-US" w:eastAsia="zh-CN"/>
              </w:rPr>
              <w:t>生态环境部部令第19号）第十条、第二十五条、第三十一条、第三十五条，第三十九条</w:t>
            </w:r>
          </w:p>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《企业环境信息依法披露管理办法》（生态环境部部令第24号）第二十四条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10</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建设用地</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安全利用</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监督检查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建设用地安全利用</w:t>
            </w:r>
            <w:r>
              <w:rPr>
                <w:rFonts w:hint="eastAsia" w:ascii="Times New Roman" w:hAnsi="Times New Roman" w:eastAsia="仿宋" w:cs="Times New Roman"/>
                <w:color w:val="auto"/>
                <w:sz w:val="21"/>
                <w:szCs w:val="21"/>
                <w:highlight w:val="none"/>
              </w:rPr>
              <w:t>监督检查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疑似污染地块名单、污染地块名录和建设用地风险管控和修复名录地块</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一般</w:t>
            </w:r>
            <w:r>
              <w:rPr>
                <w:rFonts w:hint="eastAsia" w:ascii="Times New Roman" w:hAnsi="Times New Roman" w:eastAsia="仿宋" w:cs="Times New Roman"/>
                <w:color w:val="auto"/>
                <w:sz w:val="21"/>
                <w:szCs w:val="21"/>
                <w:highlight w:val="none"/>
              </w:rPr>
              <w:t>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现场检查</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eastAsia="zh-CN"/>
              </w:rPr>
              <w:t>《中华人民共和国土壤污染防治法》第六十六条</w:t>
            </w:r>
          </w:p>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《污染地块土壤环境管理办法（试行）》（</w:t>
            </w:r>
            <w:r>
              <w:rPr>
                <w:rFonts w:hint="eastAsia" w:ascii="Times New Roman" w:hAnsi="Times New Roman" w:eastAsia="仿宋" w:cs="Times New Roman"/>
                <w:color w:val="auto"/>
                <w:sz w:val="21"/>
                <w:szCs w:val="21"/>
                <w:highlight w:val="none"/>
                <w:lang w:val="en-US" w:eastAsia="zh-CN"/>
              </w:rPr>
              <w:t>原环境保护部部令第42号</w:t>
            </w:r>
            <w:r>
              <w:rPr>
                <w:rFonts w:hint="eastAsia" w:ascii="Times New Roman" w:hAnsi="Times New Roman" w:eastAsia="仿宋" w:cs="Times New Roman"/>
                <w:color w:val="auto"/>
                <w:sz w:val="21"/>
                <w:szCs w:val="21"/>
                <w:highlight w:val="none"/>
                <w:lang w:eastAsia="zh-CN"/>
              </w:rPr>
              <w:t>）第二十九条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11</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污染源日常环境监管</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危险废物经营单位监督检查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val="en-US" w:eastAsia="zh-CN"/>
              </w:rPr>
              <w:t>核发</w:t>
            </w:r>
            <w:r>
              <w:rPr>
                <w:rFonts w:hint="eastAsia" w:ascii="Times New Roman" w:hAnsi="Times New Roman" w:eastAsia="仿宋" w:cs="Times New Roman"/>
                <w:color w:val="auto"/>
                <w:sz w:val="21"/>
                <w:szCs w:val="21"/>
                <w:highlight w:val="none"/>
              </w:rPr>
              <w:t>危险废物</w:t>
            </w:r>
          </w:p>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经营许可证单位</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重点检查事项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现场检查</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书面检查等</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《中华人民共和国固体废物污染环境防治法》第二十六条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《危险废物经营许可证管理办法》（</w:t>
            </w:r>
            <w:r>
              <w:rPr>
                <w:rFonts w:hint="eastAsia" w:ascii="Times New Roman" w:hAnsi="Times New Roman" w:eastAsia="仿宋" w:cs="Times New Roman"/>
                <w:color w:val="auto"/>
                <w:sz w:val="21"/>
                <w:szCs w:val="21"/>
                <w:highlight w:val="none"/>
                <w:lang w:val="en-US" w:eastAsia="zh-CN"/>
              </w:rPr>
              <w:t>2004年</w:t>
            </w:r>
            <w:r>
              <w:rPr>
                <w:rFonts w:hint="eastAsia" w:ascii="Times New Roman" w:hAnsi="Times New Roman" w:eastAsia="仿宋" w:cs="Times New Roman"/>
                <w:color w:val="auto"/>
                <w:sz w:val="21"/>
                <w:szCs w:val="21"/>
                <w:highlight w:val="none"/>
              </w:rPr>
              <w:t>国务院令第408号公布</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lang w:val="en-US" w:eastAsia="zh-CN"/>
              </w:rPr>
              <w:t>2016年国务院令第666号修订</w:t>
            </w:r>
            <w:r>
              <w:rPr>
                <w:rFonts w:hint="eastAsia" w:ascii="Times New Roman" w:hAnsi="Times New Roman" w:eastAsia="仿宋" w:cs="Times New Roman"/>
                <w:color w:val="auto"/>
                <w:sz w:val="21"/>
                <w:szCs w:val="21"/>
                <w:highlight w:val="none"/>
              </w:rPr>
              <w:t>）第十七条</w:t>
            </w:r>
          </w:p>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《危险废物转移联单管理办法》（1999年原国家环保总局令第5号）第三条</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1"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12</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核与辐射</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安全检查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核技术利用</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单位监督检查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val="en-US" w:eastAsia="zh-CN"/>
              </w:rPr>
              <w:t>生产、销售、使用放射性同位素和射线装置的单位</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rPr>
              <w:t>重点检查事项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rPr>
              <w:t>现场检查</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主管部门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《中华人民共和国放射性污染防治法》第十一条</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第十二条</w:t>
            </w:r>
          </w:p>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《放射性同位素与射线装置安全和防护条例》</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lang w:val="en-US" w:eastAsia="zh-CN"/>
              </w:rPr>
              <w:t>2009年</w:t>
            </w:r>
            <w:r>
              <w:rPr>
                <w:rFonts w:hint="eastAsia" w:ascii="Times New Roman" w:hAnsi="Times New Roman" w:eastAsia="仿宋" w:cs="Times New Roman"/>
                <w:color w:val="auto"/>
                <w:sz w:val="21"/>
                <w:szCs w:val="21"/>
                <w:highlight w:val="none"/>
              </w:rPr>
              <w:t>国务院令第449号</w:t>
            </w:r>
            <w:r>
              <w:rPr>
                <w:rFonts w:hint="eastAsia" w:ascii="Times New Roman" w:hAnsi="Times New Roman" w:eastAsia="仿宋" w:cs="Times New Roman"/>
                <w:color w:val="auto"/>
                <w:sz w:val="21"/>
                <w:szCs w:val="21"/>
                <w:highlight w:val="none"/>
                <w:lang w:val="en-US" w:eastAsia="zh-CN"/>
              </w:rPr>
              <w:t>公布，2019年国务院令第709号修订</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第四十六条</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1"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13</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核与辐射</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安全检查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eastAsia="zh-CN"/>
              </w:rPr>
              <w:t>输变电项目</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日常监督检查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eastAsia="zh-CN"/>
              </w:rPr>
              <w:t>输变电项目</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一般检查事项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现场检查、委托专业机构检查等</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主管部门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《中华人民共和国环境影响评价法》第二十八条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《建设项目环境保护管理条例》（1998年国务院令第253号发布，2017年国务院令第682号修订）第二十条</w:t>
            </w:r>
          </w:p>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原环境保护部《关于发布&lt;建设项目竣工环境保护验收暂行办法&gt;的公告》（国环规环评〔2017〕4号）第十五条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1"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14</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核与辐射</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安全检查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伴生放射性</w:t>
            </w:r>
          </w:p>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矿产资源开发和加工利用</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项目监督检查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涉及伴生放射性</w:t>
            </w:r>
          </w:p>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矿产资源开发</w:t>
            </w:r>
          </w:p>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和加工利用项目</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一般检查事项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现场检查</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书面检查等</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eastAsia="zh-CN"/>
              </w:rPr>
              <w:t>生态环境</w:t>
            </w:r>
            <w:r>
              <w:rPr>
                <w:rFonts w:hint="eastAsia" w:ascii="Times New Roman" w:hAnsi="Times New Roman" w:eastAsia="仿宋" w:cs="Times New Roman"/>
                <w:color w:val="auto"/>
                <w:sz w:val="21"/>
                <w:szCs w:val="21"/>
                <w:highlight w:val="none"/>
                <w:lang w:val="en-US" w:eastAsia="zh-CN"/>
              </w:rPr>
              <w:t>主管部门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《中华人民共和国放射性污染防治法》第十一条</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1"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15</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环评文件</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编制单位</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环评文件编制单位现场检查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住所在广西壮族</w:t>
            </w:r>
          </w:p>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自治区或者在广西壮族自治区开展环境影响评价的编制单位及其编制人员</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一般检查事项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现场检查</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自治区、</w:t>
            </w:r>
          </w:p>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val="en-US" w:eastAsia="zh-CN"/>
              </w:rPr>
              <w:t>设区市</w:t>
            </w:r>
            <w:r>
              <w:rPr>
                <w:rFonts w:hint="eastAsia" w:ascii="Times New Roman" w:hAnsi="Times New Roman" w:eastAsia="仿宋" w:cs="Times New Roman"/>
                <w:color w:val="auto"/>
                <w:sz w:val="21"/>
                <w:szCs w:val="21"/>
                <w:highlight w:val="none"/>
              </w:rPr>
              <w:t>生态环境主管</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val="en-US"/>
              </w:rPr>
              <w:t>《中华人民共和国环境影响评价法》</w:t>
            </w:r>
            <w:r>
              <w:rPr>
                <w:rFonts w:hint="eastAsia" w:ascii="Times New Roman" w:hAnsi="Times New Roman" w:eastAsia="仿宋" w:cs="Times New Roman"/>
                <w:color w:val="auto"/>
                <w:sz w:val="21"/>
                <w:szCs w:val="21"/>
                <w:highlight w:val="none"/>
              </w:rPr>
              <w:t>第二十条第二款、第三款</w:t>
            </w:r>
          </w:p>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val="en-US"/>
              </w:rPr>
              <w:t>《建设项目环境影响报告书（表）编制监督管理办法》（生态环境部令第9号）</w:t>
            </w:r>
            <w:r>
              <w:rPr>
                <w:rFonts w:hint="eastAsia" w:ascii="Times New Roman" w:hAnsi="Times New Roman" w:eastAsia="仿宋" w:cs="Times New Roman"/>
                <w:color w:val="auto"/>
                <w:sz w:val="21"/>
                <w:szCs w:val="21"/>
                <w:highlight w:val="none"/>
                <w:lang w:val="en-US" w:eastAsia="zh-CN"/>
              </w:rPr>
              <w:t>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1"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16</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污染源日常环境监管</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建设项目环境保护“三同时”</w:t>
            </w:r>
            <w:r>
              <w:rPr>
                <w:rFonts w:hint="eastAsia" w:ascii="Times New Roman" w:hAnsi="Times New Roman" w:eastAsia="仿宋" w:cs="Times New Roman"/>
                <w:color w:val="auto"/>
                <w:sz w:val="21"/>
                <w:szCs w:val="21"/>
                <w:highlight w:val="none"/>
                <w:lang w:val="en-US" w:eastAsia="zh-CN"/>
              </w:rPr>
              <w:t>及自主验收</w:t>
            </w:r>
            <w:r>
              <w:rPr>
                <w:rFonts w:hint="eastAsia" w:ascii="Times New Roman" w:hAnsi="Times New Roman" w:eastAsia="仿宋" w:cs="Times New Roman"/>
                <w:color w:val="auto"/>
                <w:sz w:val="21"/>
                <w:szCs w:val="21"/>
                <w:highlight w:val="none"/>
              </w:rPr>
              <w:t>监督检查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建设项目</w:t>
            </w:r>
          </w:p>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（除核设施和铀〔</w:t>
            </w:r>
            <w:r>
              <w:rPr>
                <w:rFonts w:hint="eastAsia" w:ascii="Times New Roman" w:hAnsi="Times New Roman" w:eastAsia="仿宋" w:cs="Times New Roman"/>
                <w:color w:val="auto"/>
                <w:sz w:val="21"/>
                <w:szCs w:val="21"/>
                <w:highlight w:val="none"/>
                <w:lang w:eastAsia="zh-CN"/>
              </w:rPr>
              <w:t>钍</w:t>
            </w:r>
            <w:r>
              <w:rPr>
                <w:rFonts w:hint="eastAsia" w:ascii="Times New Roman" w:hAnsi="Times New Roman" w:eastAsia="仿宋" w:cs="Times New Roman"/>
                <w:color w:val="auto"/>
                <w:sz w:val="21"/>
                <w:szCs w:val="21"/>
                <w:highlight w:val="none"/>
              </w:rPr>
              <w:t>〕矿项目）</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一般检查事项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现场检查</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lang w:val="en-US" w:eastAsia="zh-CN"/>
              </w:rPr>
              <w:t>书面检查、非现场监管</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《中华人民共和国环境影响评价法》第二十八条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《建设项目环境保护管理条例》</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lang w:val="en-US" w:eastAsia="zh-CN"/>
              </w:rPr>
              <w:t>国务院令第682号</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第二十条</w:t>
            </w:r>
          </w:p>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原环境保护部《关于发布&lt;建设项目竣工环境保护验收暂行办法&gt;的公告》（国环规环评〔2017〕4号）第十五条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17</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环境监测</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监督检查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社会环境监测机构日常监管</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行政区内参与政府环境监测服务采购以及从事有关环境质量、污染监控监测工作的社会环境监测机构</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一般检查事项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现场检查</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r>
              <w:rPr>
                <w:rFonts w:hint="eastAsia" w:ascii="Times New Roman" w:hAnsi="Times New Roman" w:eastAsia="仿宋" w:cs="Times New Roman"/>
                <w:color w:val="auto"/>
                <w:sz w:val="21"/>
                <w:szCs w:val="21"/>
                <w:highlight w:val="none"/>
              </w:rPr>
              <w:t>生态环境部门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《中华人民共和国环境保护法》第十七条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《中华人民共和国计量法》第二十二条</w:t>
            </w:r>
          </w:p>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《中华人民共和国认证认可条例》</w:t>
            </w:r>
            <w:r>
              <w:rPr>
                <w:rFonts w:hint="eastAsia" w:ascii="Times New Roman" w:hAnsi="Times New Roman" w:eastAsia="仿宋" w:cs="Times New Roman"/>
                <w:color w:val="auto"/>
                <w:sz w:val="21"/>
                <w:szCs w:val="21"/>
                <w:highlight w:val="none"/>
                <w:lang w:val="en-US" w:eastAsia="zh-CN"/>
              </w:rPr>
              <w:t>第十六条、第三十三条</w:t>
            </w:r>
          </w:p>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《检验检测机构资质认定管理办法》</w:t>
            </w:r>
            <w:r>
              <w:rPr>
                <w:rFonts w:hint="eastAsia" w:ascii="Times New Roman" w:hAnsi="Times New Roman" w:eastAsia="仿宋" w:cs="Times New Roman"/>
                <w:color w:val="auto"/>
                <w:sz w:val="21"/>
                <w:szCs w:val="21"/>
                <w:highlight w:val="none"/>
                <w:lang w:val="en-US" w:eastAsia="zh-CN"/>
              </w:rPr>
              <w:t>第三十一至三十七条</w:t>
            </w:r>
          </w:p>
          <w:p>
            <w:pPr>
              <w:spacing w:line="260" w:lineRule="exact"/>
              <w:jc w:val="both"/>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《检验检测机构监督管理办法》</w:t>
            </w:r>
            <w:r>
              <w:rPr>
                <w:rFonts w:hint="eastAsia" w:ascii="Times New Roman" w:hAnsi="Times New Roman" w:eastAsia="仿宋" w:cs="Times New Roman"/>
                <w:color w:val="auto"/>
                <w:sz w:val="21"/>
                <w:szCs w:val="21"/>
                <w:highlight w:val="none"/>
                <w:lang w:val="en-US" w:eastAsia="zh-CN"/>
              </w:rPr>
              <w:t>第二十四至二十六条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《市场监管总局 生态环境部关于印发检验检测机构资质认定生态环境监测机构评审补充要求的通知》（国市监检测〔2018〕245号）</w:t>
            </w:r>
          </w:p>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原环境保护部《关于推进环境监测服务社会化的指导意见》（环发〔2015〕20号）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18</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污染源日常环境监管</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对排放污染物的企业事业单位和其他生产经营者的监管</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val="en-US" w:eastAsia="zh-CN"/>
              </w:rPr>
              <w:t>排污单位</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一般检查事项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现场检查</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lang w:val="en-US" w:eastAsia="zh-CN"/>
              </w:rPr>
              <w:t>书面检查、非现场监管</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《中华人民共和国环境保护法》第二十四条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《中华人民共和国环境影响评价法》第二十八条</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第三十二条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《中华人民共和国大气污染防治法》第二十九条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《中华人民共和国水污染防治法》第三十条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《中华人民共和国固体废物污染环境防治法》第二十六条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《中华人民共和国环境噪声污染防治法》第二十一条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《中华人民共和国放射性污染防治法》第十一条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《中华人民共和国突发事件应对法》第二十条</w:t>
            </w:r>
          </w:p>
          <w:p>
            <w:pPr>
              <w:spacing w:line="260" w:lineRule="exact"/>
              <w:jc w:val="both"/>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rPr>
              <w:t>《排污许可管理条例》（国务院令第736号）第二十五条</w:t>
            </w:r>
            <w:r>
              <w:rPr>
                <w:rFonts w:hint="eastAsia" w:ascii="Times New Roman" w:hAnsi="Times New Roman" w:eastAsia="仿宋" w:cs="Times New Roman"/>
                <w:color w:val="auto"/>
                <w:sz w:val="21"/>
                <w:szCs w:val="21"/>
                <w:highlight w:val="none"/>
                <w:lang w:val="en-US" w:eastAsia="zh-CN"/>
              </w:rPr>
              <w:t>至第二十九条</w:t>
            </w:r>
          </w:p>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rPr>
              <w:t>《污染源自动监控设施现场监督检查办法》（</w:t>
            </w:r>
            <w:r>
              <w:rPr>
                <w:rFonts w:hint="eastAsia" w:ascii="Times New Roman" w:hAnsi="Times New Roman" w:eastAsia="仿宋" w:cs="Times New Roman"/>
                <w:color w:val="auto"/>
                <w:sz w:val="21"/>
                <w:szCs w:val="21"/>
                <w:highlight w:val="none"/>
                <w:lang w:val="en-US" w:eastAsia="zh-CN"/>
              </w:rPr>
              <w:t>原</w:t>
            </w:r>
            <w:r>
              <w:rPr>
                <w:rFonts w:hint="eastAsia" w:ascii="Times New Roman" w:hAnsi="Times New Roman" w:eastAsia="仿宋" w:cs="Times New Roman"/>
                <w:color w:val="auto"/>
                <w:sz w:val="21"/>
                <w:szCs w:val="21"/>
                <w:highlight w:val="none"/>
              </w:rPr>
              <w:t>环境保护部令第19号）第三条</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第四条</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19</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污染源日常环境监管</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重点区域流域行业环境风险排查</w:t>
            </w:r>
          </w:p>
        </w:tc>
        <w:tc>
          <w:tcPr>
            <w:tcW w:w="198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排污单位</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val="en-US" w:eastAsia="zh-CN"/>
              </w:rPr>
              <w:t>一般检查事项</w:t>
            </w:r>
          </w:p>
        </w:tc>
        <w:tc>
          <w:tcPr>
            <w:tcW w:w="136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eastAsia="zh-CN"/>
              </w:rPr>
              <w:t>现场检查</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设区市</w:t>
            </w:r>
            <w:r>
              <w:rPr>
                <w:rFonts w:hint="eastAsia" w:ascii="Times New Roman" w:hAnsi="Times New Roman" w:eastAsia="仿宋" w:cs="Times New Roman"/>
                <w:color w:val="auto"/>
                <w:sz w:val="21"/>
                <w:szCs w:val="21"/>
                <w:highlight w:val="none"/>
              </w:rPr>
              <w:t>生态环境部门</w:t>
            </w:r>
          </w:p>
        </w:tc>
        <w:tc>
          <w:tcPr>
            <w:tcW w:w="4989"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《中华人民共和国突发事件应对法》第二十条</w:t>
            </w:r>
          </w:p>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rPr>
              <w:t>《突发环境事件应急管理办法》（环境保护部令第34号）第十二条</w:t>
            </w:r>
          </w:p>
        </w:tc>
      </w:tr>
      <w:bookmarkEnd w:id="0"/>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自治区生态环境厅2022年</w:t>
      </w:r>
      <w:r>
        <w:rPr>
          <w:rFonts w:hint="eastAsia" w:ascii="方正小标宋_GBK" w:hAnsi="方正小标宋_GBK" w:eastAsia="方正小标宋_GBK" w:cs="方正小标宋_GBK"/>
          <w:sz w:val="44"/>
          <w:szCs w:val="44"/>
          <w:lang w:eastAsia="zh-CN"/>
        </w:rPr>
        <w:t>随机</w:t>
      </w:r>
      <w:r>
        <w:rPr>
          <w:rFonts w:hint="eastAsia" w:ascii="方正小标宋_GBK" w:hAnsi="方正小标宋_GBK" w:eastAsia="方正小标宋_GBK" w:cs="方正小标宋_GBK"/>
          <w:sz w:val="44"/>
          <w:szCs w:val="44"/>
        </w:rPr>
        <w:t>抽查计划</w:t>
      </w:r>
    </w:p>
    <w:tbl>
      <w:tblPr>
        <w:tblStyle w:val="4"/>
        <w:tblW w:w="14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6"/>
        <w:gridCol w:w="1304"/>
        <w:gridCol w:w="1644"/>
        <w:gridCol w:w="2438"/>
        <w:gridCol w:w="1059"/>
        <w:gridCol w:w="1191"/>
        <w:gridCol w:w="1587"/>
        <w:gridCol w:w="3005"/>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blHeader/>
          <w:jc w:val="center"/>
        </w:trPr>
        <w:tc>
          <w:tcPr>
            <w:tcW w:w="42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vertAlign w:val="baseline"/>
                <w:lang w:val="en-US" w:eastAsia="zh-CN"/>
              </w:rPr>
            </w:pPr>
            <w:r>
              <w:rPr>
                <w:rFonts w:hint="eastAsia" w:ascii="黑体" w:hAnsi="黑体" w:eastAsia="黑体" w:cs="黑体"/>
                <w:color w:val="auto"/>
                <w:sz w:val="21"/>
                <w:szCs w:val="21"/>
                <w:highlight w:val="none"/>
                <w:lang w:val="en-US" w:eastAsia="zh-CN"/>
              </w:rPr>
              <w:t>序号</w:t>
            </w:r>
          </w:p>
        </w:tc>
        <w:tc>
          <w:tcPr>
            <w:tcW w:w="294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抽查项目</w:t>
            </w:r>
          </w:p>
        </w:tc>
        <w:tc>
          <w:tcPr>
            <w:tcW w:w="243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检查对象</w:t>
            </w:r>
          </w:p>
        </w:tc>
        <w:tc>
          <w:tcPr>
            <w:tcW w:w="105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事项类型</w:t>
            </w:r>
          </w:p>
        </w:tc>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抽查方式</w:t>
            </w:r>
          </w:p>
        </w:tc>
        <w:tc>
          <w:tcPr>
            <w:tcW w:w="158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抽查主体</w:t>
            </w:r>
          </w:p>
        </w:tc>
        <w:tc>
          <w:tcPr>
            <w:tcW w:w="30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检查比例</w:t>
            </w:r>
          </w:p>
        </w:tc>
        <w:tc>
          <w:tcPr>
            <w:tcW w:w="215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blHeader/>
          <w:jc w:val="center"/>
        </w:trPr>
        <w:tc>
          <w:tcPr>
            <w:tcW w:w="4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sz w:val="21"/>
                <w:szCs w:val="21"/>
              </w:rPr>
            </w:pPr>
          </w:p>
        </w:tc>
        <w:tc>
          <w:tcPr>
            <w:tcW w:w="13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抽查类别</w:t>
            </w:r>
          </w:p>
        </w:tc>
        <w:tc>
          <w:tcPr>
            <w:tcW w:w="16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抽查事项名称</w:t>
            </w:r>
          </w:p>
        </w:tc>
        <w:tc>
          <w:tcPr>
            <w:tcW w:w="24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p>
        </w:tc>
        <w:tc>
          <w:tcPr>
            <w:tcW w:w="105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p>
        </w:tc>
        <w:tc>
          <w:tcPr>
            <w:tcW w:w="119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p>
        </w:tc>
        <w:tc>
          <w:tcPr>
            <w:tcW w:w="15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p>
        </w:tc>
        <w:tc>
          <w:tcPr>
            <w:tcW w:w="30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p>
        </w:tc>
        <w:tc>
          <w:tcPr>
            <w:tcW w:w="21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1</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机动车排放检验机构</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监督检查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机动车排放</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检验机构</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监督检查</w:t>
            </w:r>
          </w:p>
        </w:tc>
        <w:tc>
          <w:tcPr>
            <w:tcW w:w="2438"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全区机动车</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排放检验机构</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重点检查</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事项</w:t>
            </w:r>
          </w:p>
        </w:tc>
        <w:tc>
          <w:tcPr>
            <w:tcW w:w="119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1587"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主管部门</w:t>
            </w:r>
          </w:p>
        </w:tc>
        <w:tc>
          <w:tcPr>
            <w:tcW w:w="3005"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开展机动车排放检验机构监督检查，自治区生态环境主管部门抽查比例10%以上。</w:t>
            </w:r>
          </w:p>
        </w:tc>
        <w:tc>
          <w:tcPr>
            <w:tcW w:w="2154"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2022年6月—12月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2</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产品质量</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监督抽查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机动车、非道路移动机械生产一致性检查</w:t>
            </w:r>
          </w:p>
        </w:tc>
        <w:tc>
          <w:tcPr>
            <w:tcW w:w="2438"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全区机动车、非道路移动机械生产企业</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重点检查</w:t>
            </w:r>
            <w:r>
              <w:rPr>
                <w:rFonts w:hint="eastAsia" w:ascii="Times New Roman" w:hAnsi="Times New Roman" w:eastAsia="仿宋" w:cs="Times New Roman"/>
                <w:color w:val="auto"/>
                <w:sz w:val="21"/>
                <w:szCs w:val="21"/>
                <w:highlight w:val="none"/>
                <w:lang w:val="en-US" w:eastAsia="zh-CN"/>
              </w:rPr>
              <w:br w:type="textWrapping"/>
            </w:r>
            <w:r>
              <w:rPr>
                <w:rFonts w:hint="eastAsia" w:ascii="Times New Roman" w:hAnsi="Times New Roman" w:eastAsia="仿宋" w:cs="Times New Roman"/>
                <w:color w:val="auto"/>
                <w:sz w:val="21"/>
                <w:szCs w:val="21"/>
                <w:highlight w:val="none"/>
                <w:lang w:val="en-US" w:eastAsia="zh-CN"/>
              </w:rPr>
              <w:t>事项</w:t>
            </w:r>
          </w:p>
        </w:tc>
        <w:tc>
          <w:tcPr>
            <w:tcW w:w="119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1587"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主管部门</w:t>
            </w:r>
          </w:p>
        </w:tc>
        <w:tc>
          <w:tcPr>
            <w:tcW w:w="3005"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lang w:eastAsia="zh-CN"/>
              </w:rPr>
            </w:pPr>
            <w:r>
              <w:rPr>
                <w:rFonts w:hint="eastAsia" w:ascii="Times New Roman" w:hAnsi="Times New Roman" w:eastAsia="仿宋" w:cs="Times New Roman"/>
                <w:color w:val="auto"/>
                <w:sz w:val="21"/>
                <w:szCs w:val="21"/>
                <w:highlight w:val="none"/>
                <w:lang w:val="en-US" w:eastAsia="zh-CN"/>
              </w:rPr>
              <w:t>机动车、非道路移动机械生产一致性检查全覆盖；广西生产的主要车（机）型系族抽检率达到80%。</w:t>
            </w:r>
          </w:p>
        </w:tc>
        <w:tc>
          <w:tcPr>
            <w:tcW w:w="2154"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2022年6月—12月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3</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环评文件</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编制单位</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环评文件编制单位现场检查</w:t>
            </w:r>
          </w:p>
        </w:tc>
        <w:tc>
          <w:tcPr>
            <w:tcW w:w="2438"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住所在广西壮族自治区或者在广西壮族自治区开展环境影响评价的编制单位及其编制人员</w:t>
            </w:r>
          </w:p>
        </w:tc>
        <w:tc>
          <w:tcPr>
            <w:tcW w:w="1059"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一般检查事项</w:t>
            </w:r>
          </w:p>
        </w:tc>
        <w:tc>
          <w:tcPr>
            <w:tcW w:w="1191"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1587"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自治区、设区市</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生态环境主管部门</w:t>
            </w:r>
          </w:p>
        </w:tc>
        <w:tc>
          <w:tcPr>
            <w:tcW w:w="3005" w:type="dxa"/>
            <w:shd w:val="clear" w:color="auto" w:fill="auto"/>
            <w:vAlign w:val="center"/>
          </w:tcPr>
          <w:p>
            <w:pPr>
              <w:spacing w:line="260" w:lineRule="exact"/>
              <w:jc w:val="both"/>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住所在广西或者在广西开展环境影响评价的编制单位的5%-10%，不少于10家。</w:t>
            </w:r>
          </w:p>
        </w:tc>
        <w:tc>
          <w:tcPr>
            <w:tcW w:w="2154"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2022年11月30日前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4</w:t>
            </w:r>
          </w:p>
        </w:tc>
        <w:tc>
          <w:tcPr>
            <w:tcW w:w="130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环境监测</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监督检查</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社会环境监测机构日常监管</w:t>
            </w:r>
          </w:p>
        </w:tc>
        <w:tc>
          <w:tcPr>
            <w:tcW w:w="2438"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行政区内参与政府环境监测服务采购以及从事有关环境质量、污染监控监测工作的社会环境</w:t>
            </w:r>
          </w:p>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监测机构</w:t>
            </w:r>
          </w:p>
        </w:tc>
        <w:tc>
          <w:tcPr>
            <w:tcW w:w="1059"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一般检查事项</w:t>
            </w:r>
          </w:p>
        </w:tc>
        <w:tc>
          <w:tcPr>
            <w:tcW w:w="1191"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1587"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自治区、设区市生态环境部门</w:t>
            </w:r>
          </w:p>
        </w:tc>
        <w:tc>
          <w:tcPr>
            <w:tcW w:w="3005" w:type="dxa"/>
            <w:shd w:val="clear" w:color="auto" w:fill="auto"/>
            <w:vAlign w:val="center"/>
          </w:tcPr>
          <w:p>
            <w:pPr>
              <w:spacing w:line="260" w:lineRule="exact"/>
              <w:jc w:val="both"/>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eastAsia="zh-CN"/>
              </w:rPr>
              <w:t>自治区社会生态环境监测机构监督检查，比例30%。</w:t>
            </w:r>
          </w:p>
        </w:tc>
        <w:tc>
          <w:tcPr>
            <w:tcW w:w="215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val="en-US" w:eastAsia="zh-CN"/>
              </w:rPr>
              <w:t>2022年</w:t>
            </w:r>
            <w:r>
              <w:rPr>
                <w:rFonts w:hint="eastAsia" w:ascii="Times New Roman" w:hAnsi="Times New Roman" w:eastAsia="仿宋" w:cs="Times New Roman"/>
                <w:color w:val="auto"/>
                <w:sz w:val="21"/>
                <w:szCs w:val="21"/>
                <w:highlight w:val="none"/>
                <w:lang w:eastAsia="zh-CN"/>
              </w:rPr>
              <w:t>8</w:t>
            </w:r>
            <w:r>
              <w:rPr>
                <w:rFonts w:hint="eastAsia" w:ascii="Times New Roman" w:hAnsi="Times New Roman" w:eastAsia="仿宋" w:cs="Times New Roman"/>
                <w:color w:val="auto"/>
                <w:sz w:val="21"/>
                <w:szCs w:val="21"/>
                <w:highlight w:val="none"/>
                <w:lang w:val="en-US" w:eastAsia="zh-CN"/>
              </w:rPr>
              <w:t>月—</w:t>
            </w:r>
            <w:r>
              <w:rPr>
                <w:rFonts w:hint="eastAsia" w:ascii="Times New Roman" w:hAnsi="Times New Roman" w:eastAsia="仿宋" w:cs="Times New Roman"/>
                <w:color w:val="auto"/>
                <w:sz w:val="21"/>
                <w:szCs w:val="21"/>
                <w:highlight w:val="none"/>
                <w:lang w:eastAsia="zh-CN"/>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jc w:val="center"/>
        </w:trPr>
        <w:tc>
          <w:tcPr>
            <w:tcW w:w="4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5</w:t>
            </w:r>
          </w:p>
        </w:tc>
        <w:tc>
          <w:tcPr>
            <w:tcW w:w="1304"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污染源日常环境监管</w:t>
            </w:r>
          </w:p>
        </w:tc>
        <w:tc>
          <w:tcPr>
            <w:tcW w:w="164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重点区域流域行业环境风险排查</w:t>
            </w:r>
          </w:p>
        </w:tc>
        <w:tc>
          <w:tcPr>
            <w:tcW w:w="2438"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排污单位</w:t>
            </w:r>
          </w:p>
        </w:tc>
        <w:tc>
          <w:tcPr>
            <w:tcW w:w="1059"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一般检查事项</w:t>
            </w:r>
          </w:p>
        </w:tc>
        <w:tc>
          <w:tcPr>
            <w:tcW w:w="1191" w:type="dxa"/>
            <w:shd w:val="clear" w:color="auto" w:fill="auto"/>
            <w:vAlign w:val="center"/>
          </w:tcPr>
          <w:p>
            <w:pPr>
              <w:spacing w:line="260" w:lineRule="exact"/>
              <w:jc w:val="center"/>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现场检查</w:t>
            </w:r>
          </w:p>
        </w:tc>
        <w:tc>
          <w:tcPr>
            <w:tcW w:w="1587"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自治区、设区市生态环境部门</w:t>
            </w:r>
          </w:p>
        </w:tc>
        <w:tc>
          <w:tcPr>
            <w:tcW w:w="3005" w:type="dxa"/>
            <w:shd w:val="clear" w:color="auto" w:fill="auto"/>
            <w:vAlign w:val="center"/>
          </w:tcPr>
          <w:p>
            <w:pPr>
              <w:spacing w:line="260" w:lineRule="exact"/>
              <w:jc w:val="both"/>
              <w:rPr>
                <w:rFonts w:hint="default" w:ascii="Times New Roman" w:hAnsi="Times New Roman" w:eastAsia="仿宋" w:cs="Times New Roman"/>
                <w:color w:val="auto"/>
                <w:sz w:val="21"/>
                <w:szCs w:val="21"/>
                <w:highlight w:val="none"/>
                <w:lang w:val="en-US" w:eastAsia="zh-CN"/>
              </w:rPr>
            </w:pPr>
            <w:r>
              <w:rPr>
                <w:rFonts w:hint="eastAsia" w:ascii="Times New Roman" w:hAnsi="Times New Roman" w:eastAsia="仿宋" w:cs="Times New Roman"/>
                <w:color w:val="auto"/>
                <w:sz w:val="21"/>
                <w:szCs w:val="21"/>
                <w:highlight w:val="none"/>
                <w:lang w:val="en-US" w:eastAsia="zh-CN"/>
              </w:rPr>
              <w:t>不少于20家。</w:t>
            </w:r>
          </w:p>
        </w:tc>
        <w:tc>
          <w:tcPr>
            <w:tcW w:w="2154" w:type="dxa"/>
            <w:shd w:val="clear" w:color="auto" w:fill="auto"/>
            <w:vAlign w:val="center"/>
          </w:tcPr>
          <w:p>
            <w:pPr>
              <w:spacing w:line="260" w:lineRule="exact"/>
              <w:jc w:val="center"/>
              <w:rPr>
                <w:rFonts w:hint="eastAsia" w:ascii="Times New Roman" w:hAnsi="Times New Roman" w:eastAsia="仿宋" w:cs="Times New Roman"/>
                <w:color w:val="auto"/>
                <w:sz w:val="21"/>
                <w:szCs w:val="21"/>
                <w:highlight w:val="none"/>
              </w:rPr>
            </w:pPr>
            <w:r>
              <w:rPr>
                <w:rFonts w:hint="eastAsia" w:ascii="Times New Roman" w:hAnsi="Times New Roman" w:eastAsia="仿宋" w:cs="Times New Roman"/>
                <w:color w:val="auto"/>
                <w:sz w:val="21"/>
                <w:szCs w:val="21"/>
                <w:highlight w:val="none"/>
                <w:lang w:val="en-US" w:eastAsia="zh-CN"/>
              </w:rPr>
              <w:t>2022年12月31日前</w:t>
            </w:r>
          </w:p>
        </w:tc>
      </w:tr>
    </w:tbl>
    <w:p>
      <w:pPr>
        <w:keepNext w:val="0"/>
        <w:keepLines w:val="0"/>
        <w:pageBreakBefore w:val="0"/>
        <w:widowControl/>
        <w:kinsoku/>
        <w:wordWrap/>
        <w:overflowPunct/>
        <w:topLinePunct w:val="0"/>
        <w:autoSpaceDE/>
        <w:autoSpaceDN/>
        <w:bidi w:val="0"/>
        <w:adjustRightInd/>
        <w:snapToGrid/>
        <w:spacing w:line="280" w:lineRule="exact"/>
        <w:ind w:firstLine="300" w:firstLineChars="100"/>
        <w:jc w:val="both"/>
        <w:textAlignment w:val="auto"/>
        <w:rPr>
          <w:rFonts w:hint="eastAsia" w:ascii="Times New Roman" w:hAnsi="Times New Roman" w:eastAsia="方正仿宋_GBK" w:cs="Times New Roman"/>
          <w:sz w:val="30"/>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HAnsi" w:hAnsiTheme="minorHAnsi" w:eastAsiaTheme="minorEastAsia" w:cstheme="minorBidi"/>
          <w:sz w:val="21"/>
          <w:szCs w:val="24"/>
          <w:lang w:val="en-US" w:eastAsia="zh-CN"/>
        </w:rPr>
      </w:pPr>
    </w:p>
    <w:p>
      <w:pPr>
        <w:keepNext w:val="0"/>
        <w:keepLines w:val="0"/>
        <w:pageBreakBefore w:val="0"/>
        <w:widowControl/>
        <w:tabs>
          <w:tab w:val="left" w:pos="3261"/>
        </w:tabs>
        <w:kinsoku/>
        <w:wordWrap/>
        <w:overflowPunct/>
        <w:topLinePunct w:val="0"/>
        <w:autoSpaceDE/>
        <w:autoSpaceDN/>
        <w:bidi w:val="0"/>
        <w:adjustRightInd/>
        <w:snapToGrid/>
        <w:spacing w:line="240" w:lineRule="auto"/>
        <w:jc w:val="left"/>
        <w:textAlignment w:val="auto"/>
        <w:rPr>
          <w:rFonts w:hint="eastAsia" w:asciiTheme="minorHAnsi" w:hAnsiTheme="minorHAnsi" w:eastAsiaTheme="minorEastAsia" w:cstheme="minorBidi"/>
          <w:sz w:val="21"/>
          <w:szCs w:val="24"/>
          <w:lang w:val="en-US" w:eastAsia="zh-CN"/>
        </w:rPr>
      </w:pPr>
      <w:r>
        <w:rPr>
          <w:rFonts w:hint="eastAsia" w:cstheme="minorBidi"/>
          <w:sz w:val="21"/>
          <w:szCs w:val="24"/>
          <w:lang w:val="en-US" w:eastAsia="zh-CN"/>
        </w:rPr>
        <w:tab/>
      </w:r>
    </w:p>
    <w:sectPr>
      <w:footerReference r:id="rId3" w:type="default"/>
      <w:footerReference r:id="rId4" w:type="even"/>
      <w:pgSz w:w="16838" w:h="11906" w:orient="landscape"/>
      <w:pgMar w:top="1440" w:right="1588" w:bottom="1701" w:left="1588" w:header="1134" w:footer="1304" w:gutter="0"/>
      <w:lnNumType w:countBy="0"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jc w:val="lef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0"/>
                            <w:jc w:val="left"/>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ind w:right="0"/>
                      <w:jc w:val="left"/>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p>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280"/>
                            <w:jc w:val="both"/>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ind w:right="280"/>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trackedChanges"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77"/>
    <w:rsid w:val="0004080E"/>
    <w:rsid w:val="00063D07"/>
    <w:rsid w:val="00084BC0"/>
    <w:rsid w:val="000874DB"/>
    <w:rsid w:val="000C0963"/>
    <w:rsid w:val="000D3B77"/>
    <w:rsid w:val="000E3177"/>
    <w:rsid w:val="000E5F17"/>
    <w:rsid w:val="000E7CC4"/>
    <w:rsid w:val="001412EF"/>
    <w:rsid w:val="001D20C0"/>
    <w:rsid w:val="001D2626"/>
    <w:rsid w:val="002057F0"/>
    <w:rsid w:val="00224552"/>
    <w:rsid w:val="002332D2"/>
    <w:rsid w:val="002416EC"/>
    <w:rsid w:val="002708A8"/>
    <w:rsid w:val="00281C93"/>
    <w:rsid w:val="00296BFA"/>
    <w:rsid w:val="002D0C01"/>
    <w:rsid w:val="00333FE1"/>
    <w:rsid w:val="0035762C"/>
    <w:rsid w:val="00371666"/>
    <w:rsid w:val="003775B6"/>
    <w:rsid w:val="003A606E"/>
    <w:rsid w:val="003C3DBC"/>
    <w:rsid w:val="003D0924"/>
    <w:rsid w:val="003E510B"/>
    <w:rsid w:val="00420E3F"/>
    <w:rsid w:val="00424203"/>
    <w:rsid w:val="00434433"/>
    <w:rsid w:val="00443137"/>
    <w:rsid w:val="00477706"/>
    <w:rsid w:val="0056394E"/>
    <w:rsid w:val="00575E49"/>
    <w:rsid w:val="005D6116"/>
    <w:rsid w:val="00671190"/>
    <w:rsid w:val="006862C5"/>
    <w:rsid w:val="00734528"/>
    <w:rsid w:val="00777751"/>
    <w:rsid w:val="00793C5C"/>
    <w:rsid w:val="007E346C"/>
    <w:rsid w:val="007E6844"/>
    <w:rsid w:val="007E7CFA"/>
    <w:rsid w:val="00825756"/>
    <w:rsid w:val="00833C83"/>
    <w:rsid w:val="00874EA3"/>
    <w:rsid w:val="00881AAD"/>
    <w:rsid w:val="008B3C23"/>
    <w:rsid w:val="00922862"/>
    <w:rsid w:val="00927255"/>
    <w:rsid w:val="009408F4"/>
    <w:rsid w:val="0094430B"/>
    <w:rsid w:val="00963360"/>
    <w:rsid w:val="009715C1"/>
    <w:rsid w:val="00975AA4"/>
    <w:rsid w:val="009B6E85"/>
    <w:rsid w:val="009C0895"/>
    <w:rsid w:val="009D4B11"/>
    <w:rsid w:val="00A25121"/>
    <w:rsid w:val="00A45D8B"/>
    <w:rsid w:val="00A469C3"/>
    <w:rsid w:val="00AB60E2"/>
    <w:rsid w:val="00AC5149"/>
    <w:rsid w:val="00AD16DE"/>
    <w:rsid w:val="00AE4829"/>
    <w:rsid w:val="00B90F11"/>
    <w:rsid w:val="00B957A9"/>
    <w:rsid w:val="00BF0F0E"/>
    <w:rsid w:val="00C015A4"/>
    <w:rsid w:val="00C04007"/>
    <w:rsid w:val="00C07B32"/>
    <w:rsid w:val="00C27574"/>
    <w:rsid w:val="00C32843"/>
    <w:rsid w:val="00C82225"/>
    <w:rsid w:val="00C9219E"/>
    <w:rsid w:val="00D03A16"/>
    <w:rsid w:val="00D11BDF"/>
    <w:rsid w:val="00DB2661"/>
    <w:rsid w:val="00DC0077"/>
    <w:rsid w:val="00DE5239"/>
    <w:rsid w:val="00E2106E"/>
    <w:rsid w:val="00E87AB9"/>
    <w:rsid w:val="00E96D62"/>
    <w:rsid w:val="00EA7D32"/>
    <w:rsid w:val="00F21D1E"/>
    <w:rsid w:val="00F31343"/>
    <w:rsid w:val="00F50E5C"/>
    <w:rsid w:val="00F5454C"/>
    <w:rsid w:val="00F571AA"/>
    <w:rsid w:val="03FE37DD"/>
    <w:rsid w:val="13F34B94"/>
    <w:rsid w:val="16C03E88"/>
    <w:rsid w:val="1925675F"/>
    <w:rsid w:val="1BD13DF0"/>
    <w:rsid w:val="221E37B5"/>
    <w:rsid w:val="27D5482A"/>
    <w:rsid w:val="281045B7"/>
    <w:rsid w:val="2C371EAB"/>
    <w:rsid w:val="313B15C8"/>
    <w:rsid w:val="341C36E0"/>
    <w:rsid w:val="360F6F23"/>
    <w:rsid w:val="3D3E2C65"/>
    <w:rsid w:val="40076CF7"/>
    <w:rsid w:val="41C66C02"/>
    <w:rsid w:val="48367C2D"/>
    <w:rsid w:val="4A7D3F68"/>
    <w:rsid w:val="4CDA49FA"/>
    <w:rsid w:val="4D410E1D"/>
    <w:rsid w:val="4F177937"/>
    <w:rsid w:val="51A90565"/>
    <w:rsid w:val="52F1495C"/>
    <w:rsid w:val="53255CB1"/>
    <w:rsid w:val="54AC2013"/>
    <w:rsid w:val="552233EA"/>
    <w:rsid w:val="586F53E8"/>
    <w:rsid w:val="5A3B50E5"/>
    <w:rsid w:val="5B5E462C"/>
    <w:rsid w:val="5FB46B57"/>
    <w:rsid w:val="623A4553"/>
    <w:rsid w:val="65CC4460"/>
    <w:rsid w:val="6A686C62"/>
    <w:rsid w:val="6BBD069A"/>
    <w:rsid w:val="6F8A4D7A"/>
    <w:rsid w:val="705B196D"/>
    <w:rsid w:val="75AF7F73"/>
    <w:rsid w:val="78407A0D"/>
    <w:rsid w:val="7F2E1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character" w:customStyle="1" w:styleId="8">
    <w:name w:val="font1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SOAOffice\doc\redhead.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7817</Words>
  <Characters>8144</Characters>
  <Lines>0</Lines>
  <Paragraphs>0</Paragraphs>
  <TotalTime>1</TotalTime>
  <ScaleCrop>false</ScaleCrop>
  <LinksUpToDate>false</LinksUpToDate>
  <CharactersWithSpaces>8179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2022-02-24T02:44:00Z</dcterms:created>
  <dc:creator>lenovo</dc:creator>
  <cp:lastModifiedBy>赵训彪</cp:lastModifiedBy>
  <cp:lastPrinted>2022-02-28T08:53:00Z</cp:lastPrinted>
  <dcterms:modified xsi:type="dcterms:W3CDTF">2022-03-14T02:34:31Z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1A919BA78B4E42CDA56EAC4AA541415C</vt:lpwstr>
  </property>
</Properties>
</file>