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both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</w:rPr>
        <w:t>附件3</w:t>
      </w:r>
    </w:p>
    <w:p>
      <w:pPr>
        <w:pStyle w:val="9"/>
        <w:shd w:val="clear" w:color="auto" w:fill="auto"/>
        <w:spacing w:before="0" w:beforeAutospacing="0" w:after="0" w:afterAutospacing="0" w:line="600" w:lineRule="exact"/>
        <w:ind w:right="84"/>
        <w:contextualSpacing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年</w:t>
      </w:r>
      <w:r>
        <w:rPr>
          <w:rFonts w:hint="eastAsia" w:ascii="Times New Roman" w:hAnsi="Times New Roman" w:eastAsia="方正小标宋_GBK" w:cs="Times New Roman"/>
          <w:color w:val="auto"/>
          <w:sz w:val="32"/>
          <w:szCs w:val="32"/>
          <w:highlight w:val="none"/>
          <w:lang w:val="en-US" w:eastAsia="zh-CN"/>
        </w:rPr>
        <w:t>9-12月</w:t>
      </w:r>
      <w:r>
        <w:rPr>
          <w:rFonts w:hint="default" w:ascii="Times New Roman" w:hAnsi="Times New Roman" w:eastAsia="方正小标宋_GBK" w:cs="Times New Roman"/>
          <w:color w:val="auto"/>
          <w:sz w:val="32"/>
          <w:szCs w:val="32"/>
          <w:highlight w:val="none"/>
        </w:rPr>
        <w:t>运维单位运维情况统计表</w:t>
      </w:r>
    </w:p>
    <w:bookmarkEnd w:id="0"/>
    <w:tbl>
      <w:tblPr>
        <w:tblStyle w:val="6"/>
        <w:tblW w:w="881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"/>
        <w:gridCol w:w="4050"/>
        <w:gridCol w:w="1140"/>
        <w:gridCol w:w="1185"/>
        <w:gridCol w:w="15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运行单位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抽检点位数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不合格点位数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比对合格率（%）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广东万为控制技术有限公司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广西科乐环保科技有限公司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广西上善若水发展有限公司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广西爱迪申环保技术有限公司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广西春晖环保工程有限责任公司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广西东维环保科技有限公司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广西华兰环境科技有限公司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广西联远环保科技有限公司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南宁市顺鸿环保科技有限公司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南宁正恒环保科技有限公司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力合科技(湖南)股份有限公司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71.43%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广西俊之宇科技有限公司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广西南宁印华兄弟环保科技有限责任公司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北海碧蓝信息科技有限公司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广西开仪科技有限公司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广西力合生态环境有限公司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广州市林华环保科技有限公司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上海华谊环保科技有限公司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66.67%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广西桂林高新杰宝科技有限责任公司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广西海佳环保科技有限公司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南宁进源环保科技有限公司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57.14%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广西芯德屹信息技术有限公司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广西港清环保科技有限公司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广西森悦环保科技有限公司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新疆炼化建设集团有限公司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广西厚天环保科技有限公司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43.75%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南宁市江山多娇环保科技有限责任公司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北京牡丹联友环保科技股份有限公司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31.25%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广西万仓科技集团有限公司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北京雪迪龙环境科技有限公司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北京中电兴业技术开发有限公司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广西邦骏工程机电设备有限公司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广西南宁湛蓝环保科技有限公司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广西尚逢笑科技有限公司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广西顺贤环保有限公司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广西顺展环保有限公司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广西星兆环保科技有限公司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贺州博雅环保科技有限公司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南宁市科之源环保科技有限公司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南宁市蓝浩环保科技有限公司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梧州市睿能科技有限公司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西安聚能仪器有限公司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浙江朝驰环保科技有限公司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广西远拓环境检测有限责任公司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4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广西烁洁环保科技有限公司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0.00%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mNmJlM2ZiOTM5ZmU5MTY0M2M2ZjBkYTA5ZTc5YTUifQ=="/>
  </w:docVars>
  <w:rsids>
    <w:rsidRoot w:val="372318DD"/>
    <w:rsid w:val="3723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autoRedefine/>
    <w:qFormat/>
    <w:uiPriority w:val="0"/>
    <w:pPr>
      <w:widowControl w:val="0"/>
      <w:autoSpaceDE w:val="0"/>
      <w:autoSpaceDN w:val="0"/>
      <w:adjustRightInd w:val="0"/>
    </w:pPr>
    <w:rPr>
      <w:rFonts w:ascii="新宋体" w:hAnsi="Times New Roman" w:eastAsia="新宋体" w:cs="新宋体"/>
      <w:color w:val="000000"/>
      <w:sz w:val="24"/>
      <w:szCs w:val="24"/>
      <w:lang w:val="en-US" w:eastAsia="zh-CN" w:bidi="ar-SA"/>
    </w:rPr>
  </w:style>
  <w:style w:type="paragraph" w:styleId="3">
    <w:name w:val="index 6"/>
    <w:basedOn w:val="1"/>
    <w:next w:val="1"/>
    <w:qFormat/>
    <w:uiPriority w:val="0"/>
    <w:pPr>
      <w:ind w:left="2100"/>
    </w:pPr>
    <w:rPr>
      <w:rFonts w:ascii="Times New Roman" w:hAnsi="Times New Roman" w:eastAsia="宋体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  <w:rPr>
      <w:rFonts w:ascii="Times New Roman" w:hAnsi="Times New Roman" w:cs="Times New Roman"/>
      <w:sz w:val="28"/>
    </w:rPr>
  </w:style>
  <w:style w:type="paragraph" w:customStyle="1" w:styleId="9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2024-01-15T07:24:00Z</dcterms:created>
  <dc:creator>Wings of freedom</dc:creator>
  <cp:lastModifiedBy>Wings of freedom</cp:lastModifiedBy>
  <dcterms:modified xsi:type="dcterms:W3CDTF">2024-01-15T07:24:49Z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2FA7EBF7039642EEBFC34E2FD87D97EB_11</vt:lpwstr>
  </property>
</Properties>
</file>