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1620"/>
        </w:tabs>
        <w:jc w:val="lef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附件1</w:t>
      </w:r>
    </w:p>
    <w:p>
      <w:pPr>
        <w:tabs>
          <w:tab w:val="left" w:pos="180"/>
          <w:tab w:val="left" w:pos="1620"/>
        </w:tabs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广西壮族自治区环境保护科学研究院</w:t>
      </w:r>
    </w:p>
    <w:p>
      <w:pPr>
        <w:tabs>
          <w:tab w:val="left" w:pos="180"/>
          <w:tab w:val="left" w:pos="1620"/>
        </w:tabs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实验室安全维护服务采购项目需求一览表</w:t>
      </w:r>
    </w:p>
    <w:tbl>
      <w:tblPr>
        <w:tblStyle w:val="14"/>
        <w:tblW w:w="99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79"/>
        <w:gridCol w:w="925"/>
        <w:gridCol w:w="725"/>
        <w:gridCol w:w="5621"/>
        <w:gridCol w:w="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一、技术参数要求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标的名称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技术要求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单价上限（万元）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实验室维护服务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服务单位需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对我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平房一楼岩石、土壤制样室、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2号办公楼一楼洗涤室（原危废暂存间）、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2号办公楼二楼202室、三楼302室、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2号办公楼二楼206试剂仓库、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2号办公楼210（原农产品制样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室改为无机前处理室）、2号办公楼楼顶进行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开展实验室维护，以满足我方实验通量、分析要求，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具体维护内容及要求如下：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1、平房一楼岩土工程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、土壤制样室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（1）新增5000*7</w:t>
            </w: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0*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850mm的实验操作台1台，操作台材质钢木结构，12.7mm实芯理化板台面；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2、2号办公楼一楼洗涤室（原危废暂存间）：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（1）新增1260*750*850mm操作台1台（含纯水插座及线路）、2000*600*850mm操作台1台，操作台材质钢木结构，12.7mm实芯理化板台面；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（2）新增1000*500*500mm304不锈钢洗涤池1台、650*500*500mm304不锈钢洗涤池1台，洗涤池均配置水龙头进给排水管路；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（3）维护更换原有房间内铝扣板灯具、维修损坏门锁；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3、2号办公楼二楼202室：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（1）维护安装原有原子吸收罩2个（含φ250mmPP材质手动蝶阀1个、φ250mmPP材质电动蝶阀1个）；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（2）排风管道维护改造安装；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4、2号办公楼三楼302室：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（1）维护安装新万向排气罩2套（含φ200mmPP材质手动蝶阀1个、φ200mmPP材质电动蝶阀1个）；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排风管道维护改造，与202室间共用一套排风系统（排风系统管路含￠110mmPP材质风管4米、￠160mmPP材质风管4米、￠200mmPP材质风管10米、￠250mmPP材质风管6米、￠315mmPP材质风管24米、￠315mmPP材质90°弯头5个、￠315mm-￠200mm-￠250mmPP材质三通1个、￠250mm-￠200mmPP材质变径1个、￠200mm-￠160mmPP材质变径2个、￠200mm-￠110mmPP材质变径2个、风管固定件16套、电动风阀5套、外墙开孔1个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（3）维护安装新增排风机1台（玻璃钢材质，风量4090-6952m³/h，功率2.2KW，配风机钢架阻尼减震底座，含工频风机启停回路、软连接）；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（4）维护安装钢结构平台风机设备基础1套（100*50槽钢横梁+200*100工字钢柱点+200*200钢地板，整体钢结构平台，受力点与设备房顶两侧承重墙）；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（5）新增排风机线路系统1项（ZR-YJV4*1.5mm²-PC20风机动力线路74米、Rvv3*1.0风阀控制线25米）；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5、2号办公楼二楼206试剂仓库室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（1）维修试剂仓库故障灯具及排气扇1项；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（2）原2台试剂柜更换层板，4台试剂柜及毒品柜改造排风管道接入原有主管道（管路含￠315mmPVC材质风管8米、￠315mmPVC材质直接2个、风管固定架3套）；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（3）维护排风系统，安装新增排风机1台（玻璃钢材质，风量942-1814m³/h，功率0.75KW，配风机钢架阻尼减震底座、软连接）；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（4）维护安装钢结构平台风机设备基础1套（100*50槽钢横梁+200*100工字钢柱点+200*200钢地板，整体钢结构平台，受力点与设备房顶两侧承重墙）；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2号办公楼210（原农产品制样室改为无机前处理室）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（1）新增675*750*850mm操作台1台、1000*100*850mm操作台2台，操作台材质钢木结构，12.7mm实芯理化板台面；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（2）新增1500*850*2350mm通风柜3台，通风柜材质全钢一体结构，12.7mm实芯理化板台面，带水位，带日光灯；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排风管道，将原有2台旧通风柜管道改接至新排风系统经废气处理装置处理后排放（管路含￠250mmPP材质风管8米、400*250mmPP材质风管20米、500*250mmmmPP材质风管21米、500*400mmmmPP材质风管3米、400*250mmPP材质90°弯头2个、500*250mmPP材质90°弯头3个、500*250mmPP材质45°弯头4个、500*400-500*250-400*250mmPP材质三通1个、风管固定件20套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（4）新增玻镁夹心彩钢板隔断16㎡，彩钢板板皮厚度: δ=0.426mm，板整体厚度50mm，玻镁燃烧性能达到A级（含安装固定铝型材、1000*2100mm彩钢板门1樘、铝合金固定窗1800*1100mm1扇）；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（5）拆除原有实验家具改装至指定位置1项；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（6）维护新增通风柜、操作台、屋面风机的供电系统1项（含房间电源配电箱改造，根据新增台柜增加空开新增回路1项、ZR-BVR-3X4mm²-PC20铜芯线66米、ZR-YJV-4X4mm²-PC25风机电缆线40米）；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（7）变频控制系统维护改造1套（含4KW变频器1台、散热风扇联动控制回路1套、可编程管道静压控制器1套、7寸触摸屏1台、变频控制箱及控制元器件1套、排风控制柜接线1套）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（8）维护排风系统，安装新增排风机1台（玻璃钢材质，风量6840-12720m³/h，全压1230-710Pa，功率4.0KW，配风机钢架阻尼减震底座、软连接）；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（9）维护安装钢结构平台风机设备基础1套（100*50槽钢横梁+200*100工字钢柱点+200*200钢地板，整体钢结构平台，受力点与设备房顶两侧承重墙）；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（10）维护安装废气处理装置1套（干式过滤器，整体304不锈钢材质，入口配初效过滤器，内部配化学过滤模块，可对无机废气进行氧化分解、化学中和反应、物理吸附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1000*1200*H1400mm，处理风量：8000m³/h）。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（11）维护安装钢结构平台废气处理装置设备基础1套（100*50槽钢横梁+200*100工字钢柱点+200*200钢地板，整体钢结构平台，受力点与设备房顶两侧承重墙）；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2号办公楼楼顶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（1）楼顶原有风机及新增屋面风机安装区域隔音降噪维护，满足商混区域日间噪音低于60dB要求，风机隔音降噪围挡周长33.2米、高2.5m，采用100mm玻镁岩棉消音板围挡，配套铝合金龙骨安装，预留1200*2100mm检修门。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二、商务要求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合同签订时间</w:t>
            </w:r>
          </w:p>
        </w:tc>
        <w:tc>
          <w:tcPr>
            <w:tcW w:w="8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自确定供应商之日起10日内。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报价要求</w:t>
            </w:r>
          </w:p>
        </w:tc>
        <w:tc>
          <w:tcPr>
            <w:tcW w:w="8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（一）投标报价为采购人指定地点的现场交货价，包括：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包含实验室维护所需的设备、</w:t>
            </w:r>
            <w:r>
              <w:rPr>
                <w:rFonts w:hint="eastAsia" w:ascii="宋体" w:hAnsi="宋体" w:cs="宋体"/>
                <w:szCs w:val="21"/>
              </w:rPr>
              <w:t>备品备件、专用工具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实验室耗材、实验设备配件</w:t>
            </w:r>
            <w:r>
              <w:rPr>
                <w:rFonts w:hint="eastAsia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工人高空作业费用及保险、吊装费用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 xml:space="preserve">价格；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、运输、装卸、调试、培训、技术支持、售后服务等费用；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 xml:space="preserve">、必要的保险费用和各项税费；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 xml:space="preserve">、安装、调试、验收所需要的试剂耗材等所有费用；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 xml:space="preserve">、不确定因素的风险等产生的所有费用。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、按规定需要第三方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机构检测的</w:t>
            </w:r>
            <w:r>
              <w:rPr>
                <w:rFonts w:hint="eastAsia" w:ascii="宋体" w:hAnsi="宋体" w:cs="宋体"/>
                <w:szCs w:val="21"/>
              </w:rPr>
              <w:t>费用。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供应商报价不能超过预算上限，如未按要求报价的，视为无效报价，报价文件按照作废处理。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交付时间和地点</w:t>
            </w:r>
          </w:p>
        </w:tc>
        <w:tc>
          <w:tcPr>
            <w:tcW w:w="8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服务交付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自合同签订之日起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日内维护完毕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。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地点：广西南宁市青秀区教育路5号，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指定实验室。</w:t>
            </w:r>
          </w:p>
          <w:p>
            <w:pPr>
              <w:pStyle w:val="9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方式：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上门服务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付款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方式</w:t>
            </w:r>
          </w:p>
        </w:tc>
        <w:tc>
          <w:tcPr>
            <w:tcW w:w="8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后预付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50%</w:t>
            </w:r>
            <w:r>
              <w:rPr>
                <w:rFonts w:hint="eastAsia" w:cs="Times New Roman"/>
                <w:bCs/>
                <w:szCs w:val="21"/>
                <w:lang w:eastAsia="zh-CN"/>
              </w:rPr>
              <w:t>维护费用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作为预付款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服务内容相关设备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、设施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到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货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后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付30%</w:t>
            </w:r>
            <w:r>
              <w:rPr>
                <w:rFonts w:hint="eastAsia" w:cs="Times New Roman"/>
                <w:bCs/>
                <w:szCs w:val="21"/>
                <w:lang w:eastAsia="zh-CN"/>
              </w:rPr>
              <w:t>维护费用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维护完毕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验收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合格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后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付剩余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20%</w:t>
            </w:r>
            <w:r>
              <w:rPr>
                <w:rFonts w:hint="eastAsia" w:cs="Times New Roman"/>
                <w:bCs/>
                <w:szCs w:val="21"/>
                <w:lang w:eastAsia="zh-CN"/>
              </w:rPr>
              <w:t>维护费用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每次结算前，供应商应出具请款函及相应款项的合法发票。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售后服务</w:t>
            </w:r>
          </w:p>
        </w:tc>
        <w:tc>
          <w:tcPr>
            <w:tcW w:w="8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维护服务内容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质保期从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维保内容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通过验收之日起计算，按国家有关产品“三包”规定执行“三包”；不少于1年免费保修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免费送货上门，安装调试合格，派出技术工程师到达现场负责安装调试，直至正常使用；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接故障通知后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小时做出有效回应，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小时内到达现场提供服务（保修期免费服务），保修期内出现故障，48小时修复到位；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保修期内出现故障，需派出技术工程师到达现场处理故障，并承担一切费用；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定期回访以及对设备维修；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免费现场培训技术人员2名以上，保证熟练掌握全部功能为止。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验收要求</w:t>
            </w:r>
          </w:p>
        </w:tc>
        <w:tc>
          <w:tcPr>
            <w:tcW w:w="8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维护设备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交付安装完毕后，由采购人及供应商共同组织现场验收，所有产品均严格按照签订的采购合同、投标人响应和承诺的技术参数及性能和国家有关标准进行验收，如所供产品达不到要求的不予验收，视为产品验收不合格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由供货商负责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更换，由此产生的一切经济损失及后果由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供货商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自行负责。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其他要求</w:t>
            </w:r>
          </w:p>
        </w:tc>
        <w:tc>
          <w:tcPr>
            <w:tcW w:w="8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2号办公楼三楼302</w:t>
            </w:r>
            <w:r>
              <w:rPr>
                <w:rFonts w:hint="eastAsia"/>
                <w:lang w:val="en-US" w:eastAsia="zh-CN"/>
              </w:rPr>
              <w:t>、二楼202</w:t>
            </w:r>
            <w:r>
              <w:rPr>
                <w:rFonts w:hint="default"/>
                <w:lang w:val="en-US" w:eastAsia="zh-CN"/>
              </w:rPr>
              <w:t>室</w:t>
            </w:r>
            <w:r>
              <w:rPr>
                <w:rFonts w:hint="eastAsia"/>
                <w:lang w:val="en-US" w:eastAsia="zh-CN"/>
              </w:rPr>
              <w:t>维护后放置专用仪器设备，仪器到位后，供货商需继续配合我方完成实验室维护工作，直到实验室条件能满足仪器安装要求。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供货商在开展实验室维护服务时，合理安排工作时间，不能影响附近居民楼。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</w:rPr>
              <w:t>、要求</w:t>
            </w:r>
            <w:r>
              <w:rPr>
                <w:rFonts w:hint="eastAsia"/>
                <w:lang w:val="en-US" w:eastAsia="zh-CN"/>
              </w:rPr>
              <w:t>提供设备</w:t>
            </w:r>
            <w:r>
              <w:rPr>
                <w:rFonts w:hint="default"/>
              </w:rPr>
              <w:t>是全新的、未经改装的、合格的、满足本项目技术需求及要求的货物。所有零部件、配件必须是未经使用的全新的并符合国家有关质量安全标准的产品。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</w:rPr>
              <w:t>、现场</w:t>
            </w:r>
            <w:r>
              <w:rPr>
                <w:rFonts w:hint="eastAsia"/>
                <w:lang w:val="en-US" w:eastAsia="zh-CN"/>
              </w:rPr>
              <w:t>维护过程</w:t>
            </w:r>
            <w:r>
              <w:rPr>
                <w:rFonts w:hint="default"/>
              </w:rPr>
              <w:t>中如出现与采购人需求表产生细微差别（如数量和尺寸变更）时，按采购人新要求进行修改。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5、实验室维护结束后，由供货商负责保洁工作。</w:t>
            </w:r>
          </w:p>
        </w:tc>
      </w:tr>
    </w:tbl>
    <w:p>
      <w:pPr>
        <w:pStyle w:val="9"/>
        <w:ind w:firstLine="0" w:firstLineChars="0"/>
        <w:rPr>
          <w:rFonts w:hint="default" w:ascii="Times New Roman" w:hAnsi="Times New Roman" w:eastAsia="宋体" w:cs="Times New Roma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细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- 3 -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- 3 -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E9BDB"/>
    <w:multiLevelType w:val="singleLevel"/>
    <w:tmpl w:val="643E9B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zQxNjU3M2I0NWZhZTAzNzg3ZjZjYjM0M2JiNWUifQ=="/>
  </w:docVars>
  <w:rsids>
    <w:rsidRoot w:val="651A07C7"/>
    <w:rsid w:val="00175848"/>
    <w:rsid w:val="00191C7E"/>
    <w:rsid w:val="003E6A3B"/>
    <w:rsid w:val="004369DE"/>
    <w:rsid w:val="008C7283"/>
    <w:rsid w:val="00A41232"/>
    <w:rsid w:val="00AC5D44"/>
    <w:rsid w:val="00AD62AE"/>
    <w:rsid w:val="00B77ADD"/>
    <w:rsid w:val="00CA0568"/>
    <w:rsid w:val="00D6119A"/>
    <w:rsid w:val="00FC0288"/>
    <w:rsid w:val="02087A0A"/>
    <w:rsid w:val="0212757E"/>
    <w:rsid w:val="062C2FA9"/>
    <w:rsid w:val="082012E8"/>
    <w:rsid w:val="0B0F511E"/>
    <w:rsid w:val="0B632AA5"/>
    <w:rsid w:val="0DFB6E2C"/>
    <w:rsid w:val="10D62CC9"/>
    <w:rsid w:val="11FD6CEE"/>
    <w:rsid w:val="15D307F3"/>
    <w:rsid w:val="18F75CA2"/>
    <w:rsid w:val="19B1359D"/>
    <w:rsid w:val="1B032986"/>
    <w:rsid w:val="1BD9607B"/>
    <w:rsid w:val="1D260E84"/>
    <w:rsid w:val="1E8776F8"/>
    <w:rsid w:val="1F853F49"/>
    <w:rsid w:val="21443E80"/>
    <w:rsid w:val="21BF4CC5"/>
    <w:rsid w:val="24CF2158"/>
    <w:rsid w:val="25D23A1D"/>
    <w:rsid w:val="2613638C"/>
    <w:rsid w:val="26222E1C"/>
    <w:rsid w:val="27353875"/>
    <w:rsid w:val="29244A0A"/>
    <w:rsid w:val="29E6068C"/>
    <w:rsid w:val="2A69198E"/>
    <w:rsid w:val="2E5F12EF"/>
    <w:rsid w:val="32995E92"/>
    <w:rsid w:val="3457790B"/>
    <w:rsid w:val="34752472"/>
    <w:rsid w:val="35474913"/>
    <w:rsid w:val="37F02FA4"/>
    <w:rsid w:val="39AA6C7F"/>
    <w:rsid w:val="39C63606"/>
    <w:rsid w:val="39F363B5"/>
    <w:rsid w:val="3CA17830"/>
    <w:rsid w:val="3D2D1D5A"/>
    <w:rsid w:val="3E0D6516"/>
    <w:rsid w:val="40737824"/>
    <w:rsid w:val="426E55C8"/>
    <w:rsid w:val="452E0CAB"/>
    <w:rsid w:val="45835F3D"/>
    <w:rsid w:val="47083F45"/>
    <w:rsid w:val="48784092"/>
    <w:rsid w:val="48876A39"/>
    <w:rsid w:val="489C1E00"/>
    <w:rsid w:val="48B05687"/>
    <w:rsid w:val="4B1C3505"/>
    <w:rsid w:val="4B791D36"/>
    <w:rsid w:val="4CA500DE"/>
    <w:rsid w:val="4D1F3CE7"/>
    <w:rsid w:val="531F622D"/>
    <w:rsid w:val="54806497"/>
    <w:rsid w:val="553B23A8"/>
    <w:rsid w:val="55927D70"/>
    <w:rsid w:val="55975509"/>
    <w:rsid w:val="572212AC"/>
    <w:rsid w:val="58AB0880"/>
    <w:rsid w:val="59F51BE0"/>
    <w:rsid w:val="5A03390F"/>
    <w:rsid w:val="5A4A4C91"/>
    <w:rsid w:val="5EA71366"/>
    <w:rsid w:val="5F1F1A0B"/>
    <w:rsid w:val="60780B92"/>
    <w:rsid w:val="62207BF1"/>
    <w:rsid w:val="62DF30F7"/>
    <w:rsid w:val="651A07C7"/>
    <w:rsid w:val="652F332F"/>
    <w:rsid w:val="657B5FA9"/>
    <w:rsid w:val="666535E8"/>
    <w:rsid w:val="66D53CE4"/>
    <w:rsid w:val="674203CB"/>
    <w:rsid w:val="6773712E"/>
    <w:rsid w:val="69CD2E2F"/>
    <w:rsid w:val="6AAC464D"/>
    <w:rsid w:val="6CE44D9E"/>
    <w:rsid w:val="70912C2C"/>
    <w:rsid w:val="735C39C4"/>
    <w:rsid w:val="73D81F62"/>
    <w:rsid w:val="744F1E50"/>
    <w:rsid w:val="74881F4C"/>
    <w:rsid w:val="78224F4F"/>
    <w:rsid w:val="784563FF"/>
    <w:rsid w:val="785028EF"/>
    <w:rsid w:val="7A2B78BB"/>
    <w:rsid w:val="7A5C0CB3"/>
    <w:rsid w:val="7CFB2823"/>
    <w:rsid w:val="7E3323E5"/>
    <w:rsid w:val="7E8B2623"/>
    <w:rsid w:val="7FB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link w:val="16"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9">
    <w:name w:val="Body Text First Indent 2"/>
    <w:basedOn w:val="7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正文文本 Char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8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方正兰亭细黑简体" w:eastAsia="方正兰亭细黑简体" w:hAnsiTheme="minorHAnsi" w:cstheme="minorBidi"/>
      <w:color w:val="000000"/>
      <w:kern w:val="0"/>
      <w:sz w:val="24"/>
      <w:lang w:val="zh-CN"/>
    </w:r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2186</Words>
  <Characters>2876</Characters>
  <Lines>30</Lines>
  <Paragraphs>8</Paragraphs>
  <TotalTime>4</TotalTime>
  <ScaleCrop>false</ScaleCrop>
  <LinksUpToDate>false</LinksUpToDate>
  <CharactersWithSpaces>2880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2024-05-20T02:11:00Z</dcterms:created>
  <dc:creator>王斌</dc:creator>
  <cp:lastModifiedBy>李夏</cp:lastModifiedBy>
  <dcterms:modified xsi:type="dcterms:W3CDTF">2024-09-20T02:28:10Z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85EB62916F934CB193B3D83D97D6E3FA_13</vt:lpwstr>
  </property>
</Properties>
</file>