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outlineLvl w:val="0"/>
        <w:rPr>
          <w:rFonts w:hint="default" w:ascii="Times New Roman" w:hAnsi="Times New Roman" w:eastAsia="宋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highlight w:val="none"/>
          <w:lang w:val="en-US" w:eastAsia="zh-CN"/>
        </w:rPr>
        <w:t>附件3</w:t>
      </w:r>
    </w:p>
    <w:p>
      <w:pPr>
        <w:pStyle w:val="11"/>
        <w:rPr>
          <w:rFonts w:hint="default" w:ascii="Times New Roman" w:hAnsi="Times New Roman" w:eastAsia="宋体" w:cs="Times New Roman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宋体" w:cs="Times New Roman"/>
          <w:b/>
          <w:bCs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36"/>
          <w:szCs w:val="36"/>
          <w:highlight w:val="none"/>
        </w:rPr>
        <w:t>广西壮族自治区环境保护科学研究院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宋体" w:cs="Times New Roman"/>
          <w:b/>
          <w:bCs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  <w:highlight w:val="none"/>
          <w:u w:val="none"/>
          <w:lang w:val="en-US" w:eastAsia="zh-CN"/>
        </w:rPr>
        <w:t>实验室安全维护服务采购</w:t>
      </w:r>
      <w:r>
        <w:rPr>
          <w:rFonts w:hint="default" w:ascii="Times New Roman" w:hAnsi="Times New Roman" w:eastAsia="宋体" w:cs="Times New Roman"/>
          <w:b/>
          <w:bCs/>
          <w:color w:val="000000"/>
          <w:sz w:val="36"/>
          <w:szCs w:val="36"/>
          <w:highlight w:val="none"/>
        </w:rPr>
        <w:t>询价记录表</w:t>
      </w:r>
    </w:p>
    <w:p>
      <w:pPr>
        <w:snapToGrid w:val="0"/>
        <w:spacing w:line="600" w:lineRule="exact"/>
        <w:rPr>
          <w:rFonts w:hint="default" w:ascii="Times New Roman" w:hAnsi="Times New Roman" w:eastAsia="宋体" w:cs="Times New Roman"/>
          <w:color w:val="000000"/>
          <w:sz w:val="30"/>
          <w:szCs w:val="30"/>
          <w:highlight w:val="none"/>
        </w:rPr>
      </w:pPr>
    </w:p>
    <w:p>
      <w:pPr>
        <w:snapToGrid w:val="0"/>
        <w:spacing w:line="600" w:lineRule="exact"/>
        <w:outlineLvl w:val="0"/>
        <w:rPr>
          <w:rFonts w:hint="default" w:ascii="Times New Roman" w:hAnsi="Times New Roman" w:eastAsia="宋体" w:cs="Times New Roman"/>
          <w:color w:val="000000"/>
          <w:sz w:val="30"/>
          <w:szCs w:val="30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30"/>
          <w:szCs w:val="30"/>
          <w:highlight w:val="none"/>
        </w:rPr>
        <w:t>报价单位：（公章）                  时间：   年   月   日</w:t>
      </w:r>
    </w:p>
    <w:p>
      <w:pPr>
        <w:widowControl w:val="0"/>
        <w:autoSpaceDE w:val="0"/>
        <w:autoSpaceDN w:val="0"/>
        <w:adjustRightInd w:val="0"/>
        <w:rPr>
          <w:rFonts w:hint="default" w:ascii="Times New Roman" w:hAnsi="Times New Roman" w:eastAsia="宋体" w:cs="Times New Roman"/>
          <w:color w:val="000000"/>
          <w:sz w:val="24"/>
          <w:highlight w:val="none"/>
          <w:lang w:val="en-US" w:eastAsia="zh-CN" w:bidi="ar-SA"/>
        </w:rPr>
      </w:pPr>
    </w:p>
    <w:tbl>
      <w:tblPr>
        <w:tblStyle w:val="10"/>
        <w:tblW w:w="92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2210"/>
        <w:gridCol w:w="1767"/>
        <w:gridCol w:w="3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服务项目名称</w:t>
            </w:r>
          </w:p>
        </w:tc>
        <w:tc>
          <w:tcPr>
            <w:tcW w:w="7104" w:type="dxa"/>
            <w:gridSpan w:val="3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实验室安全维护服务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288" w:type="dxa"/>
            <w:gridSpan w:val="4"/>
          </w:tcPr>
          <w:p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92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服务单位需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对我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平房一楼岩石、土壤制样室、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2号办公楼一楼洗涤室（原危废暂存间）、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2号办公楼二楼202室、三楼302室、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2号办公楼二楼206试剂仓库、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2号办公楼210（原农产品制样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室改为无机前处理室）、2号办公楼楼顶进行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开展实验室维护，以满足我方实验通量、分析要求，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具体维护内容及要求如下：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1、平房一楼岩土工程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、土壤制样室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（1）新增5000*7</w:t>
            </w:r>
            <w:r>
              <w:rPr>
                <w:rFonts w:hint="eastAsia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0*850mm的实验操作台1台，操作台材质钢木结构，12.7mm实芯理化板台面；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2、2号办公楼一楼洗涤室（原危废暂存间）：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（1）新增1260*750*850mm操作台1台（含纯水插座及线路）、2000*600*850mm操作台1台，操作台材质钢木结构，12.7mm实芯理化板台面；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（2）新增1000*500*500mm304不锈钢洗涤池1台、650*500*500mm304不锈钢洗涤池1台，洗涤池均配置水龙头进给排水管路；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（3）维护更换原有房间内铝扣板灯具、维修损坏门锁；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3、2号办公楼二楼202室：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（1）维护安装原有原子吸收罩2个（含φ250mmPP材质手动蝶阀1个、φ250mmPP材质电动蝶阀1个）；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（2）排风管道维护改造安装；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4、2号办公楼三楼302室：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（1）维护安装新万向排气罩2套（含φ200mmPP材质手动蝶阀1个、φ200mmPP材质电动蝶阀1个）；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排风管道维护改造，与202室间共用一套排风系统（排风系统管路含￠110mmPP材质风管4米、￠160mmPP材质风管4米、￠200mmPP材质风管10米、￠250mmPP材质风管6米、￠315mmPP材质风管24米、￠315mmPP材质90°弯头5个、￠315mm-￠200mm-￠250mmPP材质三通1个、￠250mm-￠200mmPP材质变径1个、￠200mm-￠160mmPP材质变径2个、￠200mm-￠110mmPP材质变径2个、风管固定件16套、电动风阀5套、外墙开孔1个）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（3）维护安装新增排风机1台（玻璃钢材质，风量4090-6952m³/h，功率2.2KW，配风机钢架阻尼减震底座，含工频风机启停回路、软连接）；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（4）维护安装钢结构平台风机设备基础1套（100*50槽钢横梁+200*100工字钢柱点+200*200钢地板，整体钢结构平台，受力点与设备房顶两侧承重墙）；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（5）新增排风机线路系统1项（ZR-YJV4*1.5mm²-PC20风机动力线路74米、Rvv3*1.0风阀控制线25米）；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5、2号办公楼二楼206试剂仓库室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（1）维修试剂仓库故障灯具及排气扇1项；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（2）原2台试剂柜更换层板，4台试剂柜及毒品柜改造排风管道接入原有主管道（管路含￠315mmPVC材质风管8米、￠315mmPVC材质直接2个、风管固定架3套）；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（3）维护排风系统，安装新增排风机1台（玻璃钢材质，风量942-1814m³/h，功率0.75KW，配风机钢架阻尼减震底座、软连接）；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（4）维护安装钢结构平台风机设备基础1套（100*50槽钢横梁+200*100工字钢柱点+200*200钢地板，整体钢结构平台，受力点与设备房顶两侧承重墙）；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6、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2号办公楼210（原农产品制样室改为无机前处理室）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（1）新增675*750*850mm操作台1台、1000*100*850mm操作台2台，操作台材质钢木结构，12.7mm实芯理化板台面；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（2）新增1500*850*2350mm通风柜3台，通风柜材质全钢一体结构，12.7mm实芯理化板台面，带水位，带日光灯；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维护排风管道，将原有2台旧通风柜管道改接至新排风系统经废气处理装置处理后排放（管路含￠250mmPP材质风管8米、400*250mmPP材质风管20米、500*250mmmmPP材质风管21米、500*400mmmmPP材质风管3米、400*250mmPP材质90°弯头2个、500*250mmPP材质90°弯头3个、500*250mmPP材质45°弯头4个、500*400-500*250-400*250mmPP材质三通1个、风管固定件20套）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（4）新增玻镁夹心彩钢板隔断16㎡，彩钢板板皮厚度: δ=0.426mm，板整体厚度50mm，玻镁燃烧性能达到A级（含安装固定铝型材、1000*2100mm彩钢板门1樘、铝合金固定窗1800*1100mm1扇）；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（5）拆除原有实验家具改装至指定位置1项；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（6）维护新增通风柜、操作台、屋面风机的供电系统1项（含房间电源配电箱改造，根据新增台柜增加空开新增回路1项、ZR-BVR-3X4mm²-PC20铜芯线66米、ZR-YJV-4X4mm²-PC25风机电缆线40米）；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（7）变频控制系统维护改造1套（含4KW变频器1台、散热风扇联动控制回路1套、可编程管道静压控制器1套、7寸触摸屏1台、变频控制箱及控制元器件1套、排风控制柜接线1套）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（8）维护排风系统，安装新增排风机1台（玻璃钢材质，风量6840-12720m³/h，全压1230-710Pa，功率4.0KW，配风机钢架阻尼减震底座、软连接）；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（9）维护安装钢结构平台风机设备基础1套（100*50槽钢横梁+200*100工字钢柱点+200*200钢地板，整体钢结构平台，受力点与设备房顶两侧承重墙）；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（10）维护安装废气处理装置1套（干式过滤器，整体304不锈钢材质，入口配初效过滤器，内部配化学过滤模块，可对无机废气进行氧化分解、化学中和反应、物理吸附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1000*1200*H1400mm，处理风量：8000m³/h）。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（11）维护安装钢结构平台废气处理装置设备基础1套（100*50槽钢横梁+200*100工字钢柱点+200*200钢地板，整体钢结构平台，受力点与设备房顶两侧承重墙）；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7、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2号办公楼楼顶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ind w:firstLine="42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（1）楼顶原有风机及新增屋面风机安装区域隔音降噪维护，满足商混区域日间噪音低于60dB要求，风机隔音降噪围挡周长33.2米、高2.5m，采用100mm玻镁岩棉消音板围挡，配套铝合金龙骨安装，预留1200*2100mm检修门。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18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highlight w:val="green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green"/>
                <w:lang w:eastAsia="zh-CN"/>
              </w:rPr>
              <w:t>报价总价（万元）</w:t>
            </w:r>
          </w:p>
        </w:tc>
        <w:tc>
          <w:tcPr>
            <w:tcW w:w="7104" w:type="dxa"/>
            <w:gridSpan w:val="3"/>
          </w:tcPr>
          <w:p>
            <w:pPr>
              <w:snapToGrid w:val="0"/>
              <w:spacing w:line="600" w:lineRule="exact"/>
              <w:ind w:left="42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18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</w:p>
        </w:tc>
        <w:tc>
          <w:tcPr>
            <w:tcW w:w="2210" w:type="dxa"/>
            <w:vAlign w:val="center"/>
          </w:tcPr>
          <w:p>
            <w:pPr>
              <w:snapToGrid w:val="0"/>
              <w:spacing w:line="600" w:lineRule="exact"/>
              <w:ind w:left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67" w:type="dxa"/>
            <w:vAlign w:val="center"/>
          </w:tcPr>
          <w:p>
            <w:pPr>
              <w:snapToGrid w:val="0"/>
              <w:spacing w:line="6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3127" w:type="dxa"/>
          </w:tcPr>
          <w:p>
            <w:pPr>
              <w:snapToGrid w:val="0"/>
              <w:spacing w:line="600" w:lineRule="exact"/>
              <w:ind w:left="420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注：1.询价记录表前横杠内请填写项目名称。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</w:rPr>
        <w:t xml:space="preserve">    2.工程类需附工程量清单。</w:t>
      </w:r>
    </w:p>
    <w:p>
      <w:pPr>
        <w:rPr>
          <w:szCs w:val="21"/>
        </w:rPr>
      </w:pPr>
    </w:p>
    <w:p>
      <w:pPr>
        <w:pStyle w:val="11"/>
        <w:rPr>
          <w:rFonts w:hint="eastAsia"/>
        </w:rPr>
        <w:sectPr>
          <w:pgSz w:w="11906" w:h="16838"/>
          <w:pgMar w:top="1440" w:right="1797" w:bottom="1440" w:left="179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11"/>
        <w:outlineLvl w:val="0"/>
        <w:rPr>
          <w:rFonts w:hint="default" w:ascii="Times New Roman" w:hAnsi="Times New Roman" w:eastAsia="宋体" w:cs="Times New Roma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5C786369-CBAB-457D-AD00-4AA6D8D22A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TrueTypeFonts/>
  <w:saveSubset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iNzQxNjU3M2I0NWZhZTAzNzg3ZjZjYjM0M2JiNWUifQ=="/>
  </w:docVars>
  <w:rsids>
    <w:rsidRoot w:val="7F156D50"/>
    <w:rsid w:val="0409089B"/>
    <w:rsid w:val="09A038FA"/>
    <w:rsid w:val="0ED92CE9"/>
    <w:rsid w:val="1AC06F72"/>
    <w:rsid w:val="2B56448B"/>
    <w:rsid w:val="2D770890"/>
    <w:rsid w:val="2DA02AEE"/>
    <w:rsid w:val="2E6C6FD3"/>
    <w:rsid w:val="34C7081A"/>
    <w:rsid w:val="4452730B"/>
    <w:rsid w:val="4CBB661B"/>
    <w:rsid w:val="4FB40E3F"/>
    <w:rsid w:val="570824A2"/>
    <w:rsid w:val="58543BEC"/>
    <w:rsid w:val="5D0C7460"/>
    <w:rsid w:val="741B6FBF"/>
    <w:rsid w:val="7E9A153F"/>
    <w:rsid w:val="7F15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5">
    <w:name w:val="index 4"/>
    <w:basedOn w:val="1"/>
    <w:next w:val="1"/>
    <w:unhideWhenUsed/>
    <w:qFormat/>
    <w:uiPriority w:val="99"/>
    <w:pPr>
      <w:ind w:left="600" w:leftChars="600"/>
    </w:pPr>
  </w:style>
  <w:style w:type="paragraph" w:styleId="6">
    <w:name w:val="Body Text First Indent 2"/>
    <w:basedOn w:val="4"/>
    <w:qFormat/>
    <w:uiPriority w:val="0"/>
    <w:pPr>
      <w:tabs>
        <w:tab w:val="left" w:pos="0"/>
        <w:tab w:val="left" w:pos="993"/>
        <w:tab w:val="left" w:pos="1134"/>
      </w:tabs>
      <w:ind w:firstLine="420" w:firstLineChars="200"/>
    </w:pPr>
  </w:style>
  <w:style w:type="paragraph" w:styleId="7">
    <w:name w:val="toc 1"/>
    <w:basedOn w:val="1"/>
    <w:next w:val="1"/>
    <w:unhideWhenUsed/>
    <w:qFormat/>
    <w:uiPriority w:val="39"/>
    <w:rPr>
      <w:rFonts w:ascii="Times New Roman" w:hAnsi="Times New Roman" w:eastAsia="宋体" w:cs="Times New Roman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140</Characters>
  <Lines>0</Lines>
  <Paragraphs>0</Paragraphs>
  <TotalTime>0</TotalTime>
  <ScaleCrop>false</ScaleCrop>
  <LinksUpToDate>false</LinksUpToDate>
  <CharactersWithSpaces>171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2024-05-27T08:22:00Z</dcterms:created>
  <dc:creator>王斌</dc:creator>
  <cp:lastModifiedBy>李夏</cp:lastModifiedBy>
  <dcterms:modified xsi:type="dcterms:W3CDTF">2024-09-20T02:30:39Z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64DF3728708B425997C5D7F7FE392AF7_11</vt:lpwstr>
  </property>
</Properties>
</file>