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5</w:t>
      </w:r>
    </w:p>
    <w:p>
      <w:pPr>
        <w:widowControl w:val="0"/>
        <w:tabs>
          <w:tab w:val="left" w:pos="0"/>
        </w:tabs>
        <w:spacing w:line="600" w:lineRule="exact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综合评分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细则</w:t>
      </w:r>
    </w:p>
    <w:p>
      <w:pPr>
        <w:pStyle w:val="4"/>
        <w:rPr>
          <w:rFonts w:hint="default" w:ascii="Times New Roman" w:hAnsi="Times New Roman" w:eastAsia="宋体" w:cs="Times New Roman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6" w:firstLineChars="202"/>
        <w:textAlignment w:val="auto"/>
        <w:outlineLvl w:val="0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一、评审原则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  <w:lang w:eastAsia="zh-CN"/>
        </w:rPr>
        <w:t>（一）评审小组构成：评审小组由技术评分人员和监督指导人员组成。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  <w:lang w:eastAsia="zh-CN"/>
        </w:rPr>
        <w:t>（二）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评审依据：本评分细则和供应商提交的响应文件。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  <w:lang w:eastAsia="zh-CN"/>
        </w:rPr>
        <w:t>（三）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评审方法：综合评分法。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6" w:firstLineChars="202"/>
        <w:textAlignment w:val="auto"/>
        <w:outlineLvl w:val="0"/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二、评审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供应商提交的报价及资格材料经初核符合要求的进入详评，评审小组将按本评分细则和响应文件为评定依据，采用百分制综合评分法：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（一）价格分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满分30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highlight w:val="none"/>
          <w:lang w:val="en-US" w:eastAsia="zh-CN"/>
        </w:rPr>
        <w:t>以满足本项目要求且报价最低的供应商报价为基准报价，基准报价得分30分。其余供应商价格分计算公式如下：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highlight w:val="none"/>
        </w:rPr>
        <w:t>某供应商价格分=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highlight w:val="none"/>
          <w:lang w:val="en-US" w:eastAsia="zh-CN"/>
        </w:rPr>
        <w:t>基准报价</w:t>
      </w:r>
      <w:r>
        <w:rPr>
          <w:rFonts w:hint="default" w:ascii="Times New Roman" w:hAnsi="Times New Roman" w:eastAsia="宋体" w:cs="Times New Roman"/>
          <w:spacing w:val="0"/>
          <w:kern w:val="0"/>
          <w:sz w:val="21"/>
          <w:szCs w:val="21"/>
          <w:highlight w:val="none"/>
        </w:rPr>
        <w:t>/某供应商报价（金额）</w:t>
      </w:r>
      <w:r>
        <w:rPr>
          <w:rFonts w:hint="default" w:ascii="Arial" w:hAnsi="Arial" w:eastAsia="宋体" w:cs="Arial"/>
          <w:spacing w:val="0"/>
          <w:kern w:val="0"/>
          <w:sz w:val="21"/>
          <w:szCs w:val="21"/>
          <w:highlight w:val="none"/>
        </w:rPr>
        <w:t>×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highlight w:val="none"/>
          <w:lang w:val="en-US" w:eastAsia="zh-CN"/>
        </w:rPr>
        <w:t>分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highlight w:val="none"/>
          <w:lang w:val="en-US" w:eastAsia="zh-CN"/>
        </w:rPr>
        <w:t>（保留小数点后两位）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（二）技术分 （满分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项目总体实施方案（满分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highlight w:val="none"/>
          <w:lang w:eastAsia="zh-CN"/>
        </w:rPr>
        <w:t>分）：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一档（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分）：项目实施方案基本满足项目需求一览表的“技术要求”需求内容，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方案简单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人员配置基本满足工作内容和要求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二档（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分）：项目实施方案满足项目需求一览表的“技术要求”需求内容，方案的工作方法基本合理，具有可行性和可操作性，人员配置合理、</w:t>
      </w:r>
      <w:r>
        <w:rPr>
          <w:rFonts w:hint="default" w:ascii="Times New Roman" w:hAnsi="Times New Roman" w:eastAsia="宋体" w:cs="Times New Roman"/>
          <w:sz w:val="21"/>
          <w:szCs w:val="21"/>
        </w:rPr>
        <w:t>有相关工作经验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有实施流程安排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三档（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分）：项目实施方案完全满足项目需求一览表的“技术要求”全部需求内容，方案的工作方法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较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完整、规范、专业，可行性和可操作性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较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强，人员配置安排合理、工作经验丰富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，实施流程安排合理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分）：项目实施方案完全满足项目需求一览表的“技术要求”全部需求内容，方案的工作方法完整、规范、专业，可行性和可操作性强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人员配置充足、工作经验丰富、能力强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，拟投入维护人员具有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施工员、质量员、安全员、材料员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上岗证。实施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安排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规范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合理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</w:rPr>
        <w:t>工作程序和实施步骤衔接有序，与时间安排和进度相吻合，管理流程有条有理，组织人员职责明确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服务承诺方案（满分</w:t>
      </w:r>
      <w:r>
        <w:rPr>
          <w:rFonts w:hint="eastAsia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一档（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分）：服务质量承诺简单，承诺超过2小时（不含本数）到达现场的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售后服务方案简单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二档（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分）：服务质量承诺基本完整，发生紧急事件处理预案等内容简单，有一定针对性，有一定的保障措施，承诺接到采购人通知后2个小时内（含本数）到达现场的。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具备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售后服务流程、应急预案、质量保障等内容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三档（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分）：服务质量承诺详细、具体，服务流程完整，发生紧急事件处理预案等内容具体、全面、可行性高，服务承诺有针对性、有重点、有保障措施，承诺接到采购人通知后2个小时内（含本数）到达现场的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服务承诺优于采购需求且所有承诺均能在服务过程中实施。售后服务流程、应急预案、质量保障等内容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售后服务经验丰富有专业的售后服务团队，并能提供相关证明材料</w:t>
      </w:r>
      <w:r>
        <w:rPr>
          <w:rFonts w:hint="default" w:ascii="Times New Roman" w:hAnsi="Times New Roman" w:eastAsia="宋体" w:cs="Times New Roman"/>
          <w:bCs w:val="0"/>
          <w:color w:val="auto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（三）业绩分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满分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供应商业绩（满分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分）：按供应商完成的近五年来（2019年至今）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实验室通风系统或实验室维护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同类业绩，每个项目加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分。如不提供上述合同或中标通知书佐证材料的，此项不计分。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资质信誉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满分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供应商通过 ISO9000（ISO9001）系列国际质量管理体系认证、ISO14001环境管理体系认证、ISO45001职业健康安全管理体系认证，且证书且有效的（于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文件中提供相关有效认证证书复印件），每个证书得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分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满分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政策功能分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4"/>
        <w:textAlignment w:val="auto"/>
        <w:rPr>
          <w:rFonts w:hint="default" w:ascii="Times New Roman" w:hAnsi="Times New Roman" w:eastAsia="宋体" w:cs="Times New Roman"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  <w:highlight w:val="none"/>
          <w:lang w:val="en-US" w:eastAsia="zh-CN"/>
        </w:rPr>
        <w:t>参与本项目的供应商属于小微企业，出具小微企业声明函且经核实属实的，得4分。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4"/>
        <w:textAlignment w:val="auto"/>
        <w:outlineLvl w:val="2"/>
        <w:rPr>
          <w:rFonts w:hint="eastAsia" w:ascii="Times New Roman" w:hAnsi="Times New Roman" w:eastAsia="宋体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21"/>
          <w:szCs w:val="21"/>
          <w:highlight w:val="none"/>
        </w:rPr>
        <w:t>总分值=（一）+（二）+（三）+（四）</w:t>
      </w:r>
      <w:r>
        <w:rPr>
          <w:rFonts w:hint="eastAsia" w:ascii="Times New Roman" w:hAnsi="Times New Roman" w:eastAsia="宋体" w:cs="Times New Roman"/>
          <w:b/>
          <w:bCs/>
          <w:spacing w:val="-6"/>
          <w:sz w:val="21"/>
          <w:szCs w:val="21"/>
          <w:highlight w:val="none"/>
          <w:lang w:val="en-US" w:eastAsia="zh-CN"/>
        </w:rPr>
        <w:t>+（五）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6" w:firstLineChars="202"/>
        <w:textAlignment w:val="auto"/>
        <w:outlineLvl w:val="0"/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  <w:highlight w:val="none"/>
        </w:rPr>
        <w:t>三、评审结果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zQxNjU3M2I0NWZhZTAzNzg3ZjZjYjM0M2JiNWUifQ=="/>
  </w:docVars>
  <w:rsids>
    <w:rsidRoot w:val="6D1B1C05"/>
    <w:rsid w:val="01532AEC"/>
    <w:rsid w:val="04F96889"/>
    <w:rsid w:val="0D5842BF"/>
    <w:rsid w:val="106D6E44"/>
    <w:rsid w:val="1C492A03"/>
    <w:rsid w:val="1D433EFD"/>
    <w:rsid w:val="207A0749"/>
    <w:rsid w:val="241601DA"/>
    <w:rsid w:val="2ED0792A"/>
    <w:rsid w:val="2F180230"/>
    <w:rsid w:val="304251F1"/>
    <w:rsid w:val="32EB2899"/>
    <w:rsid w:val="365A7479"/>
    <w:rsid w:val="367E57CD"/>
    <w:rsid w:val="37D17F1F"/>
    <w:rsid w:val="3D555F01"/>
    <w:rsid w:val="3FE051DE"/>
    <w:rsid w:val="46C055AD"/>
    <w:rsid w:val="4710446F"/>
    <w:rsid w:val="48A80326"/>
    <w:rsid w:val="49446816"/>
    <w:rsid w:val="4B0202A3"/>
    <w:rsid w:val="508F052F"/>
    <w:rsid w:val="52B61B75"/>
    <w:rsid w:val="5674067B"/>
    <w:rsid w:val="59125A82"/>
    <w:rsid w:val="59152E99"/>
    <w:rsid w:val="59AC38E2"/>
    <w:rsid w:val="59DF4FD0"/>
    <w:rsid w:val="5AA8635C"/>
    <w:rsid w:val="5C552F0F"/>
    <w:rsid w:val="5CDE1D86"/>
    <w:rsid w:val="5D5A34B6"/>
    <w:rsid w:val="5D932216"/>
    <w:rsid w:val="5FD24CB4"/>
    <w:rsid w:val="60464E89"/>
    <w:rsid w:val="61C34BAD"/>
    <w:rsid w:val="62760AAF"/>
    <w:rsid w:val="655A1FD1"/>
    <w:rsid w:val="6C562781"/>
    <w:rsid w:val="6D1B1C05"/>
    <w:rsid w:val="703A55BB"/>
    <w:rsid w:val="72F37D34"/>
    <w:rsid w:val="73DC0CF9"/>
    <w:rsid w:val="75C43BEA"/>
    <w:rsid w:val="79001CFB"/>
    <w:rsid w:val="799A30F5"/>
    <w:rsid w:val="7E2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8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1444</Words>
  <Characters>1490</Characters>
  <Lines>0</Lines>
  <Paragraphs>0</Paragraphs>
  <TotalTime>4</TotalTime>
  <ScaleCrop>false</ScaleCrop>
  <LinksUpToDate>false</LinksUpToDate>
  <CharactersWithSpaces>1495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2024-06-03T08:05:00Z</dcterms:created>
  <dc:creator>李夏</dc:creator>
  <cp:lastModifiedBy>李夏</cp:lastModifiedBy>
  <dcterms:modified xsi:type="dcterms:W3CDTF">2024-09-23T11:15:56Z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2CCA708A61F64DB1960927428CDB185D_12</vt:lpwstr>
  </property>
</Properties>
</file>