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C2463">
      <w:pPr>
        <w:spacing w:line="360" w:lineRule="auto"/>
        <w:jc w:val="both"/>
        <w:outlineLvl w:val="0"/>
        <w:rPr>
          <w:rFonts w:hint="default" w:ascii="宋体" w:hAnsi="宋体"/>
          <w:b/>
          <w:sz w:val="32"/>
          <w:lang w:val="en-US" w:eastAsia="zh-CN"/>
        </w:rPr>
      </w:pPr>
      <w:r>
        <w:rPr>
          <w:rFonts w:hint="eastAsia" w:ascii="宋体" w:hAnsi="宋体"/>
          <w:b/>
          <w:sz w:val="32"/>
          <w:lang w:val="en-US" w:eastAsia="zh-CN"/>
        </w:rPr>
        <w:t>附件3</w:t>
      </w:r>
    </w:p>
    <w:p w14:paraId="14F9AEE5">
      <w:pPr>
        <w:spacing w:line="360" w:lineRule="auto"/>
        <w:jc w:val="center"/>
        <w:outlineLvl w:val="0"/>
        <w:rPr>
          <w:rFonts w:hint="eastAsia" w:ascii="宋体" w:hAnsi="宋体"/>
          <w:b/>
          <w:sz w:val="32"/>
          <w:lang w:val="en-US" w:eastAsia="zh-CN"/>
        </w:rPr>
      </w:pPr>
      <w:r>
        <w:rPr>
          <w:rFonts w:hint="eastAsia" w:ascii="宋体" w:hAnsi="宋体"/>
          <w:b/>
          <w:sz w:val="32"/>
          <w:lang w:val="en-US" w:eastAsia="zh-CN"/>
        </w:rPr>
        <w:t>布氏鲸生态</w:t>
      </w:r>
      <w:r>
        <w:rPr>
          <w:rFonts w:hint="eastAsia" w:ascii="宋体" w:hAnsi="宋体"/>
          <w:b/>
          <w:sz w:val="32"/>
        </w:rPr>
        <w:t>监测调查船舶租赁采购</w:t>
      </w:r>
      <w:r>
        <w:rPr>
          <w:rFonts w:hint="eastAsia" w:ascii="宋体" w:hAnsi="宋体"/>
          <w:b/>
          <w:sz w:val="32"/>
          <w:lang w:val="en-US" w:eastAsia="zh-CN"/>
        </w:rPr>
        <w:t>合同</w:t>
      </w:r>
    </w:p>
    <w:p w14:paraId="6794865C">
      <w:pPr>
        <w:pStyle w:val="2"/>
        <w:jc w:val="right"/>
        <w:rPr>
          <w:rFonts w:hint="eastAsia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21"/>
          <w:szCs w:val="21"/>
          <w:highlight w:val="none"/>
          <w:lang w:val="en-US" w:eastAsia="zh-CN"/>
        </w:rPr>
        <w:t>合同编号：HYZCGHT2024016-FW</w:t>
      </w:r>
    </w:p>
    <w:p w14:paraId="33B17979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 w14:paraId="69A244AA">
      <w:pPr>
        <w:adjustRightInd w:val="0"/>
        <w:snapToGrid w:val="0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甲方（租用方）</w:t>
      </w:r>
      <w:r>
        <w:rPr>
          <w:rFonts w:hint="eastAsia" w:ascii="仿宋" w:hAnsi="仿宋" w:eastAsia="仿宋" w:cs="仿宋"/>
          <w:bCs/>
          <w:sz w:val="28"/>
          <w:szCs w:val="28"/>
        </w:rPr>
        <w:t>：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bCs/>
          <w:sz w:val="28"/>
          <w:szCs w:val="28"/>
          <w:u w:val="single"/>
        </w:rPr>
        <w:t>广西壮族自治区海洋环境监测中心站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24"/>
        </w:rPr>
        <w:t xml:space="preserve">                </w:t>
      </w:r>
    </w:p>
    <w:p w14:paraId="6AC0165B">
      <w:pPr>
        <w:adjustRightInd w:val="0"/>
        <w:snapToGrid w:val="0"/>
        <w:spacing w:line="600" w:lineRule="exact"/>
        <w:rPr>
          <w:rFonts w:hint="eastAsia" w:ascii="仿宋" w:hAnsi="仿宋" w:eastAsia="仿宋" w:cs="仿宋"/>
          <w:bCs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乙方（供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船</w:t>
      </w:r>
      <w:r>
        <w:rPr>
          <w:rFonts w:hint="eastAsia" w:ascii="仿宋" w:hAnsi="仿宋" w:eastAsia="仿宋" w:cs="仿宋"/>
          <w:b/>
          <w:sz w:val="28"/>
          <w:szCs w:val="28"/>
        </w:rPr>
        <w:t>方）</w:t>
      </w:r>
      <w:r>
        <w:rPr>
          <w:rFonts w:hint="eastAsia" w:ascii="仿宋" w:hAnsi="仿宋" w:eastAsia="仿宋" w:cs="仿宋"/>
          <w:bCs/>
          <w:sz w:val="28"/>
          <w:szCs w:val="28"/>
        </w:rPr>
        <w:t>：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bCs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 xml:space="preserve">      </w:t>
      </w:r>
    </w:p>
    <w:p w14:paraId="740267C7">
      <w:pPr>
        <w:adjustRightInd w:val="0"/>
        <w:snapToGrid w:val="0"/>
        <w:ind w:firstLine="560" w:firstLineChars="200"/>
        <w:jc w:val="left"/>
        <w:rPr>
          <w:rFonts w:hint="eastAsia" w:ascii="仿宋" w:hAnsi="仿宋" w:eastAsia="仿宋" w:cs="仿宋"/>
          <w:bCs/>
          <w:sz w:val="28"/>
          <w:szCs w:val="28"/>
        </w:rPr>
      </w:pPr>
    </w:p>
    <w:p w14:paraId="48D2A313">
      <w:pPr>
        <w:adjustRightInd w:val="0"/>
        <w:snapToGrid w:val="0"/>
        <w:spacing w:line="600" w:lineRule="exact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根据国家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法律法规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规定的有关规定，本着互利互惠的原则，双方经友好协商一致，就广西壮族自治区海洋环境监测中心站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布氏鲸生态监测调查船舶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租赁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服务项目达成如下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合同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：</w:t>
      </w:r>
    </w:p>
    <w:p w14:paraId="2E3855F7">
      <w:pPr>
        <w:numPr>
          <w:ilvl w:val="0"/>
          <w:numId w:val="1"/>
        </w:numPr>
        <w:adjustRightInd w:val="0"/>
        <w:snapToGrid w:val="0"/>
        <w:spacing w:line="600" w:lineRule="exact"/>
        <w:ind w:firstLine="560" w:firstLineChars="200"/>
        <w:outlineLvl w:val="0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服务内容及服务期限</w:t>
      </w:r>
    </w:p>
    <w:p w14:paraId="2019D150">
      <w:pPr>
        <w:adjustRightInd w:val="0"/>
        <w:snapToGrid w:val="0"/>
        <w:spacing w:line="600" w:lineRule="exact"/>
        <w:ind w:firstLine="562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（一）服务内容。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2024年签订合同开始到2025年5月31日，</w:t>
      </w:r>
      <w:r>
        <w:rPr>
          <w:rFonts w:hint="eastAsia" w:ascii="仿宋" w:hAnsi="仿宋" w:eastAsia="仿宋" w:cs="仿宋"/>
          <w:bCs/>
          <w:sz w:val="28"/>
          <w:szCs w:val="28"/>
        </w:rPr>
        <w:t>甲方委托乙方在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涠洲岛-斜阳岛-涠洲油田群海域</w:t>
      </w:r>
      <w:r>
        <w:rPr>
          <w:rFonts w:hint="eastAsia" w:ascii="仿宋" w:hAnsi="仿宋" w:eastAsia="仿宋" w:cs="仿宋"/>
          <w:bCs/>
          <w:sz w:val="28"/>
          <w:szCs w:val="28"/>
        </w:rPr>
        <w:t>开展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布氏鲸种群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lang w:val="en-US" w:eastAsia="zh-CN"/>
        </w:rPr>
        <w:t>监测工作时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提供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lang w:val="en-US" w:eastAsia="zh-CN"/>
        </w:rPr>
        <w:t>42天约14期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船舶</w:t>
      </w:r>
      <w:r>
        <w:rPr>
          <w:rFonts w:hint="eastAsia" w:ascii="仿宋" w:hAnsi="仿宋" w:eastAsia="仿宋" w:cs="仿宋"/>
          <w:bCs/>
          <w:sz w:val="28"/>
          <w:szCs w:val="28"/>
        </w:rPr>
        <w:t>租赁服务。乙方在服务期限内为甲方提供不定期的用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船</w:t>
      </w:r>
      <w:r>
        <w:rPr>
          <w:rFonts w:hint="eastAsia" w:ascii="仿宋" w:hAnsi="仿宋" w:eastAsia="仿宋" w:cs="仿宋"/>
          <w:bCs/>
          <w:sz w:val="28"/>
          <w:szCs w:val="28"/>
        </w:rPr>
        <w:t>服务。</w:t>
      </w:r>
    </w:p>
    <w:p w14:paraId="09C643F0">
      <w:pPr>
        <w:adjustRightInd w:val="0"/>
        <w:snapToGrid w:val="0"/>
        <w:spacing w:line="60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（二）服务费支付方式。</w:t>
      </w:r>
    </w:p>
    <w:p w14:paraId="12E620BA">
      <w:pPr>
        <w:adjustRightInd w:val="0"/>
        <w:snapToGrid w:val="0"/>
        <w:spacing w:line="60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采购人根据上级部门的委托任务要求，有权对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调查天数</w:t>
      </w:r>
      <w:r>
        <w:rPr>
          <w:rFonts w:hint="eastAsia" w:ascii="仿宋" w:hAnsi="仿宋" w:eastAsia="仿宋" w:cs="仿宋"/>
          <w:bCs/>
          <w:sz w:val="28"/>
          <w:szCs w:val="28"/>
        </w:rPr>
        <w:t>或航程进行增减。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调查天数</w:t>
      </w:r>
      <w:r>
        <w:rPr>
          <w:rFonts w:hint="eastAsia" w:ascii="仿宋" w:hAnsi="仿宋" w:eastAsia="仿宋" w:cs="仿宋"/>
          <w:bCs/>
          <w:sz w:val="28"/>
          <w:szCs w:val="28"/>
        </w:rPr>
        <w:t>或航程增减幅度在10%内（含10%）不再另外增减成交金额；航程或点位增减幅度在10%外的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Cs/>
          <w:sz w:val="28"/>
          <w:szCs w:val="28"/>
        </w:rPr>
        <w:t>以总价/42天×实际使用天数的费用结算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。</w:t>
      </w:r>
    </w:p>
    <w:p w14:paraId="4306B098">
      <w:pPr>
        <w:adjustRightInd w:val="0"/>
        <w:snapToGrid w:val="0"/>
        <w:spacing w:line="60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（1）双方签署合同后，供应商提供相应发票后，采购人支付预付款，支付金额为成交价格的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Cs/>
          <w:sz w:val="28"/>
          <w:szCs w:val="28"/>
        </w:rPr>
        <w:t>0%；</w:t>
      </w:r>
    </w:p>
    <w:p w14:paraId="011ABAC6">
      <w:pPr>
        <w:adjustRightInd w:val="0"/>
        <w:snapToGrid w:val="0"/>
        <w:spacing w:line="60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（2）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调查任务累计完成24天</w:t>
      </w:r>
      <w:r>
        <w:rPr>
          <w:rFonts w:hint="eastAsia" w:ascii="仿宋" w:hAnsi="仿宋" w:eastAsia="仿宋" w:cs="仿宋"/>
          <w:bCs/>
          <w:sz w:val="28"/>
          <w:szCs w:val="28"/>
        </w:rPr>
        <w:t>后，供应商提供相应发票后，支付成交价格的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28"/>
          <w:szCs w:val="28"/>
        </w:rPr>
        <w:t>0%。</w:t>
      </w:r>
    </w:p>
    <w:p w14:paraId="12C19CEC">
      <w:pPr>
        <w:adjustRightInd w:val="0"/>
        <w:snapToGrid w:val="0"/>
        <w:spacing w:line="60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（3）合同完成后，供应商提供相应发票后，支付成交价格的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28"/>
          <w:szCs w:val="28"/>
        </w:rPr>
        <w:t>0%。</w:t>
      </w:r>
    </w:p>
    <w:p w14:paraId="7F4925D8">
      <w:pPr>
        <w:adjustRightInd w:val="0"/>
        <w:snapToGrid w:val="0"/>
        <w:spacing w:line="600" w:lineRule="exact"/>
        <w:ind w:firstLine="562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服务保障。</w:t>
      </w:r>
      <w:r>
        <w:rPr>
          <w:rFonts w:hint="eastAsia" w:ascii="仿宋" w:hAnsi="仿宋" w:eastAsia="仿宋" w:cs="仿宋"/>
          <w:bCs/>
          <w:sz w:val="28"/>
          <w:szCs w:val="28"/>
        </w:rPr>
        <w:t>甲方应在用船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28"/>
          <w:szCs w:val="28"/>
        </w:rPr>
        <w:t>日前，将租船要求、监测调查日程、监测工具器材需求等通知乙方负责人。乙方需积极响应，为甲方及时提供用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船</w:t>
      </w:r>
      <w:r>
        <w:rPr>
          <w:rFonts w:hint="eastAsia" w:ascii="仿宋" w:hAnsi="仿宋" w:eastAsia="仿宋" w:cs="仿宋"/>
          <w:bCs/>
          <w:sz w:val="28"/>
          <w:szCs w:val="28"/>
        </w:rPr>
        <w:t>服务。</w:t>
      </w:r>
    </w:p>
    <w:p w14:paraId="6F1DF2C0">
      <w:pPr>
        <w:adjustRightInd w:val="0"/>
        <w:snapToGrid w:val="0"/>
        <w:spacing w:line="600" w:lineRule="exact"/>
        <w:jc w:val="center"/>
        <w:outlineLvl w:val="0"/>
        <w:rPr>
          <w:rFonts w:hint="eastAsia" w:eastAsia="仿宋"/>
          <w:b/>
          <w:bCs/>
          <w:color w:val="000000"/>
          <w:sz w:val="28"/>
          <w:szCs w:val="28"/>
          <w:lang w:eastAsia="zh-CN"/>
        </w:rPr>
      </w:pPr>
      <w:r>
        <w:rPr>
          <w:rFonts w:hint="eastAsia" w:eastAsia="仿宋"/>
          <w:b/>
          <w:bCs/>
          <w:color w:val="000000"/>
          <w:sz w:val="28"/>
          <w:szCs w:val="28"/>
          <w:lang w:val="en-US" w:eastAsia="zh-CN"/>
        </w:rPr>
        <w:t>船舶租赁需求</w:t>
      </w:r>
      <w:r>
        <w:rPr>
          <w:rFonts w:hint="eastAsia" w:eastAsia="仿宋"/>
          <w:b/>
          <w:bCs/>
          <w:color w:val="000000"/>
          <w:sz w:val="28"/>
          <w:szCs w:val="28"/>
          <w:lang w:eastAsia="zh-CN"/>
        </w:rPr>
        <w:t>一览表</w:t>
      </w:r>
    </w:p>
    <w:tbl>
      <w:tblPr>
        <w:tblStyle w:val="7"/>
        <w:tblW w:w="85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0"/>
        <w:gridCol w:w="702"/>
        <w:gridCol w:w="807"/>
        <w:gridCol w:w="737"/>
        <w:gridCol w:w="4062"/>
        <w:gridCol w:w="818"/>
        <w:gridCol w:w="1054"/>
      </w:tblGrid>
      <w:tr w14:paraId="767EF3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B11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C37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用船海域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8A9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任务名称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330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监测项目</w:t>
            </w: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BAE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用船需求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965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船的类型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4CA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3457A1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2" w:hRule="atLeast"/>
        </w:trPr>
        <w:tc>
          <w:tcPr>
            <w:tcW w:w="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00F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091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涠洲岛及其周边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464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布氏鲸调查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DCA9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水质、布氏鲸种群</w:t>
            </w: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7EB77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/>
              </w:rPr>
              <w:t>（1）船舶类型：科考船、游艇或快艇等能够满足用船需求的船。船舶必须持有相应有效船舶证书；船员持有相应有效的适任证书，以及相关部门规定的其他证书。</w:t>
            </w:r>
          </w:p>
          <w:p w14:paraId="1D2CEF7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/>
              </w:rPr>
              <w:t>（2）船速：最大船速大于15节，最低速航行时没有噪音或者低噪音，对布氏鲸等海兽影响小；</w:t>
            </w:r>
          </w:p>
          <w:p w14:paraId="19565F6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/>
              </w:rPr>
              <w:t>（3）航程：单日最大航行距离约200公里；</w:t>
            </w:r>
          </w:p>
          <w:p w14:paraId="583A1CA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/>
              </w:rPr>
              <w:t>（4）每日工作时间：工作时间7.5-8.5小时；</w:t>
            </w:r>
          </w:p>
          <w:p w14:paraId="081911B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/>
              </w:rPr>
              <w:t>（5）结构：有前甲板或其他区域（需有护栏）用于瞭望、寻找和拍摄布氏鲸，有区域用于起降无人机（大小需要同时可满足3人左右拍摄工作）；有封闭船舱用于设备存放、人员休息；</w:t>
            </w:r>
          </w:p>
          <w:p w14:paraId="65B6B2A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/>
              </w:rPr>
              <w:t>（6）人员：船舶使用期间不得搭载与监测无关的其他人员，不得同步开展与监测无关的其他活动；</w:t>
            </w:r>
          </w:p>
          <w:p w14:paraId="3728573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/>
              </w:rPr>
              <w:t>（7）其报价价格应包括包含燃油动力费、水手劳务费、船舶停靠费、上下船摆渡费等费用在内；</w:t>
            </w:r>
          </w:p>
          <w:p w14:paraId="5FA7020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/>
              </w:rPr>
              <w:t>（8）服务提供商需优先满足我方用船情况。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302B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科考船、游艇或快艇 等能够满足用船需求的船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ECAA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7B83C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bCs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即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甲方</w:t>
      </w:r>
      <w:r>
        <w:rPr>
          <w:rFonts w:hint="eastAsia" w:ascii="仿宋" w:hAnsi="仿宋" w:eastAsia="仿宋" w:cs="仿宋"/>
          <w:bCs/>
          <w:sz w:val="28"/>
          <w:szCs w:val="28"/>
        </w:rPr>
        <w:t>仅按约定支付租赁船舶的费用，不负责其它任何费用、事务、责任，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甲方</w:t>
      </w:r>
      <w:r>
        <w:rPr>
          <w:rFonts w:hint="eastAsia" w:ascii="仿宋" w:hAnsi="仿宋" w:eastAsia="仿宋" w:cs="仿宋"/>
          <w:bCs/>
          <w:sz w:val="28"/>
          <w:szCs w:val="28"/>
        </w:rPr>
        <w:t>不承担发生事故风险产生的任何费用。</w:t>
      </w:r>
    </w:p>
    <w:p w14:paraId="72FF7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outlineLvl w:val="0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三、双方权责</w:t>
      </w:r>
    </w:p>
    <w:p w14:paraId="2C6AB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2" w:firstLineChars="200"/>
        <w:textAlignment w:val="auto"/>
        <w:outlineLvl w:val="1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（一）甲方权责。</w:t>
      </w:r>
    </w:p>
    <w:p w14:paraId="5F752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甲方不承担用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船</w:t>
      </w:r>
      <w:r>
        <w:rPr>
          <w:rFonts w:hint="eastAsia" w:ascii="仿宋" w:hAnsi="仿宋" w:eastAsia="仿宋" w:cs="仿宋"/>
          <w:bCs/>
          <w:sz w:val="28"/>
          <w:szCs w:val="28"/>
        </w:rPr>
        <w:t>期间内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船舶</w:t>
      </w:r>
      <w:r>
        <w:rPr>
          <w:rFonts w:hint="eastAsia" w:ascii="仿宋" w:hAnsi="仿宋" w:eastAsia="仿宋" w:cs="仿宋"/>
          <w:bCs/>
          <w:sz w:val="28"/>
          <w:szCs w:val="28"/>
        </w:rPr>
        <w:t>所发生的交通事故或其它事故的一切责任，包括但不限于有关部门的罚款、第三者责任等等。</w:t>
      </w:r>
    </w:p>
    <w:p w14:paraId="7A992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2" w:firstLineChars="200"/>
        <w:textAlignment w:val="auto"/>
        <w:outlineLvl w:val="1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（二）乙方权责。</w:t>
      </w:r>
    </w:p>
    <w:p w14:paraId="5CD70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乙方必须确保所提供的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船舶状况</w:t>
      </w:r>
      <w:r>
        <w:rPr>
          <w:rFonts w:hint="eastAsia" w:ascii="仿宋" w:hAnsi="仿宋" w:eastAsia="仿宋" w:cs="仿宋"/>
          <w:bCs/>
          <w:sz w:val="28"/>
          <w:szCs w:val="28"/>
        </w:rPr>
        <w:t>良好、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船</w:t>
      </w:r>
      <w:r>
        <w:rPr>
          <w:rFonts w:hint="eastAsia" w:ascii="仿宋" w:hAnsi="仿宋" w:eastAsia="仿宋" w:cs="仿宋"/>
          <w:bCs/>
          <w:sz w:val="28"/>
          <w:szCs w:val="28"/>
        </w:rPr>
        <w:t>内设备和相关证件、保险齐全、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船</w:t>
      </w:r>
      <w:r>
        <w:rPr>
          <w:rFonts w:hint="eastAsia" w:ascii="仿宋" w:hAnsi="仿宋" w:eastAsia="仿宋" w:cs="仿宋"/>
          <w:bCs/>
          <w:sz w:val="28"/>
          <w:szCs w:val="28"/>
        </w:rPr>
        <w:t>内整洁卫生，具有防侧滑性好。乙方承担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船舶</w:t>
      </w:r>
      <w:r>
        <w:rPr>
          <w:rFonts w:hint="eastAsia" w:ascii="仿宋" w:hAnsi="仿宋" w:eastAsia="仿宋" w:cs="仿宋"/>
          <w:bCs/>
          <w:sz w:val="28"/>
          <w:szCs w:val="28"/>
        </w:rPr>
        <w:t>故障或交通事故引起的相关责任及费用，各项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船</w:t>
      </w:r>
      <w:r>
        <w:rPr>
          <w:rFonts w:hint="eastAsia" w:ascii="仿宋" w:hAnsi="仿宋" w:eastAsia="仿宋" w:cs="仿宋"/>
          <w:bCs/>
          <w:sz w:val="28"/>
          <w:szCs w:val="28"/>
        </w:rPr>
        <w:t>险在有效期内。用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船</w:t>
      </w:r>
      <w:r>
        <w:rPr>
          <w:rFonts w:hint="eastAsia" w:ascii="仿宋" w:hAnsi="仿宋" w:eastAsia="仿宋" w:cs="仿宋"/>
          <w:bCs/>
          <w:sz w:val="28"/>
          <w:szCs w:val="28"/>
        </w:rPr>
        <w:t>期间，乙方在接到关于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船舶</w:t>
      </w:r>
      <w:r>
        <w:rPr>
          <w:rFonts w:hint="eastAsia" w:ascii="仿宋" w:hAnsi="仿宋" w:eastAsia="仿宋" w:cs="仿宋"/>
          <w:bCs/>
          <w:sz w:val="28"/>
          <w:szCs w:val="28"/>
        </w:rPr>
        <w:t>故障或交通事故的通知后尽快到达现场处理，处理时间超过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28"/>
          <w:szCs w:val="28"/>
        </w:rPr>
        <w:t>小时的，应及时更换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能够满足甲方用船需求的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船舶</w:t>
      </w:r>
      <w:r>
        <w:rPr>
          <w:rFonts w:hint="eastAsia" w:ascii="仿宋" w:hAnsi="仿宋" w:eastAsia="仿宋" w:cs="仿宋"/>
          <w:bCs/>
          <w:sz w:val="28"/>
          <w:szCs w:val="28"/>
        </w:rPr>
        <w:t>，保证甲方工作的正常运转。</w:t>
      </w:r>
    </w:p>
    <w:p w14:paraId="6FF13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乙方提供的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船长</w:t>
      </w:r>
      <w:r>
        <w:rPr>
          <w:rFonts w:hint="eastAsia" w:ascii="仿宋" w:hAnsi="仿宋" w:eastAsia="仿宋" w:cs="仿宋"/>
          <w:bCs/>
          <w:sz w:val="28"/>
          <w:szCs w:val="28"/>
        </w:rPr>
        <w:t>须具备良好驾驶技术和职业道德，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具有处理</w:t>
      </w:r>
      <w:r>
        <w:rPr>
          <w:rFonts w:hint="eastAsia" w:ascii="仿宋" w:hAnsi="仿宋" w:eastAsia="仿宋" w:cs="仿宋"/>
          <w:bCs/>
          <w:sz w:val="28"/>
          <w:szCs w:val="28"/>
        </w:rPr>
        <w:t>重大事故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的经验或者经过相关培训</w:t>
      </w:r>
      <w:r>
        <w:rPr>
          <w:rFonts w:hint="eastAsia" w:ascii="仿宋" w:hAnsi="仿宋" w:eastAsia="仿宋" w:cs="仿宋"/>
          <w:bCs/>
          <w:sz w:val="28"/>
          <w:szCs w:val="28"/>
        </w:rPr>
        <w:t>。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船长</w:t>
      </w:r>
      <w:r>
        <w:rPr>
          <w:rFonts w:hint="eastAsia" w:ascii="仿宋" w:hAnsi="仿宋" w:eastAsia="仿宋" w:cs="仿宋"/>
          <w:bCs/>
          <w:sz w:val="28"/>
          <w:szCs w:val="28"/>
        </w:rPr>
        <w:t>服务期间，身体健康，不得饮酒和疲劳驾驶。</w:t>
      </w:r>
    </w:p>
    <w:p w14:paraId="3D2F0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乙方提供的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船长</w:t>
      </w:r>
      <w:r>
        <w:rPr>
          <w:rFonts w:hint="eastAsia" w:ascii="仿宋" w:hAnsi="仿宋" w:eastAsia="仿宋" w:cs="仿宋"/>
          <w:bCs/>
          <w:sz w:val="28"/>
          <w:szCs w:val="28"/>
        </w:rPr>
        <w:t>须持有有效期内的符合所驾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船舶的</w:t>
      </w:r>
      <w:r>
        <w:rPr>
          <w:rFonts w:hint="eastAsia" w:ascii="仿宋" w:hAnsi="仿宋" w:eastAsia="仿宋" w:cs="仿宋"/>
          <w:bCs/>
          <w:sz w:val="28"/>
          <w:szCs w:val="28"/>
        </w:rPr>
        <w:t>驾驶证，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28"/>
          <w:szCs w:val="28"/>
        </w:rPr>
        <w:t>乙方人员（管理人员、联系人、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船长</w:t>
      </w:r>
      <w:r>
        <w:rPr>
          <w:rFonts w:hint="eastAsia" w:ascii="仿宋" w:hAnsi="仿宋" w:eastAsia="仿宋" w:cs="仿宋"/>
          <w:bCs/>
          <w:sz w:val="28"/>
          <w:szCs w:val="28"/>
        </w:rPr>
        <w:t>等）进行必要的保密培训，服务本项目的乙方人员均应遵守甲方的相关保密规定，对甲方工作情况及地点熟悉，从事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28"/>
          <w:szCs w:val="28"/>
        </w:rPr>
        <w:t>年（含）以上驾驶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船舶</w:t>
      </w:r>
      <w:r>
        <w:rPr>
          <w:rFonts w:hint="eastAsia" w:ascii="仿宋" w:hAnsi="仿宋" w:eastAsia="仿宋" w:cs="仿宋"/>
          <w:bCs/>
          <w:sz w:val="28"/>
          <w:szCs w:val="28"/>
        </w:rPr>
        <w:t>工作，经验丰富并且不得进行拍照、录音、记录、讨论、传播。</w:t>
      </w:r>
    </w:p>
    <w:p w14:paraId="3F6E4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乙方提供有效的三证合一的营业执照副本复印件、法定代表人身份证复印件、投入本项目的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船舶</w:t>
      </w:r>
      <w:r>
        <w:rPr>
          <w:rFonts w:hint="eastAsia" w:ascii="仿宋" w:hAnsi="仿宋" w:eastAsia="仿宋" w:cs="仿宋"/>
          <w:bCs/>
          <w:sz w:val="28"/>
          <w:szCs w:val="28"/>
        </w:rPr>
        <w:t>、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船长</w:t>
      </w:r>
      <w:r>
        <w:rPr>
          <w:rFonts w:hint="eastAsia" w:ascii="仿宋" w:hAnsi="仿宋" w:eastAsia="仿宋" w:cs="仿宋"/>
          <w:bCs/>
          <w:sz w:val="28"/>
          <w:szCs w:val="28"/>
        </w:rPr>
        <w:t>等信息及承诺等相关材料、投保险种证明材料给甲方备案核查；乙方不得以转包或分包的方式履行本协议。</w:t>
      </w:r>
    </w:p>
    <w:p w14:paraId="4EB01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乙方提供用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船</w:t>
      </w:r>
      <w:r>
        <w:rPr>
          <w:rFonts w:hint="eastAsia" w:ascii="仿宋" w:hAnsi="仿宋" w:eastAsia="仿宋" w:cs="仿宋"/>
          <w:bCs/>
          <w:sz w:val="28"/>
          <w:szCs w:val="28"/>
        </w:rPr>
        <w:t>服务期间，须保证甲方乘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船</w:t>
      </w:r>
      <w:r>
        <w:rPr>
          <w:rFonts w:hint="eastAsia" w:ascii="仿宋" w:hAnsi="仿宋" w:eastAsia="仿宋" w:cs="仿宋"/>
          <w:bCs/>
          <w:sz w:val="28"/>
          <w:szCs w:val="28"/>
        </w:rPr>
        <w:t>人员安全，否则，乙方给予赔偿。</w:t>
      </w:r>
    </w:p>
    <w:p w14:paraId="1B94B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outlineLvl w:val="0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四、其它</w:t>
      </w:r>
    </w:p>
    <w:p w14:paraId="42251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本协议一式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肆</w:t>
      </w:r>
      <w:r>
        <w:rPr>
          <w:rFonts w:hint="eastAsia" w:ascii="仿宋" w:hAnsi="仿宋" w:eastAsia="仿宋" w:cs="仿宋"/>
          <w:bCs/>
          <w:sz w:val="28"/>
          <w:szCs w:val="28"/>
        </w:rPr>
        <w:t>份，具有同等法律效力。甲方执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Cs/>
          <w:sz w:val="28"/>
          <w:szCs w:val="28"/>
        </w:rPr>
        <w:t>份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Cs/>
          <w:sz w:val="28"/>
          <w:szCs w:val="28"/>
        </w:rPr>
        <w:t>乙方执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Cs/>
          <w:sz w:val="28"/>
          <w:szCs w:val="28"/>
        </w:rPr>
        <w:t>份。本协议经甲乙双方签字并加盖公章起生效，</w:t>
      </w:r>
      <w:r>
        <w:rPr>
          <w:rFonts w:hint="eastAsia" w:ascii="仿宋" w:hAnsi="仿宋" w:eastAsia="仿宋" w:cs="仿宋"/>
          <w:sz w:val="28"/>
          <w:szCs w:val="28"/>
        </w:rPr>
        <w:t>至202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31</w:t>
      </w:r>
      <w:r>
        <w:rPr>
          <w:rFonts w:hint="eastAsia" w:ascii="仿宋" w:hAnsi="仿宋" w:eastAsia="仿宋" w:cs="仿宋"/>
          <w:sz w:val="28"/>
          <w:szCs w:val="28"/>
        </w:rPr>
        <w:t>日终止。</w:t>
      </w:r>
      <w:r>
        <w:rPr>
          <w:rFonts w:hint="eastAsia" w:ascii="仿宋" w:hAnsi="仿宋" w:eastAsia="仿宋" w:cs="仿宋"/>
          <w:bCs/>
          <w:sz w:val="28"/>
          <w:szCs w:val="28"/>
        </w:rPr>
        <w:t>本协议期限届满后，如甲方仍需要用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船</w:t>
      </w:r>
      <w:r>
        <w:rPr>
          <w:rFonts w:hint="eastAsia" w:ascii="仿宋" w:hAnsi="仿宋" w:eastAsia="仿宋" w:cs="仿宋"/>
          <w:bCs/>
          <w:sz w:val="28"/>
          <w:szCs w:val="28"/>
        </w:rPr>
        <w:t>服务的，乙方在同行条件下有优先权。</w:t>
      </w:r>
    </w:p>
    <w:p w14:paraId="0ADC4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本协议未尽事宜，遵照国家法律法规规定执行。</w:t>
      </w:r>
    </w:p>
    <w:p w14:paraId="3F1C67CF">
      <w:pPr>
        <w:pStyle w:val="2"/>
        <w:rPr>
          <w:rFonts w:hint="eastAsia"/>
        </w:rPr>
      </w:pPr>
    </w:p>
    <w:tbl>
      <w:tblPr>
        <w:tblStyle w:val="8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6BC40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2E1F6702">
            <w:pPr>
              <w:spacing w:line="600" w:lineRule="exact"/>
              <w:rPr>
                <w:rFonts w:ascii="Times New Roman" w:hAnsi="Times New Roman" w:eastAsia="仿宋"/>
                <w:b/>
                <w:bCs/>
                <w:sz w:val="32"/>
                <w:szCs w:val="32"/>
              </w:rPr>
            </w:pPr>
          </w:p>
          <w:p w14:paraId="75C83150"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/>
                <w:bCs/>
                <w:sz w:val="32"/>
                <w:szCs w:val="32"/>
              </w:rPr>
              <w:t>甲方</w:t>
            </w:r>
            <w:r>
              <w:rPr>
                <w:rFonts w:hint="eastAsia" w:ascii="Times New Roman" w:hAnsi="Times New Roman" w:eastAsia="仿宋"/>
                <w:b/>
                <w:bCs/>
                <w:sz w:val="32"/>
                <w:szCs w:val="32"/>
              </w:rPr>
              <w:t>：</w:t>
            </w:r>
          </w:p>
          <w:p w14:paraId="028BFFFD">
            <w:pPr>
              <w:pStyle w:val="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61" w:type="dxa"/>
          </w:tcPr>
          <w:p w14:paraId="14913096">
            <w:pPr>
              <w:spacing w:line="600" w:lineRule="exact"/>
              <w:rPr>
                <w:rFonts w:ascii="Times New Roman" w:hAnsi="Times New Roman" w:eastAsia="仿宋"/>
                <w:b/>
                <w:bCs/>
                <w:sz w:val="32"/>
                <w:szCs w:val="32"/>
              </w:rPr>
            </w:pPr>
          </w:p>
          <w:p w14:paraId="08F0CD80"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ascii="Times New Roman" w:hAnsi="Times New Roman" w:eastAsia="仿宋"/>
                <w:b/>
                <w:bCs/>
                <w:sz w:val="32"/>
                <w:szCs w:val="32"/>
              </w:rPr>
              <w:t>乙方：</w:t>
            </w:r>
          </w:p>
        </w:tc>
      </w:tr>
      <w:tr w14:paraId="0C078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7285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</w:rPr>
            </w:pPr>
          </w:p>
          <w:p w14:paraId="6D1A9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</w:rPr>
              <w:t>法定代表人（负责人）：</w:t>
            </w:r>
          </w:p>
          <w:p w14:paraId="298A9B88">
            <w:pPr>
              <w:pStyle w:val="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61" w:type="dxa"/>
          </w:tcPr>
          <w:p w14:paraId="2EA39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</w:rPr>
            </w:pPr>
          </w:p>
          <w:p w14:paraId="76F12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</w:rPr>
              <w:t>法定代表人（负责人）：</w:t>
            </w:r>
          </w:p>
          <w:p w14:paraId="3B13EDD4">
            <w:pPr>
              <w:spacing w:line="600" w:lineRule="exact"/>
              <w:rPr>
                <w:rFonts w:ascii="Times New Roman" w:hAnsi="Times New Roman" w:eastAsia="仿宋"/>
                <w:b/>
                <w:bCs/>
                <w:sz w:val="32"/>
                <w:szCs w:val="32"/>
              </w:rPr>
            </w:pPr>
          </w:p>
        </w:tc>
      </w:tr>
      <w:tr w14:paraId="230AA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3E5CF96">
            <w:pPr>
              <w:spacing w:line="600" w:lineRule="exact"/>
              <w:rPr>
                <w:rFonts w:ascii="Times New Roman" w:hAnsi="Times New Roman" w:eastAsia="仿宋"/>
                <w:b/>
                <w:bCs/>
                <w:sz w:val="32"/>
                <w:szCs w:val="32"/>
              </w:rPr>
            </w:pPr>
          </w:p>
          <w:p w14:paraId="7EC7FCBD"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/>
                <w:bCs/>
                <w:sz w:val="32"/>
                <w:szCs w:val="32"/>
              </w:rPr>
              <w:t>授权代表：</w:t>
            </w:r>
          </w:p>
          <w:p w14:paraId="566F9BFE">
            <w:pPr>
              <w:pStyle w:val="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61" w:type="dxa"/>
          </w:tcPr>
          <w:p w14:paraId="0E75FEF5">
            <w:pPr>
              <w:spacing w:line="600" w:lineRule="exact"/>
              <w:rPr>
                <w:rFonts w:ascii="Times New Roman" w:hAnsi="Times New Roman" w:eastAsia="仿宋"/>
                <w:b/>
                <w:bCs/>
                <w:sz w:val="32"/>
                <w:szCs w:val="32"/>
              </w:rPr>
            </w:pPr>
          </w:p>
          <w:p w14:paraId="56F81DC0"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ascii="Times New Roman" w:hAnsi="Times New Roman" w:eastAsia="仿宋"/>
                <w:b/>
                <w:bCs/>
                <w:sz w:val="32"/>
                <w:szCs w:val="32"/>
              </w:rPr>
              <w:t>授权代表：</w:t>
            </w:r>
          </w:p>
        </w:tc>
      </w:tr>
      <w:tr w14:paraId="79240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0A9E4725">
            <w:pPr>
              <w:spacing w:line="600" w:lineRule="exact"/>
              <w:jc w:val="right"/>
              <w:rPr>
                <w:rFonts w:ascii="Times New Roman" w:hAnsi="Times New Roman" w:eastAsia="仿宋"/>
                <w:b/>
                <w:bCs/>
                <w:sz w:val="32"/>
                <w:szCs w:val="32"/>
              </w:rPr>
            </w:pPr>
          </w:p>
          <w:p w14:paraId="70D8AF37">
            <w:pPr>
              <w:spacing w:line="600" w:lineRule="exact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/>
                <w:bCs/>
                <w:sz w:val="32"/>
                <w:szCs w:val="32"/>
              </w:rPr>
              <w:t>年  月  日</w:t>
            </w:r>
          </w:p>
        </w:tc>
        <w:tc>
          <w:tcPr>
            <w:tcW w:w="4261" w:type="dxa"/>
          </w:tcPr>
          <w:p w14:paraId="362D85A6">
            <w:pPr>
              <w:spacing w:line="600" w:lineRule="exact"/>
              <w:jc w:val="right"/>
              <w:rPr>
                <w:rFonts w:ascii="Times New Roman" w:hAnsi="Times New Roman" w:eastAsia="仿宋"/>
                <w:b/>
                <w:bCs/>
                <w:sz w:val="32"/>
                <w:szCs w:val="32"/>
              </w:rPr>
            </w:pPr>
          </w:p>
          <w:p w14:paraId="225CBD92">
            <w:pPr>
              <w:spacing w:line="600" w:lineRule="exact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ascii="Times New Roman" w:hAnsi="Times New Roman" w:eastAsia="仿宋"/>
                <w:b/>
                <w:bCs/>
                <w:sz w:val="32"/>
                <w:szCs w:val="32"/>
              </w:rPr>
              <w:t>年  月  日</w:t>
            </w:r>
          </w:p>
        </w:tc>
      </w:tr>
    </w:tbl>
    <w:p w14:paraId="486201D8">
      <w:pPr>
        <w:spacing w:line="360" w:lineRule="auto"/>
        <w:rPr>
          <w:rFonts w:hint="eastAsia" w:ascii="宋体" w:hAnsi="宋体" w:cs="宋体"/>
          <w:b/>
          <w:bCs/>
          <w:sz w:val="24"/>
        </w:rPr>
      </w:pPr>
    </w:p>
    <w:sectPr>
      <w:headerReference r:id="rId3" w:type="default"/>
      <w:pgSz w:w="11906" w:h="16838"/>
      <w:pgMar w:top="1304" w:right="1469" w:bottom="1304" w:left="1758" w:header="851" w:footer="992" w:gutter="0"/>
      <w:lnNumType w:countBy="0" w:restart="continuous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016AC0">
    <w:pPr>
      <w:pStyle w:val="6"/>
      <w:pBdr>
        <w:bottom w:val="none" w:color="auto" w:sz="0" w:space="0"/>
      </w:pBdr>
      <w:jc w:val="both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1CEDAF"/>
    <w:multiLevelType w:val="singleLevel"/>
    <w:tmpl w:val="A61CEDA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hN2YyZTk1NWZhOTUwODI2Y2E1YWI4OTUxN2E1OGYifQ=="/>
  </w:docVars>
  <w:rsids>
    <w:rsidRoot w:val="00B048BE"/>
    <w:rsid w:val="00001407"/>
    <w:rsid w:val="00002589"/>
    <w:rsid w:val="0000676D"/>
    <w:rsid w:val="000144E1"/>
    <w:rsid w:val="00015A7B"/>
    <w:rsid w:val="00021D5B"/>
    <w:rsid w:val="00021DFA"/>
    <w:rsid w:val="00024972"/>
    <w:rsid w:val="00025411"/>
    <w:rsid w:val="00025BE2"/>
    <w:rsid w:val="00042DE0"/>
    <w:rsid w:val="00045351"/>
    <w:rsid w:val="00052369"/>
    <w:rsid w:val="000658CA"/>
    <w:rsid w:val="00075068"/>
    <w:rsid w:val="00076C84"/>
    <w:rsid w:val="00084B6B"/>
    <w:rsid w:val="0008662F"/>
    <w:rsid w:val="00093BF2"/>
    <w:rsid w:val="000A22AB"/>
    <w:rsid w:val="000A5959"/>
    <w:rsid w:val="000A663C"/>
    <w:rsid w:val="000B111D"/>
    <w:rsid w:val="000B137E"/>
    <w:rsid w:val="000B28D0"/>
    <w:rsid w:val="000B76C2"/>
    <w:rsid w:val="000C7550"/>
    <w:rsid w:val="000D3C09"/>
    <w:rsid w:val="000D4D2B"/>
    <w:rsid w:val="000E18D0"/>
    <w:rsid w:val="000E6332"/>
    <w:rsid w:val="000F2FC5"/>
    <w:rsid w:val="000F4D6F"/>
    <w:rsid w:val="001024C8"/>
    <w:rsid w:val="0011223B"/>
    <w:rsid w:val="00123E50"/>
    <w:rsid w:val="0012754E"/>
    <w:rsid w:val="00137516"/>
    <w:rsid w:val="001427C0"/>
    <w:rsid w:val="001528FD"/>
    <w:rsid w:val="00152EAC"/>
    <w:rsid w:val="001541F2"/>
    <w:rsid w:val="0015535E"/>
    <w:rsid w:val="00162118"/>
    <w:rsid w:val="0016243A"/>
    <w:rsid w:val="00162636"/>
    <w:rsid w:val="00163254"/>
    <w:rsid w:val="00170EB8"/>
    <w:rsid w:val="00176E76"/>
    <w:rsid w:val="0018264D"/>
    <w:rsid w:val="00184C39"/>
    <w:rsid w:val="001931B5"/>
    <w:rsid w:val="00193768"/>
    <w:rsid w:val="001942F4"/>
    <w:rsid w:val="00195F92"/>
    <w:rsid w:val="0019794B"/>
    <w:rsid w:val="001C747D"/>
    <w:rsid w:val="001D30F4"/>
    <w:rsid w:val="001E24DE"/>
    <w:rsid w:val="001F14DE"/>
    <w:rsid w:val="001F1BC3"/>
    <w:rsid w:val="001F2B29"/>
    <w:rsid w:val="001F7E7B"/>
    <w:rsid w:val="00200377"/>
    <w:rsid w:val="00207AF9"/>
    <w:rsid w:val="00211361"/>
    <w:rsid w:val="00217063"/>
    <w:rsid w:val="00226EEB"/>
    <w:rsid w:val="00243557"/>
    <w:rsid w:val="00243FA9"/>
    <w:rsid w:val="00244112"/>
    <w:rsid w:val="0024470E"/>
    <w:rsid w:val="00244EE0"/>
    <w:rsid w:val="00247FF0"/>
    <w:rsid w:val="00252311"/>
    <w:rsid w:val="00256C55"/>
    <w:rsid w:val="00264485"/>
    <w:rsid w:val="00266347"/>
    <w:rsid w:val="00274E97"/>
    <w:rsid w:val="00275BB0"/>
    <w:rsid w:val="00276867"/>
    <w:rsid w:val="00281884"/>
    <w:rsid w:val="002862DA"/>
    <w:rsid w:val="00294FFA"/>
    <w:rsid w:val="002A2B5C"/>
    <w:rsid w:val="002B3F68"/>
    <w:rsid w:val="002B49BD"/>
    <w:rsid w:val="002C020A"/>
    <w:rsid w:val="002C1BB1"/>
    <w:rsid w:val="002D1DB5"/>
    <w:rsid w:val="002D39E7"/>
    <w:rsid w:val="002E5CFB"/>
    <w:rsid w:val="002F03FC"/>
    <w:rsid w:val="002F5938"/>
    <w:rsid w:val="003041AE"/>
    <w:rsid w:val="0031019C"/>
    <w:rsid w:val="0031021D"/>
    <w:rsid w:val="003154CA"/>
    <w:rsid w:val="00321C9C"/>
    <w:rsid w:val="00323B47"/>
    <w:rsid w:val="003270A6"/>
    <w:rsid w:val="00327896"/>
    <w:rsid w:val="00342627"/>
    <w:rsid w:val="00343832"/>
    <w:rsid w:val="003633A4"/>
    <w:rsid w:val="00366B08"/>
    <w:rsid w:val="00370B4E"/>
    <w:rsid w:val="003721D4"/>
    <w:rsid w:val="0037712F"/>
    <w:rsid w:val="00391C01"/>
    <w:rsid w:val="00393453"/>
    <w:rsid w:val="003937A7"/>
    <w:rsid w:val="00394E82"/>
    <w:rsid w:val="003A68CE"/>
    <w:rsid w:val="003A7A79"/>
    <w:rsid w:val="003B0BB2"/>
    <w:rsid w:val="003B0C47"/>
    <w:rsid w:val="003B5A03"/>
    <w:rsid w:val="003D09BA"/>
    <w:rsid w:val="003D1BFA"/>
    <w:rsid w:val="003D5A10"/>
    <w:rsid w:val="003E13FA"/>
    <w:rsid w:val="003E5A75"/>
    <w:rsid w:val="003E76EF"/>
    <w:rsid w:val="003F6933"/>
    <w:rsid w:val="003F7E8B"/>
    <w:rsid w:val="00411B6D"/>
    <w:rsid w:val="00411E44"/>
    <w:rsid w:val="004148AD"/>
    <w:rsid w:val="004168DB"/>
    <w:rsid w:val="00420EDE"/>
    <w:rsid w:val="00422F83"/>
    <w:rsid w:val="00424732"/>
    <w:rsid w:val="00426D25"/>
    <w:rsid w:val="00427718"/>
    <w:rsid w:val="004303AB"/>
    <w:rsid w:val="00430546"/>
    <w:rsid w:val="0043399C"/>
    <w:rsid w:val="00433B5E"/>
    <w:rsid w:val="004361E5"/>
    <w:rsid w:val="00437431"/>
    <w:rsid w:val="004439A0"/>
    <w:rsid w:val="00451028"/>
    <w:rsid w:val="004532C1"/>
    <w:rsid w:val="0045558F"/>
    <w:rsid w:val="00455B80"/>
    <w:rsid w:val="00460ABD"/>
    <w:rsid w:val="00466E84"/>
    <w:rsid w:val="00467A96"/>
    <w:rsid w:val="00476600"/>
    <w:rsid w:val="0047678D"/>
    <w:rsid w:val="004801D9"/>
    <w:rsid w:val="0048347B"/>
    <w:rsid w:val="00484BF3"/>
    <w:rsid w:val="00486D1C"/>
    <w:rsid w:val="0049778B"/>
    <w:rsid w:val="004A0571"/>
    <w:rsid w:val="004B2ABA"/>
    <w:rsid w:val="004B3E5F"/>
    <w:rsid w:val="004B72D3"/>
    <w:rsid w:val="004C3706"/>
    <w:rsid w:val="004C432C"/>
    <w:rsid w:val="004D1F84"/>
    <w:rsid w:val="004D24B4"/>
    <w:rsid w:val="004D2C8B"/>
    <w:rsid w:val="004D77D1"/>
    <w:rsid w:val="004F0595"/>
    <w:rsid w:val="004F48E5"/>
    <w:rsid w:val="00505C7A"/>
    <w:rsid w:val="0051163B"/>
    <w:rsid w:val="0052157D"/>
    <w:rsid w:val="00521648"/>
    <w:rsid w:val="00530640"/>
    <w:rsid w:val="00530A3C"/>
    <w:rsid w:val="00535628"/>
    <w:rsid w:val="00536669"/>
    <w:rsid w:val="00546FD9"/>
    <w:rsid w:val="0055659A"/>
    <w:rsid w:val="005614CA"/>
    <w:rsid w:val="0056191C"/>
    <w:rsid w:val="00563CD1"/>
    <w:rsid w:val="00567F2A"/>
    <w:rsid w:val="00573788"/>
    <w:rsid w:val="00573946"/>
    <w:rsid w:val="00575A06"/>
    <w:rsid w:val="0058248C"/>
    <w:rsid w:val="00583BA0"/>
    <w:rsid w:val="005845EA"/>
    <w:rsid w:val="005873E0"/>
    <w:rsid w:val="005900F6"/>
    <w:rsid w:val="005B1CC1"/>
    <w:rsid w:val="005B2F0A"/>
    <w:rsid w:val="005B660A"/>
    <w:rsid w:val="005D163F"/>
    <w:rsid w:val="005E5DAF"/>
    <w:rsid w:val="005E74D5"/>
    <w:rsid w:val="005E7F4B"/>
    <w:rsid w:val="005F2BD9"/>
    <w:rsid w:val="005F5589"/>
    <w:rsid w:val="005F5784"/>
    <w:rsid w:val="00602B1F"/>
    <w:rsid w:val="00605AB8"/>
    <w:rsid w:val="00610DD8"/>
    <w:rsid w:val="00613FA5"/>
    <w:rsid w:val="006141AB"/>
    <w:rsid w:val="006205F7"/>
    <w:rsid w:val="006252B1"/>
    <w:rsid w:val="00634783"/>
    <w:rsid w:val="00653A5C"/>
    <w:rsid w:val="006571B5"/>
    <w:rsid w:val="006613D5"/>
    <w:rsid w:val="006653FC"/>
    <w:rsid w:val="0066665B"/>
    <w:rsid w:val="006730D9"/>
    <w:rsid w:val="00680446"/>
    <w:rsid w:val="0068148B"/>
    <w:rsid w:val="006862FE"/>
    <w:rsid w:val="00687D5A"/>
    <w:rsid w:val="006A00CC"/>
    <w:rsid w:val="006A1200"/>
    <w:rsid w:val="006A3EC1"/>
    <w:rsid w:val="006A6F68"/>
    <w:rsid w:val="006B05B5"/>
    <w:rsid w:val="006B73F6"/>
    <w:rsid w:val="006C0A6C"/>
    <w:rsid w:val="006C382B"/>
    <w:rsid w:val="006D5EAB"/>
    <w:rsid w:val="006E1834"/>
    <w:rsid w:val="006E195C"/>
    <w:rsid w:val="006E43D4"/>
    <w:rsid w:val="006F3559"/>
    <w:rsid w:val="006F658D"/>
    <w:rsid w:val="006F6E92"/>
    <w:rsid w:val="00703E3B"/>
    <w:rsid w:val="00706055"/>
    <w:rsid w:val="00713955"/>
    <w:rsid w:val="00713D76"/>
    <w:rsid w:val="0071706E"/>
    <w:rsid w:val="007212F4"/>
    <w:rsid w:val="00724E9A"/>
    <w:rsid w:val="00734025"/>
    <w:rsid w:val="00734B8A"/>
    <w:rsid w:val="00741CCA"/>
    <w:rsid w:val="00743F42"/>
    <w:rsid w:val="00744054"/>
    <w:rsid w:val="007467ED"/>
    <w:rsid w:val="00752B94"/>
    <w:rsid w:val="00755DF3"/>
    <w:rsid w:val="00756749"/>
    <w:rsid w:val="007569D0"/>
    <w:rsid w:val="00757659"/>
    <w:rsid w:val="00767183"/>
    <w:rsid w:val="00777EF2"/>
    <w:rsid w:val="00786325"/>
    <w:rsid w:val="007951F6"/>
    <w:rsid w:val="007A16BE"/>
    <w:rsid w:val="007A7FDE"/>
    <w:rsid w:val="007B0AC8"/>
    <w:rsid w:val="007C196F"/>
    <w:rsid w:val="007C2363"/>
    <w:rsid w:val="007C4B7F"/>
    <w:rsid w:val="007D584A"/>
    <w:rsid w:val="007D5F3F"/>
    <w:rsid w:val="007D7D2E"/>
    <w:rsid w:val="007E11F9"/>
    <w:rsid w:val="008016A9"/>
    <w:rsid w:val="00801928"/>
    <w:rsid w:val="008120FF"/>
    <w:rsid w:val="008207A8"/>
    <w:rsid w:val="00827684"/>
    <w:rsid w:val="00827859"/>
    <w:rsid w:val="00833ACF"/>
    <w:rsid w:val="00836F3D"/>
    <w:rsid w:val="00840FAE"/>
    <w:rsid w:val="0084541F"/>
    <w:rsid w:val="00845C38"/>
    <w:rsid w:val="00846045"/>
    <w:rsid w:val="00850356"/>
    <w:rsid w:val="00855D59"/>
    <w:rsid w:val="008631AC"/>
    <w:rsid w:val="0086657C"/>
    <w:rsid w:val="00866761"/>
    <w:rsid w:val="008675EC"/>
    <w:rsid w:val="00872789"/>
    <w:rsid w:val="00873368"/>
    <w:rsid w:val="0088241E"/>
    <w:rsid w:val="008877FB"/>
    <w:rsid w:val="0089093B"/>
    <w:rsid w:val="008A225A"/>
    <w:rsid w:val="008A3139"/>
    <w:rsid w:val="008A7158"/>
    <w:rsid w:val="008B1F2B"/>
    <w:rsid w:val="008B6D18"/>
    <w:rsid w:val="008C3DA0"/>
    <w:rsid w:val="008C612C"/>
    <w:rsid w:val="008E5040"/>
    <w:rsid w:val="0090449F"/>
    <w:rsid w:val="00913719"/>
    <w:rsid w:val="00913B2F"/>
    <w:rsid w:val="00915DDF"/>
    <w:rsid w:val="0092171D"/>
    <w:rsid w:val="00921E33"/>
    <w:rsid w:val="0092346C"/>
    <w:rsid w:val="00931730"/>
    <w:rsid w:val="00934C51"/>
    <w:rsid w:val="00935AD2"/>
    <w:rsid w:val="0094027A"/>
    <w:rsid w:val="00940AC8"/>
    <w:rsid w:val="009518A6"/>
    <w:rsid w:val="00953AE0"/>
    <w:rsid w:val="00956580"/>
    <w:rsid w:val="00972840"/>
    <w:rsid w:val="009728A9"/>
    <w:rsid w:val="00973E50"/>
    <w:rsid w:val="00977D86"/>
    <w:rsid w:val="00992CCF"/>
    <w:rsid w:val="009930E3"/>
    <w:rsid w:val="009A317B"/>
    <w:rsid w:val="009A3974"/>
    <w:rsid w:val="009C5F60"/>
    <w:rsid w:val="009C6457"/>
    <w:rsid w:val="009C7AB2"/>
    <w:rsid w:val="009D7885"/>
    <w:rsid w:val="009E334B"/>
    <w:rsid w:val="009E4262"/>
    <w:rsid w:val="009F245D"/>
    <w:rsid w:val="009F7649"/>
    <w:rsid w:val="00A0174F"/>
    <w:rsid w:val="00A05491"/>
    <w:rsid w:val="00A10923"/>
    <w:rsid w:val="00A21AF6"/>
    <w:rsid w:val="00A26869"/>
    <w:rsid w:val="00A326FC"/>
    <w:rsid w:val="00A3353F"/>
    <w:rsid w:val="00A345A6"/>
    <w:rsid w:val="00A406A0"/>
    <w:rsid w:val="00A42BFA"/>
    <w:rsid w:val="00A43FCC"/>
    <w:rsid w:val="00A527B6"/>
    <w:rsid w:val="00A5415E"/>
    <w:rsid w:val="00A55265"/>
    <w:rsid w:val="00A609A9"/>
    <w:rsid w:val="00A60BC4"/>
    <w:rsid w:val="00A60DA4"/>
    <w:rsid w:val="00A6592D"/>
    <w:rsid w:val="00A67532"/>
    <w:rsid w:val="00A705FF"/>
    <w:rsid w:val="00A7469A"/>
    <w:rsid w:val="00A76455"/>
    <w:rsid w:val="00A769A9"/>
    <w:rsid w:val="00A8371C"/>
    <w:rsid w:val="00A85C5F"/>
    <w:rsid w:val="00A91365"/>
    <w:rsid w:val="00A91581"/>
    <w:rsid w:val="00A9634A"/>
    <w:rsid w:val="00A97053"/>
    <w:rsid w:val="00AA0080"/>
    <w:rsid w:val="00AA2253"/>
    <w:rsid w:val="00AA4631"/>
    <w:rsid w:val="00AA6732"/>
    <w:rsid w:val="00AB48AE"/>
    <w:rsid w:val="00AB5628"/>
    <w:rsid w:val="00AB6100"/>
    <w:rsid w:val="00AB75FB"/>
    <w:rsid w:val="00AC2B0E"/>
    <w:rsid w:val="00AC4678"/>
    <w:rsid w:val="00AC4FB6"/>
    <w:rsid w:val="00AC7F68"/>
    <w:rsid w:val="00AD071F"/>
    <w:rsid w:val="00AD09CC"/>
    <w:rsid w:val="00AE0467"/>
    <w:rsid w:val="00AE3717"/>
    <w:rsid w:val="00AE54E8"/>
    <w:rsid w:val="00AF2617"/>
    <w:rsid w:val="00AF73E9"/>
    <w:rsid w:val="00AF7A5A"/>
    <w:rsid w:val="00B0177C"/>
    <w:rsid w:val="00B03749"/>
    <w:rsid w:val="00B048BE"/>
    <w:rsid w:val="00B14789"/>
    <w:rsid w:val="00B16B96"/>
    <w:rsid w:val="00B375FA"/>
    <w:rsid w:val="00B4761F"/>
    <w:rsid w:val="00B514B7"/>
    <w:rsid w:val="00B5300F"/>
    <w:rsid w:val="00B5383E"/>
    <w:rsid w:val="00B60227"/>
    <w:rsid w:val="00B745AE"/>
    <w:rsid w:val="00B74611"/>
    <w:rsid w:val="00B83AE3"/>
    <w:rsid w:val="00B946C6"/>
    <w:rsid w:val="00BA22AF"/>
    <w:rsid w:val="00BA6D27"/>
    <w:rsid w:val="00BB4897"/>
    <w:rsid w:val="00BB6D40"/>
    <w:rsid w:val="00BB6E3E"/>
    <w:rsid w:val="00BC1341"/>
    <w:rsid w:val="00BC25F7"/>
    <w:rsid w:val="00BC701A"/>
    <w:rsid w:val="00BC751A"/>
    <w:rsid w:val="00BD5258"/>
    <w:rsid w:val="00BD737D"/>
    <w:rsid w:val="00BE7EFD"/>
    <w:rsid w:val="00C0425A"/>
    <w:rsid w:val="00C042A4"/>
    <w:rsid w:val="00C10E4E"/>
    <w:rsid w:val="00C142FB"/>
    <w:rsid w:val="00C14A4F"/>
    <w:rsid w:val="00C14EBE"/>
    <w:rsid w:val="00C20D11"/>
    <w:rsid w:val="00C2232C"/>
    <w:rsid w:val="00C24144"/>
    <w:rsid w:val="00C2439C"/>
    <w:rsid w:val="00C3084E"/>
    <w:rsid w:val="00C415C6"/>
    <w:rsid w:val="00C41D49"/>
    <w:rsid w:val="00C441B8"/>
    <w:rsid w:val="00C53C17"/>
    <w:rsid w:val="00C641B9"/>
    <w:rsid w:val="00C6462B"/>
    <w:rsid w:val="00C70835"/>
    <w:rsid w:val="00C7265E"/>
    <w:rsid w:val="00C749AC"/>
    <w:rsid w:val="00CB12FC"/>
    <w:rsid w:val="00CB77FE"/>
    <w:rsid w:val="00CC1385"/>
    <w:rsid w:val="00CC3945"/>
    <w:rsid w:val="00CC3B39"/>
    <w:rsid w:val="00CC665C"/>
    <w:rsid w:val="00CD121B"/>
    <w:rsid w:val="00CD1E7F"/>
    <w:rsid w:val="00CE2B59"/>
    <w:rsid w:val="00CE2C11"/>
    <w:rsid w:val="00CE49F3"/>
    <w:rsid w:val="00CF539C"/>
    <w:rsid w:val="00D10F61"/>
    <w:rsid w:val="00D13DB3"/>
    <w:rsid w:val="00D16933"/>
    <w:rsid w:val="00D24A58"/>
    <w:rsid w:val="00D26718"/>
    <w:rsid w:val="00D35489"/>
    <w:rsid w:val="00D41055"/>
    <w:rsid w:val="00D42E3B"/>
    <w:rsid w:val="00D45FB4"/>
    <w:rsid w:val="00D52959"/>
    <w:rsid w:val="00D670CB"/>
    <w:rsid w:val="00D7268B"/>
    <w:rsid w:val="00D76476"/>
    <w:rsid w:val="00D77664"/>
    <w:rsid w:val="00D82EEF"/>
    <w:rsid w:val="00D859D5"/>
    <w:rsid w:val="00D92A11"/>
    <w:rsid w:val="00D95DD0"/>
    <w:rsid w:val="00DA0403"/>
    <w:rsid w:val="00DA1351"/>
    <w:rsid w:val="00DA1A1B"/>
    <w:rsid w:val="00DA31D3"/>
    <w:rsid w:val="00DA3314"/>
    <w:rsid w:val="00DB3F63"/>
    <w:rsid w:val="00DC1020"/>
    <w:rsid w:val="00DC241A"/>
    <w:rsid w:val="00DC40AF"/>
    <w:rsid w:val="00DC55C4"/>
    <w:rsid w:val="00DD30A3"/>
    <w:rsid w:val="00DE74C1"/>
    <w:rsid w:val="00DF1F96"/>
    <w:rsid w:val="00DF2BC8"/>
    <w:rsid w:val="00DF3ECF"/>
    <w:rsid w:val="00E00829"/>
    <w:rsid w:val="00E030DD"/>
    <w:rsid w:val="00E07A96"/>
    <w:rsid w:val="00E128AB"/>
    <w:rsid w:val="00E12CBA"/>
    <w:rsid w:val="00E16824"/>
    <w:rsid w:val="00E20FF5"/>
    <w:rsid w:val="00E2298D"/>
    <w:rsid w:val="00E25EA8"/>
    <w:rsid w:val="00E33317"/>
    <w:rsid w:val="00E34AD8"/>
    <w:rsid w:val="00E36179"/>
    <w:rsid w:val="00E46C26"/>
    <w:rsid w:val="00E50C9D"/>
    <w:rsid w:val="00E574E4"/>
    <w:rsid w:val="00E66A3D"/>
    <w:rsid w:val="00E67EB0"/>
    <w:rsid w:val="00E70844"/>
    <w:rsid w:val="00E71910"/>
    <w:rsid w:val="00E7258D"/>
    <w:rsid w:val="00E92368"/>
    <w:rsid w:val="00E945FD"/>
    <w:rsid w:val="00E970D3"/>
    <w:rsid w:val="00EA34BD"/>
    <w:rsid w:val="00EA4BCB"/>
    <w:rsid w:val="00EA57A2"/>
    <w:rsid w:val="00EB37C9"/>
    <w:rsid w:val="00EC502C"/>
    <w:rsid w:val="00EC602C"/>
    <w:rsid w:val="00ED01CE"/>
    <w:rsid w:val="00ED160E"/>
    <w:rsid w:val="00ED5FB6"/>
    <w:rsid w:val="00EE1CE0"/>
    <w:rsid w:val="00F0501A"/>
    <w:rsid w:val="00F26786"/>
    <w:rsid w:val="00F26E57"/>
    <w:rsid w:val="00F307B5"/>
    <w:rsid w:val="00F31EE0"/>
    <w:rsid w:val="00F329DD"/>
    <w:rsid w:val="00F32F2A"/>
    <w:rsid w:val="00F334CD"/>
    <w:rsid w:val="00F34157"/>
    <w:rsid w:val="00F35078"/>
    <w:rsid w:val="00F37707"/>
    <w:rsid w:val="00F44812"/>
    <w:rsid w:val="00F473C5"/>
    <w:rsid w:val="00F521D9"/>
    <w:rsid w:val="00F56686"/>
    <w:rsid w:val="00F61B09"/>
    <w:rsid w:val="00F65489"/>
    <w:rsid w:val="00F71FCD"/>
    <w:rsid w:val="00F72E11"/>
    <w:rsid w:val="00F81A09"/>
    <w:rsid w:val="00F96DFE"/>
    <w:rsid w:val="00F97C40"/>
    <w:rsid w:val="00FA5865"/>
    <w:rsid w:val="00FA754A"/>
    <w:rsid w:val="00FB110B"/>
    <w:rsid w:val="00FB184A"/>
    <w:rsid w:val="00FB22B2"/>
    <w:rsid w:val="00FB40A2"/>
    <w:rsid w:val="00FB73AF"/>
    <w:rsid w:val="00FC0071"/>
    <w:rsid w:val="00FC5484"/>
    <w:rsid w:val="00FC6DA6"/>
    <w:rsid w:val="00FD2815"/>
    <w:rsid w:val="00FD4FBB"/>
    <w:rsid w:val="00FE3417"/>
    <w:rsid w:val="00FE5652"/>
    <w:rsid w:val="00FF4E71"/>
    <w:rsid w:val="00FF6C20"/>
    <w:rsid w:val="00FF70E5"/>
    <w:rsid w:val="01A502C2"/>
    <w:rsid w:val="01B707C8"/>
    <w:rsid w:val="02585BC6"/>
    <w:rsid w:val="0395498D"/>
    <w:rsid w:val="041A5B8D"/>
    <w:rsid w:val="04417E72"/>
    <w:rsid w:val="0B136FBD"/>
    <w:rsid w:val="0DF771BB"/>
    <w:rsid w:val="12962D7A"/>
    <w:rsid w:val="12E8583B"/>
    <w:rsid w:val="172F00D3"/>
    <w:rsid w:val="17C965F5"/>
    <w:rsid w:val="180208C2"/>
    <w:rsid w:val="1AF00D9A"/>
    <w:rsid w:val="1BB27DE5"/>
    <w:rsid w:val="1F4B6A6A"/>
    <w:rsid w:val="20923A30"/>
    <w:rsid w:val="21C44E11"/>
    <w:rsid w:val="23413B81"/>
    <w:rsid w:val="24E755F9"/>
    <w:rsid w:val="26503A2C"/>
    <w:rsid w:val="27DA1B56"/>
    <w:rsid w:val="29F159D1"/>
    <w:rsid w:val="2C287F91"/>
    <w:rsid w:val="2DB30A8B"/>
    <w:rsid w:val="31863015"/>
    <w:rsid w:val="3D261B1B"/>
    <w:rsid w:val="40F827FB"/>
    <w:rsid w:val="418E4187"/>
    <w:rsid w:val="443E58E3"/>
    <w:rsid w:val="44693811"/>
    <w:rsid w:val="4910239C"/>
    <w:rsid w:val="4943790C"/>
    <w:rsid w:val="4ADC190E"/>
    <w:rsid w:val="4DD732DE"/>
    <w:rsid w:val="4F415772"/>
    <w:rsid w:val="50DF6AD4"/>
    <w:rsid w:val="52AA6A07"/>
    <w:rsid w:val="540539DE"/>
    <w:rsid w:val="5D2E7BE9"/>
    <w:rsid w:val="5E4171CA"/>
    <w:rsid w:val="619B2BBD"/>
    <w:rsid w:val="6AC43D5F"/>
    <w:rsid w:val="6D32743F"/>
    <w:rsid w:val="6D8772B1"/>
    <w:rsid w:val="6E686300"/>
    <w:rsid w:val="6F293FCC"/>
    <w:rsid w:val="71020138"/>
    <w:rsid w:val="723F22E0"/>
    <w:rsid w:val="73C9006D"/>
    <w:rsid w:val="7ABD7BDF"/>
    <w:rsid w:val="7C3A3280"/>
    <w:rsid w:val="7F0936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Document Map"/>
    <w:basedOn w:val="1"/>
    <w:link w:val="12"/>
    <w:qFormat/>
    <w:uiPriority w:val="0"/>
    <w:rPr>
      <w:rFonts w:ascii="宋体"/>
      <w:sz w:val="24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alloon Text"/>
    <w:basedOn w:val="1"/>
    <w:link w:val="11"/>
    <w:qFormat/>
    <w:uiPriority w:val="0"/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_Style 8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1">
    <w:name w:val="批注框文本 字符"/>
    <w:link w:val="5"/>
    <w:qFormat/>
    <w:uiPriority w:val="0"/>
    <w:rPr>
      <w:kern w:val="2"/>
      <w:sz w:val="18"/>
      <w:szCs w:val="18"/>
    </w:rPr>
  </w:style>
  <w:style w:type="character" w:customStyle="1" w:styleId="12">
    <w:name w:val="文档结构图 字符"/>
    <w:link w:val="3"/>
    <w:qFormat/>
    <w:uiPriority w:val="0"/>
    <w:rPr>
      <w:rFonts w:ascii="宋体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1696</Words>
  <Characters>1749</Characters>
  <Lines>10</Lines>
  <Paragraphs>2</Paragraphs>
  <TotalTime>5</TotalTime>
  <ScaleCrop>false</ScaleCrop>
  <LinksUpToDate>false</LinksUpToDate>
  <CharactersWithSpaces>1810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2015-05-29T09:11:00Z</dcterms:created>
  <dc:creator>Admin</dc:creator>
  <cp:lastModifiedBy></cp:lastModifiedBy>
  <cp:lastPrinted>2021-02-25T01:58:00Z</cp:lastPrinted>
  <dcterms:modified xsi:type="dcterms:W3CDTF">2024-09-24T07:24:33Z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C0B6382E668C44F6813D4061F54BEB70_12</vt:lpwstr>
  </property>
</Properties>
</file>