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1D79">
      <w:pPr>
        <w:widowControl w:val="0"/>
        <w:tabs>
          <w:tab w:val="left" w:pos="0"/>
        </w:tabs>
        <w:spacing w:line="600" w:lineRule="exact"/>
        <w:jc w:val="both"/>
        <w:rPr>
          <w:rFonts w:hint="eastAsia" w:ascii="方正小标宋_GBK" w:hAnsi="方正小标宋_GBK" w:eastAsia="方正小标宋_GBK" w:cs="方正小标宋_GBK"/>
          <w:color w:val="auto"/>
          <w:w w:val="99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9"/>
          <w:sz w:val="32"/>
          <w:szCs w:val="32"/>
          <w:highlight w:val="none"/>
          <w:lang w:val="en-US" w:eastAsia="zh-CN"/>
        </w:rPr>
        <w:t>附件1</w:t>
      </w:r>
    </w:p>
    <w:p w14:paraId="746CB08F">
      <w:pPr>
        <w:widowControl w:val="0"/>
        <w:tabs>
          <w:tab w:val="left" w:pos="0"/>
        </w:tabs>
        <w:spacing w:line="600" w:lineRule="exact"/>
        <w:jc w:val="both"/>
        <w:rPr>
          <w:rFonts w:hint="default" w:ascii="方正小标宋_GBK" w:hAnsi="方正小标宋_GBK" w:eastAsia="方正小标宋_GBK" w:cs="方正小标宋_GBK"/>
          <w:color w:val="auto"/>
          <w:w w:val="99"/>
          <w:sz w:val="44"/>
          <w:szCs w:val="44"/>
          <w:highlight w:val="none"/>
          <w:lang w:val="en-US" w:eastAsia="zh-CN"/>
        </w:rPr>
      </w:pPr>
    </w:p>
    <w:p w14:paraId="7C415C14">
      <w:pPr>
        <w:widowControl w:val="0"/>
        <w:tabs>
          <w:tab w:val="left" w:pos="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9"/>
          <w:sz w:val="44"/>
          <w:szCs w:val="44"/>
          <w:highlight w:val="none"/>
          <w:lang w:val="en-US" w:eastAsia="zh-CN"/>
        </w:rPr>
        <w:t>布氏鲸生态监测调查船舶租赁服务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44"/>
        </w:rPr>
        <w:t>采购需求</w:t>
      </w:r>
    </w:p>
    <w:p w14:paraId="74E93E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highlight w:val="none"/>
          <w:lang w:val="en-US" w:eastAsia="zh-CN"/>
        </w:rPr>
        <w:t>项目编号：HYZCG2024016-FW</w:t>
      </w:r>
    </w:p>
    <w:p w14:paraId="404D2F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6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8240"/>
      </w:tblGrid>
      <w:tr w14:paraId="5774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9" w:type="dxa"/>
            <w:gridSpan w:val="3"/>
            <w:vAlign w:val="center"/>
          </w:tcPr>
          <w:p w14:paraId="020EC9F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14:paraId="00BB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99" w:type="dxa"/>
            <w:vAlign w:val="center"/>
          </w:tcPr>
          <w:p w14:paraId="7A28AA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vAlign w:val="center"/>
          </w:tcPr>
          <w:p w14:paraId="2BD0C6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240" w:type="dxa"/>
            <w:vAlign w:val="center"/>
          </w:tcPr>
          <w:p w14:paraId="404D95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14:paraId="230A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vAlign w:val="center"/>
          </w:tcPr>
          <w:p w14:paraId="6CBF078F">
            <w:r>
              <w:rPr>
                <w:rFonts w:hint="eastAsia" w:eastAsia="仿宋"/>
                <w:color w:val="auto"/>
                <w:szCs w:val="32"/>
                <w:lang w:val="en-US" w:eastAsia="zh-CN"/>
              </w:rPr>
              <w:t>布氏鲸</w:t>
            </w:r>
            <w:r>
              <w:rPr>
                <w:rFonts w:hint="eastAsia" w:eastAsia="仿宋"/>
                <w:color w:val="auto"/>
                <w:szCs w:val="32"/>
              </w:rPr>
              <w:t>生态监测调查船舶租赁采购</w:t>
            </w:r>
          </w:p>
        </w:tc>
        <w:tc>
          <w:tcPr>
            <w:tcW w:w="470" w:type="dxa"/>
            <w:vAlign w:val="center"/>
          </w:tcPr>
          <w:p w14:paraId="55D9F2FC">
            <w:pPr>
              <w:spacing w:line="360" w:lineRule="auto"/>
              <w:jc w:val="center"/>
            </w:pPr>
            <w:r>
              <w:rPr>
                <w:rFonts w:hint="eastAsia"/>
              </w:rPr>
              <w:t>1项</w:t>
            </w:r>
          </w:p>
        </w:tc>
        <w:tc>
          <w:tcPr>
            <w:tcW w:w="8240" w:type="dxa"/>
            <w:vAlign w:val="center"/>
          </w:tcPr>
          <w:p w14:paraId="7A5F24F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1. 项目概况</w:t>
            </w:r>
          </w:p>
          <w:p w14:paraId="0161276B"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="仿宋"/>
                <w:color w:val="00000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参照2024年广西海洋生态环境监测工作实施方案，为了完成2024年下半年与2025上半年的布氏鲸生态监测任务，我站需开展共计42个观测天数约14个航次的监测任务（包括布氏鲸观测与海水水质测量），为满足相关任务的用船需要，我站拟开展相关船舶租赁服务的采购工作。</w:t>
            </w:r>
          </w:p>
          <w:p w14:paraId="39E5147E">
            <w:pPr>
              <w:numPr>
                <w:ilvl w:val="0"/>
                <w:numId w:val="0"/>
              </w:numPr>
              <w:rPr>
                <w:b/>
                <w:bCs/>
                <w:szCs w:val="21"/>
              </w:rPr>
            </w:pP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 xml:space="preserve">2. </w:t>
            </w:r>
            <w:r>
              <w:rPr>
                <w:rFonts w:hint="eastAsia"/>
                <w:b/>
                <w:bCs/>
                <w:szCs w:val="21"/>
              </w:rPr>
              <w:t>项目内容</w:t>
            </w:r>
          </w:p>
          <w:p w14:paraId="075C87CD">
            <w:pPr>
              <w:ind w:firstLine="420" w:firstLineChars="200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在</w:t>
            </w: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涠洲岛附近海</w:t>
            </w:r>
            <w:r>
              <w:rPr>
                <w:rFonts w:hint="eastAsia" w:eastAsia="仿宋"/>
                <w:color w:val="000000"/>
                <w:szCs w:val="32"/>
              </w:rPr>
              <w:t>域</w:t>
            </w: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的</w:t>
            </w:r>
            <w:r>
              <w:rPr>
                <w:rFonts w:hint="eastAsia" w:eastAsia="仿宋"/>
                <w:color w:val="000000"/>
                <w:szCs w:val="32"/>
              </w:rPr>
              <w:t>船舶租赁。</w:t>
            </w:r>
            <w:r>
              <w:rPr>
                <w:rFonts w:hint="eastAsia" w:eastAsia="仿宋"/>
                <w:b/>
                <w:bCs/>
                <w:color w:val="000000"/>
                <w:szCs w:val="32"/>
              </w:rPr>
              <w:t>仅规定</w:t>
            </w:r>
            <w:r>
              <w:rPr>
                <w:rFonts w:hint="eastAsia" w:eastAsia="仿宋"/>
                <w:b/>
                <w:bCs/>
                <w:color w:val="000000"/>
                <w:szCs w:val="32"/>
                <w:lang w:val="en-US" w:eastAsia="zh-CN"/>
              </w:rPr>
              <w:t>总包服务的</w:t>
            </w:r>
            <w:r>
              <w:rPr>
                <w:rFonts w:hint="eastAsia" w:eastAsia="仿宋"/>
                <w:b/>
                <w:bCs/>
                <w:color w:val="000000"/>
                <w:szCs w:val="32"/>
              </w:rPr>
              <w:t>费用标准，具体结算按照实际租赁天/期数支付费用</w:t>
            </w:r>
            <w:r>
              <w:rPr>
                <w:rFonts w:hint="eastAsia" w:eastAsia="仿宋"/>
                <w:color w:val="000000"/>
                <w:szCs w:val="32"/>
              </w:rPr>
              <w:t>。</w:t>
            </w:r>
          </w:p>
          <w:tbl>
            <w:tblPr>
              <w:tblStyle w:val="6"/>
              <w:tblpPr w:leftFromText="180" w:rightFromText="180" w:vertAnchor="text" w:horzAnchor="page" w:tblpX="36" w:tblpY="303"/>
              <w:tblOverlap w:val="never"/>
              <w:tblW w:w="810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4"/>
              <w:gridCol w:w="907"/>
              <w:gridCol w:w="1020"/>
              <w:gridCol w:w="907"/>
              <w:gridCol w:w="4819"/>
            </w:tblGrid>
            <w:tr w14:paraId="2E2984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 w:hRule="atLeast"/>
              </w:trPr>
              <w:tc>
                <w:tcPr>
                  <w:tcW w:w="454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2B9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07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4C7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用船海域</w:t>
                  </w:r>
                </w:p>
              </w:tc>
              <w:tc>
                <w:tcPr>
                  <w:tcW w:w="102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17ED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任务名称</w:t>
                  </w:r>
                </w:p>
              </w:tc>
              <w:tc>
                <w:tcPr>
                  <w:tcW w:w="907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6E3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监测项目</w:t>
                  </w:r>
                </w:p>
              </w:tc>
              <w:tc>
                <w:tcPr>
                  <w:tcW w:w="481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9BD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i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相关需求</w:t>
                  </w:r>
                </w:p>
              </w:tc>
            </w:tr>
            <w:tr w14:paraId="077BE66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84" w:hRule="atLeast"/>
              </w:trPr>
              <w:tc>
                <w:tcPr>
                  <w:tcW w:w="454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3D1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  <w:p w14:paraId="42A6F6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07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DECE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涠洲岛及其周边</w:t>
                  </w:r>
                </w:p>
              </w:tc>
              <w:tc>
                <w:tcPr>
                  <w:tcW w:w="1020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EAE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布氏鲸调查</w:t>
                  </w:r>
                </w:p>
              </w:tc>
              <w:tc>
                <w:tcPr>
                  <w:tcW w:w="907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F3B9E1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水质、布氏鲸种群</w:t>
                  </w:r>
                </w:p>
              </w:tc>
              <w:tc>
                <w:tcPr>
                  <w:tcW w:w="4819" w:type="dxa"/>
                  <w:tcBorders>
                    <w:tl2br w:val="nil"/>
                    <w:tr2bl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84F57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（1）船舶类型：科考船、游艇或快艇等能够满足用船需求的船。船舶必须持有相应有效船舶证书；船员持有相应有效的适任证书，以及相关部门规定的其他证书。</w:t>
                  </w:r>
                </w:p>
                <w:p w14:paraId="338F2B3C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（2）船速：最大船速大于15节，最低速航行时没有噪音或者低噪音，对布氏鲸等海兽影响小；</w:t>
                  </w:r>
                </w:p>
                <w:p w14:paraId="760B8A8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（3）航程：单日最大航行距离约200公里；</w:t>
                  </w:r>
                </w:p>
                <w:p w14:paraId="5771772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（4）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总计42个工作日，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每日工作时间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为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7.5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  <w:lang w:eastAsia="zh-CN"/>
                    </w:rPr>
                    <w:t>—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8.5小时；</w:t>
                  </w:r>
                </w:p>
                <w:p w14:paraId="2786FCA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（5）结构：有前甲板或其他区域（需有护栏）用于瞭望、寻找和拍摄布氏鲸，有区域用于起降无人机（大小需要同时可满足3人左右拍摄工作）；有封闭船舱用于设备存放、人员休息；</w:t>
                  </w:r>
                </w:p>
                <w:p w14:paraId="051DC417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（6）人员：船舶使用期间不得搭载与监测无关的其他人员，不得同步开展与监测无关的其他活动；</w:t>
                  </w:r>
                </w:p>
                <w:p w14:paraId="659CB45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（7）其报价价格应包括包含燃油动力费、水手劳务费、船舶停靠费、上下船摆渡费等费用在内；</w:t>
                  </w:r>
                </w:p>
                <w:p w14:paraId="3AFD8CF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（8）服务提供商需优先满足我方用船情况。</w:t>
                  </w:r>
                </w:p>
                <w:p w14:paraId="2C1EC926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（9）采购人根据上级部门的委托任务要求，有权对总调查天数及航程进行增减，任务调查天数或航程数量变化10%（含10%）以内，不改变费用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超过或低于10%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以总价/42天×实际使用天数的费用结算</w:t>
                  </w: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sz w:val="21"/>
                      <w:szCs w:val="21"/>
                      <w:u w:val="none"/>
                    </w:rPr>
                    <w:t>。</w:t>
                  </w:r>
                </w:p>
              </w:tc>
            </w:tr>
          </w:tbl>
          <w:p w14:paraId="5F80F384">
            <w:pPr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船舶租赁需求表</w:t>
            </w:r>
          </w:p>
          <w:p w14:paraId="11B17BB5">
            <w:pPr>
              <w:rPr>
                <w:rFonts w:hint="eastAsia"/>
                <w:b/>
                <w:bCs/>
                <w:szCs w:val="21"/>
              </w:rPr>
            </w:pPr>
          </w:p>
          <w:p w14:paraId="6E2B874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3. 工作要求</w:t>
            </w:r>
          </w:p>
          <w:p w14:paraId="3F5EB928">
            <w:pPr>
              <w:ind w:firstLine="420" w:firstLineChars="200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船舶租赁费将包含燃油动力费、水手劳务费、船舶停靠费、上下船摆渡费等费用，即采购人仅按约定支付租赁船舶的费用</w:t>
            </w:r>
            <w:r>
              <w:rPr>
                <w:rFonts w:hint="eastAsia" w:eastAsia="仿宋"/>
                <w:b/>
                <w:bCs/>
                <w:color w:val="000000"/>
                <w:szCs w:val="32"/>
              </w:rPr>
              <w:t>，不负责</w:t>
            </w:r>
            <w:r>
              <w:rPr>
                <w:rFonts w:hint="eastAsia" w:eastAsia="仿宋"/>
                <w:b/>
                <w:bCs/>
                <w:color w:val="000000"/>
                <w:szCs w:val="32"/>
                <w:lang w:eastAsia="zh-CN"/>
              </w:rPr>
              <w:t>其他任何</w:t>
            </w:r>
            <w:r>
              <w:rPr>
                <w:rFonts w:hint="eastAsia" w:eastAsia="仿宋"/>
                <w:b/>
                <w:bCs/>
                <w:color w:val="000000"/>
                <w:szCs w:val="32"/>
              </w:rPr>
              <w:t>费用、事务、责任，采购人不承担发生事故风险产生的任何费用</w:t>
            </w:r>
            <w:r>
              <w:rPr>
                <w:rFonts w:hint="eastAsia" w:eastAsia="仿宋"/>
                <w:color w:val="000000"/>
                <w:szCs w:val="32"/>
              </w:rPr>
              <w:t>。</w:t>
            </w:r>
          </w:p>
          <w:p w14:paraId="39A7C15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4． 其他要求</w:t>
            </w:r>
          </w:p>
          <w:p w14:paraId="38387448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</w:t>
            </w:r>
            <w:r>
              <w:rPr>
                <w:rFonts w:hint="eastAsia" w:eastAsia="仿宋"/>
                <w:color w:val="000000"/>
                <w:szCs w:val="32"/>
              </w:rPr>
              <w:t>服务保障。采购人在用船2日前（如是突发海上环境污染事故的应急监测任务，甲方提前2小时通知乙方），将租船要求、监测调查日程、需求等通知供应商。供应商需积极响应，为采购人及时提供用船服务。</w:t>
            </w:r>
          </w:p>
          <w:p w14:paraId="3B32248E">
            <w:pPr>
              <w:ind w:firstLine="420" w:firstLineChars="200"/>
              <w:rPr>
                <w:b/>
                <w:bCs/>
                <w:szCs w:val="21"/>
              </w:rPr>
            </w:pPr>
            <w:r>
              <w:rPr>
                <w:rFonts w:hint="eastAsia" w:eastAsia="仿宋"/>
                <w:color w:val="000000"/>
                <w:szCs w:val="32"/>
              </w:rPr>
              <w:t>（2）采购人不承担用船期间内船舶所发生的交通事故</w:t>
            </w:r>
            <w:r>
              <w:rPr>
                <w:rFonts w:hint="eastAsia" w:eastAsia="仿宋"/>
                <w:color w:val="000000"/>
                <w:szCs w:val="32"/>
                <w:lang w:eastAsia="zh-CN"/>
              </w:rPr>
              <w:t>或其他</w:t>
            </w:r>
            <w:r>
              <w:rPr>
                <w:rFonts w:hint="eastAsia" w:eastAsia="仿宋"/>
                <w:color w:val="000000"/>
                <w:szCs w:val="32"/>
              </w:rPr>
              <w:t>事故的一切责任，包括但不限于有关部门的罚款、第三者责任等等。采购人在当月用船后，原则上在下月20日前，将上月用船服务报酬及时付清月结款。采购人不得要求供应商驾驶员违反交通法规，不得直接操作船舶。</w:t>
            </w:r>
          </w:p>
        </w:tc>
      </w:tr>
      <w:tr w14:paraId="20FB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9" w:type="dxa"/>
            <w:gridSpan w:val="3"/>
            <w:vAlign w:val="center"/>
          </w:tcPr>
          <w:p w14:paraId="0C60AC4E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 w14:paraId="5B22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9" w:type="dxa"/>
            <w:gridSpan w:val="3"/>
            <w:vAlign w:val="center"/>
          </w:tcPr>
          <w:p w14:paraId="333C0D3A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1． 报价要求</w:t>
            </w:r>
          </w:p>
          <w:p w14:paraId="7B4FE93D">
            <w:pPr>
              <w:ind w:firstLine="420" w:firstLineChars="200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本项目只规定总价</w:t>
            </w:r>
            <w:r>
              <w:rPr>
                <w:rFonts w:hint="eastAsia" w:eastAsia="仿宋"/>
                <w:color w:val="000000"/>
                <w:szCs w:val="32"/>
                <w:lang w:eastAsia="zh-CN"/>
              </w:rPr>
              <w:t>，</w:t>
            </w:r>
            <w:r>
              <w:rPr>
                <w:rFonts w:hint="eastAsia" w:eastAsia="仿宋"/>
                <w:color w:val="000000"/>
                <w:szCs w:val="32"/>
              </w:rPr>
              <w:t>采购人不再支付成交价格以外的任何费用。</w:t>
            </w: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总报价要低于28万元。</w:t>
            </w:r>
          </w:p>
          <w:p w14:paraId="16BC39A0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2． 项目服务时间及服务地点</w:t>
            </w:r>
          </w:p>
          <w:p w14:paraId="42DD8A64">
            <w:pPr>
              <w:ind w:firstLine="420" w:firstLineChars="200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（1）服务期限：合同签订</w:t>
            </w:r>
            <w:r>
              <w:rPr>
                <w:rFonts w:hint="eastAsia" w:eastAsia="仿宋"/>
                <w:color w:val="000000"/>
                <w:szCs w:val="32"/>
                <w:lang w:eastAsia="zh-CN"/>
              </w:rPr>
              <w:t>后至</w:t>
            </w:r>
            <w:r>
              <w:rPr>
                <w:rFonts w:hint="eastAsia" w:eastAsia="仿宋"/>
                <w:color w:val="000000"/>
                <w:szCs w:val="32"/>
              </w:rPr>
              <w:t>202</w:t>
            </w: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eastAsia="仿宋"/>
                <w:color w:val="000000"/>
                <w:szCs w:val="32"/>
              </w:rPr>
              <w:t>年</w:t>
            </w: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eastAsia="仿宋"/>
                <w:color w:val="000000"/>
                <w:szCs w:val="32"/>
              </w:rPr>
              <w:t>月31日。</w:t>
            </w:r>
          </w:p>
          <w:p w14:paraId="15C3E460">
            <w:pPr>
              <w:ind w:firstLine="420" w:firstLineChars="200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（2）服务地点：在涠洲岛-斜阳岛-涠洲油田群海域。</w:t>
            </w:r>
          </w:p>
          <w:p w14:paraId="4930879C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3． 服务交付时间及交付地点</w:t>
            </w:r>
          </w:p>
          <w:p w14:paraId="51272043">
            <w:pPr>
              <w:ind w:firstLine="420" w:firstLineChars="200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（1）交付时间：合同签订</w:t>
            </w:r>
            <w:r>
              <w:rPr>
                <w:rFonts w:hint="eastAsia" w:eastAsia="仿宋"/>
                <w:color w:val="000000"/>
                <w:szCs w:val="32"/>
                <w:lang w:eastAsia="zh-CN"/>
              </w:rPr>
              <w:t>后至</w:t>
            </w:r>
            <w:bookmarkStart w:id="0" w:name="_GoBack"/>
            <w:bookmarkEnd w:id="0"/>
            <w:r>
              <w:rPr>
                <w:rFonts w:hint="eastAsia" w:eastAsia="仿宋"/>
                <w:color w:val="000000"/>
                <w:szCs w:val="32"/>
              </w:rPr>
              <w:t>202</w:t>
            </w: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eastAsia="仿宋"/>
                <w:color w:val="000000"/>
                <w:szCs w:val="32"/>
              </w:rPr>
              <w:t>年</w:t>
            </w:r>
            <w:r>
              <w:rPr>
                <w:rFonts w:hint="eastAsia" w:eastAsia="仿宋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eastAsia="仿宋"/>
                <w:color w:val="000000"/>
                <w:szCs w:val="32"/>
              </w:rPr>
              <w:t>月31日。</w:t>
            </w:r>
          </w:p>
          <w:p w14:paraId="21FA7BC2">
            <w:pPr>
              <w:ind w:firstLine="420" w:firstLineChars="200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szCs w:val="32"/>
              </w:rPr>
              <w:t>（2）交付地点：在涠洲岛-斜阳岛-涠洲油田群海域。</w:t>
            </w:r>
          </w:p>
          <w:p w14:paraId="70FF9E9B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4． 付款条件</w:t>
            </w:r>
          </w:p>
          <w:p w14:paraId="792F2ACE">
            <w:pPr>
              <w:ind w:firstLine="420" w:firstLineChars="200"/>
              <w:rPr>
                <w:rFonts w:hint="eastAsia" w:eastAsia="仿宋"/>
                <w:color w:val="000000"/>
                <w:szCs w:val="32"/>
                <w:highlight w:val="none"/>
              </w:rPr>
            </w:pPr>
            <w:r>
              <w:rPr>
                <w:rFonts w:hint="eastAsia" w:eastAsia="仿宋"/>
                <w:color w:val="000000"/>
                <w:szCs w:val="32"/>
                <w:highlight w:val="none"/>
              </w:rPr>
              <w:t>采购人根据上级部门的委托任务要求，有权对调查天数或航程进行增减。调查天数或航程增减幅度在10%内（含10%）不再另外增减成交金额；航程或点位增减幅度在10%外的另议。</w:t>
            </w:r>
          </w:p>
          <w:p w14:paraId="426B4D81">
            <w:pPr>
              <w:ind w:firstLine="420" w:firstLineChars="200"/>
              <w:rPr>
                <w:rFonts w:hint="eastAsia" w:eastAsia="仿宋"/>
                <w:color w:val="000000"/>
                <w:szCs w:val="32"/>
                <w:highlight w:val="none"/>
              </w:rPr>
            </w:pPr>
            <w:r>
              <w:rPr>
                <w:rFonts w:hint="eastAsia" w:eastAsia="仿宋"/>
                <w:color w:val="000000"/>
                <w:szCs w:val="32"/>
                <w:highlight w:val="none"/>
              </w:rPr>
              <w:t>（1）双方签署合同后，供应商提供相应发票后，采购人支付预付款，支付金额为成交价格的50%；</w:t>
            </w:r>
          </w:p>
          <w:p w14:paraId="4FEF6AA7">
            <w:pPr>
              <w:ind w:firstLine="420" w:firstLineChars="200"/>
              <w:rPr>
                <w:rFonts w:hint="eastAsia" w:eastAsia="仿宋"/>
                <w:color w:val="000000"/>
                <w:szCs w:val="32"/>
                <w:highlight w:val="none"/>
              </w:rPr>
            </w:pPr>
            <w:r>
              <w:rPr>
                <w:rFonts w:hint="eastAsia" w:eastAsia="仿宋"/>
                <w:color w:val="000000"/>
                <w:szCs w:val="32"/>
                <w:highlight w:val="none"/>
              </w:rPr>
              <w:t>（2）调查任务累计完成24天后，供应商提供相应发票后，支付成交价格的30%。</w:t>
            </w:r>
          </w:p>
          <w:p w14:paraId="682E2790">
            <w:pPr>
              <w:ind w:firstLine="420" w:firstLineChars="200"/>
              <w:rPr>
                <w:rFonts w:hint="eastAsia" w:eastAsia="仿宋"/>
                <w:color w:val="000000"/>
                <w:szCs w:val="32"/>
                <w:highlight w:val="none"/>
              </w:rPr>
            </w:pPr>
            <w:r>
              <w:rPr>
                <w:rFonts w:hint="eastAsia" w:eastAsia="仿宋"/>
                <w:color w:val="000000"/>
                <w:szCs w:val="32"/>
                <w:highlight w:val="none"/>
              </w:rPr>
              <w:t>（3）合同完成后，供应商提供相应发票后，支付成交价格的20%。</w:t>
            </w:r>
          </w:p>
          <w:p w14:paraId="4F4C050C"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5． 其他要求</w:t>
            </w:r>
          </w:p>
          <w:p w14:paraId="072AE9A5">
            <w:pPr>
              <w:ind w:firstLine="420" w:firstLineChars="200"/>
              <w:rPr>
                <w:szCs w:val="21"/>
              </w:rPr>
            </w:pPr>
            <w:r>
              <w:rPr>
                <w:rFonts w:hint="eastAsia" w:eastAsia="仿宋"/>
                <w:color w:val="000000"/>
                <w:szCs w:val="32"/>
              </w:rPr>
              <w:t>无。</w:t>
            </w:r>
          </w:p>
        </w:tc>
      </w:tr>
    </w:tbl>
    <w:p w14:paraId="59362B9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2YyZTk1NWZhOTUwODI2Y2E1YWI4OTUxN2E1OGYifQ=="/>
  </w:docVars>
  <w:rsids>
    <w:rsidRoot w:val="35A67ADE"/>
    <w:rsid w:val="00063C8E"/>
    <w:rsid w:val="00146AF7"/>
    <w:rsid w:val="0016506A"/>
    <w:rsid w:val="00252A93"/>
    <w:rsid w:val="002A718C"/>
    <w:rsid w:val="00485264"/>
    <w:rsid w:val="00584C23"/>
    <w:rsid w:val="00611E63"/>
    <w:rsid w:val="007663E8"/>
    <w:rsid w:val="00857DAC"/>
    <w:rsid w:val="00867883"/>
    <w:rsid w:val="008F2253"/>
    <w:rsid w:val="009A121C"/>
    <w:rsid w:val="00A00E26"/>
    <w:rsid w:val="00BA624F"/>
    <w:rsid w:val="00BB3DFB"/>
    <w:rsid w:val="00BD08FB"/>
    <w:rsid w:val="00D451E6"/>
    <w:rsid w:val="02380C67"/>
    <w:rsid w:val="03FA023E"/>
    <w:rsid w:val="047878F5"/>
    <w:rsid w:val="06124010"/>
    <w:rsid w:val="06321E75"/>
    <w:rsid w:val="08C279FD"/>
    <w:rsid w:val="08CF2352"/>
    <w:rsid w:val="090B55C0"/>
    <w:rsid w:val="09632EF6"/>
    <w:rsid w:val="0A9E3C85"/>
    <w:rsid w:val="0D7A5DBE"/>
    <w:rsid w:val="0EE97BA6"/>
    <w:rsid w:val="0F340756"/>
    <w:rsid w:val="121E4DE5"/>
    <w:rsid w:val="12B358FE"/>
    <w:rsid w:val="12F7190C"/>
    <w:rsid w:val="13D9203B"/>
    <w:rsid w:val="15824F04"/>
    <w:rsid w:val="16284E2E"/>
    <w:rsid w:val="17713E1F"/>
    <w:rsid w:val="186B1D7C"/>
    <w:rsid w:val="19630A84"/>
    <w:rsid w:val="1A2357E6"/>
    <w:rsid w:val="1B28099E"/>
    <w:rsid w:val="1B3B683A"/>
    <w:rsid w:val="1C4845A3"/>
    <w:rsid w:val="1C9527B8"/>
    <w:rsid w:val="21333E5C"/>
    <w:rsid w:val="219E6137"/>
    <w:rsid w:val="21F77C54"/>
    <w:rsid w:val="22B37A6A"/>
    <w:rsid w:val="22F03ED0"/>
    <w:rsid w:val="246B2A20"/>
    <w:rsid w:val="24F86845"/>
    <w:rsid w:val="26A92A35"/>
    <w:rsid w:val="277D28C7"/>
    <w:rsid w:val="29663BF5"/>
    <w:rsid w:val="2AEA3A09"/>
    <w:rsid w:val="2B576C7C"/>
    <w:rsid w:val="2EC33ED6"/>
    <w:rsid w:val="30484A5A"/>
    <w:rsid w:val="31EF22D1"/>
    <w:rsid w:val="33B95D63"/>
    <w:rsid w:val="342C400C"/>
    <w:rsid w:val="34690388"/>
    <w:rsid w:val="35A67ADE"/>
    <w:rsid w:val="371D0A29"/>
    <w:rsid w:val="37253BE2"/>
    <w:rsid w:val="372C0ECD"/>
    <w:rsid w:val="39321C79"/>
    <w:rsid w:val="396A6B47"/>
    <w:rsid w:val="397533E0"/>
    <w:rsid w:val="3BB820F1"/>
    <w:rsid w:val="3DBB5822"/>
    <w:rsid w:val="3DC1769B"/>
    <w:rsid w:val="3F4D1A14"/>
    <w:rsid w:val="3F8C1BE0"/>
    <w:rsid w:val="40BF3198"/>
    <w:rsid w:val="419E7040"/>
    <w:rsid w:val="422E00B4"/>
    <w:rsid w:val="42517AC2"/>
    <w:rsid w:val="44CC5EA9"/>
    <w:rsid w:val="45086A1F"/>
    <w:rsid w:val="456D13CB"/>
    <w:rsid w:val="45995A12"/>
    <w:rsid w:val="45B53B22"/>
    <w:rsid w:val="46B669CA"/>
    <w:rsid w:val="4804193E"/>
    <w:rsid w:val="4CB91F6E"/>
    <w:rsid w:val="4D623D83"/>
    <w:rsid w:val="4FB005EC"/>
    <w:rsid w:val="4FD101A8"/>
    <w:rsid w:val="50FE36A6"/>
    <w:rsid w:val="51CE64E7"/>
    <w:rsid w:val="524C01D4"/>
    <w:rsid w:val="525F7214"/>
    <w:rsid w:val="5402481B"/>
    <w:rsid w:val="55FC70EB"/>
    <w:rsid w:val="56830FAC"/>
    <w:rsid w:val="584F62CB"/>
    <w:rsid w:val="59691040"/>
    <w:rsid w:val="59B109B5"/>
    <w:rsid w:val="5BC052F3"/>
    <w:rsid w:val="5C39618E"/>
    <w:rsid w:val="5C3C703B"/>
    <w:rsid w:val="5ED70E5E"/>
    <w:rsid w:val="5F267E1C"/>
    <w:rsid w:val="5F2F3372"/>
    <w:rsid w:val="5F5A75D8"/>
    <w:rsid w:val="5F9422CA"/>
    <w:rsid w:val="61392B3A"/>
    <w:rsid w:val="636C279A"/>
    <w:rsid w:val="657E326E"/>
    <w:rsid w:val="693A0489"/>
    <w:rsid w:val="69866642"/>
    <w:rsid w:val="69D270C2"/>
    <w:rsid w:val="6D125DAC"/>
    <w:rsid w:val="6FE81508"/>
    <w:rsid w:val="71F316D0"/>
    <w:rsid w:val="73EA16E3"/>
    <w:rsid w:val="740E3756"/>
    <w:rsid w:val="745F2FC5"/>
    <w:rsid w:val="761E654A"/>
    <w:rsid w:val="76DA2A29"/>
    <w:rsid w:val="780741CB"/>
    <w:rsid w:val="78646003"/>
    <w:rsid w:val="79B10496"/>
    <w:rsid w:val="7BC0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rPr>
      <w:kern w:val="0"/>
      <w:szCs w:val="21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1396</Words>
  <Characters>1465</Characters>
  <Lines>19</Lines>
  <Paragraphs>5</Paragraphs>
  <TotalTime>0</TotalTime>
  <ScaleCrop>false</ScaleCrop>
  <LinksUpToDate>false</LinksUpToDate>
  <CharactersWithSpaces>1474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2022-04-12T14:45:00Z</dcterms:created>
  <dc:creator>黎明民</dc:creator>
  <cp:lastModifiedBy></cp:lastModifiedBy>
  <dcterms:modified xsi:type="dcterms:W3CDTF">2024-10-14T07:26:40Z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C9C7ABA78B5A4DE3BE710D4FEC4B1F80</vt:lpwstr>
  </property>
</Properties>
</file>