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89B2E">
      <w:pPr>
        <w:tabs>
          <w:tab w:val="left" w:pos="0"/>
        </w:tabs>
        <w:adjustRightInd/>
        <w:snapToGrid/>
        <w:spacing w:line="600" w:lineRule="exact"/>
        <w:ind w:firstLine="0" w:firstLineChars="0"/>
        <w:jc w:val="both"/>
        <w:rPr>
          <w:rFonts w:hint="eastAsia" w:ascii="黑体" w:hAnsi="黑体" w:eastAsia="黑体" w:cs="黑体"/>
          <w:szCs w:val="32"/>
          <w:lang w:val="en-US" w:eastAsia="zh-CN"/>
        </w:rPr>
      </w:pPr>
      <w:bookmarkStart w:id="0" w:name="OLE_LINK1"/>
      <w:r>
        <w:rPr>
          <w:rFonts w:hint="eastAsia" w:ascii="黑体" w:hAnsi="黑体" w:eastAsia="黑体" w:cs="黑体"/>
          <w:szCs w:val="32"/>
          <w:lang w:val="en-US" w:eastAsia="zh-CN"/>
        </w:rPr>
        <w:t>附件1</w:t>
      </w:r>
    </w:p>
    <w:bookmarkEnd w:id="0"/>
    <w:p w14:paraId="66C63E5F">
      <w:pPr>
        <w:tabs>
          <w:tab w:val="left" w:pos="0"/>
        </w:tabs>
        <w:adjustRightInd/>
        <w:snapToGrid/>
        <w:spacing w:line="600" w:lineRule="exact"/>
        <w:ind w:firstLine="0" w:firstLineChars="0"/>
        <w:jc w:val="center"/>
        <w:rPr>
          <w:rFonts w:hint="eastAsia" w:ascii="方正小标宋_GBK" w:hAnsi="方正小标宋_GBK" w:eastAsia="方正小标宋_GBK" w:cs="方正小标宋_GBK"/>
          <w:szCs w:val="32"/>
        </w:rPr>
      </w:pPr>
      <w:r>
        <w:rPr>
          <w:rFonts w:hint="eastAsia" w:ascii="方正小标宋_GBK" w:hAnsi="方正小标宋_GBK" w:eastAsia="方正小标宋_GBK" w:cs="方正小标宋_GBK"/>
          <w:szCs w:val="32"/>
          <w:lang w:val="en-US" w:eastAsia="zh-CN"/>
        </w:rPr>
        <w:t>碳通量观测设施踏勘选址和用地审批技术服务</w:t>
      </w:r>
      <w:r>
        <w:rPr>
          <w:rFonts w:hint="eastAsia" w:ascii="方正小标宋_GBK" w:hAnsi="方正小标宋_GBK" w:eastAsia="方正小标宋_GBK" w:cs="方正小标宋_GBK"/>
          <w:szCs w:val="32"/>
        </w:rPr>
        <w:t>项目</w:t>
      </w:r>
    </w:p>
    <w:p w14:paraId="23DF2F38">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rPr>
        <w:t>采购需求</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32"/>
        <w:gridCol w:w="7045"/>
      </w:tblGrid>
      <w:tr w14:paraId="03D3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672E0226">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val="0"/>
                <w:bCs w:val="0"/>
                <w:sz w:val="24"/>
                <w:szCs w:val="24"/>
              </w:rPr>
            </w:pPr>
            <w:r>
              <w:rPr>
                <w:rFonts w:hint="eastAsia" w:ascii="黑体" w:hAnsi="黑体" w:eastAsia="黑体" w:cs="黑体"/>
                <w:b w:val="0"/>
                <w:bCs w:val="0"/>
                <w:sz w:val="24"/>
                <w:szCs w:val="24"/>
              </w:rPr>
              <w:t>一、</w:t>
            </w:r>
            <w:r>
              <w:rPr>
                <w:rFonts w:hint="eastAsia" w:ascii="黑体" w:hAnsi="黑体" w:eastAsia="黑体" w:cs="黑体"/>
                <w:b w:val="0"/>
                <w:bCs w:val="0"/>
                <w:sz w:val="24"/>
                <w:szCs w:val="24"/>
                <w:lang w:eastAsia="zh-CN"/>
              </w:rPr>
              <w:t>技术</w:t>
            </w:r>
            <w:r>
              <w:rPr>
                <w:rFonts w:hint="eastAsia" w:ascii="黑体" w:hAnsi="黑体" w:eastAsia="黑体" w:cs="黑体"/>
                <w:b w:val="0"/>
                <w:bCs w:val="0"/>
                <w:sz w:val="24"/>
                <w:szCs w:val="24"/>
              </w:rPr>
              <w:t>要求</w:t>
            </w:r>
          </w:p>
        </w:tc>
      </w:tr>
      <w:tr w14:paraId="6DCF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85A27B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名称</w:t>
            </w:r>
          </w:p>
        </w:tc>
        <w:tc>
          <w:tcPr>
            <w:tcW w:w="732" w:type="dxa"/>
            <w:vAlign w:val="center"/>
          </w:tcPr>
          <w:p w14:paraId="3153D41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数量</w:t>
            </w:r>
          </w:p>
        </w:tc>
        <w:tc>
          <w:tcPr>
            <w:tcW w:w="7045" w:type="dxa"/>
            <w:vAlign w:val="center"/>
          </w:tcPr>
          <w:p w14:paraId="16C4A1F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需求内容</w:t>
            </w:r>
          </w:p>
        </w:tc>
      </w:tr>
      <w:tr w14:paraId="3ACE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8" w:hRule="atLeast"/>
          <w:jc w:val="center"/>
        </w:trPr>
        <w:tc>
          <w:tcPr>
            <w:tcW w:w="899" w:type="dxa"/>
            <w:vAlign w:val="center"/>
          </w:tcPr>
          <w:p w14:paraId="1A432C3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val="0"/>
                <w:sz w:val="24"/>
                <w:szCs w:val="24"/>
                <w:lang w:eastAsia="zh-CN"/>
              </w:rPr>
            </w:pPr>
            <w:bookmarkStart w:id="1" w:name="OLE_LINK11"/>
            <w:r>
              <w:rPr>
                <w:rFonts w:hint="eastAsia" w:ascii="仿宋" w:hAnsi="仿宋" w:eastAsia="仿宋" w:cs="仿宋"/>
                <w:b w:val="0"/>
                <w:bCs w:val="0"/>
                <w:kern w:val="0"/>
                <w:sz w:val="24"/>
                <w:szCs w:val="24"/>
              </w:rPr>
              <w:t>碳通量观测设施踏建设用地审批技术服务</w:t>
            </w:r>
            <w:bookmarkEnd w:id="1"/>
            <w:r>
              <w:rPr>
                <w:rFonts w:hint="eastAsia" w:cs="仿宋"/>
                <w:b w:val="0"/>
                <w:bCs w:val="0"/>
                <w:kern w:val="0"/>
                <w:sz w:val="24"/>
                <w:szCs w:val="24"/>
                <w:lang w:eastAsia="zh-CN"/>
              </w:rPr>
              <w:t>项目</w:t>
            </w:r>
          </w:p>
        </w:tc>
        <w:tc>
          <w:tcPr>
            <w:tcW w:w="732" w:type="dxa"/>
            <w:vAlign w:val="center"/>
          </w:tcPr>
          <w:p w14:paraId="7EC220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val="0"/>
                <w:sz w:val="24"/>
                <w:szCs w:val="24"/>
                <w:lang w:val="en-US" w:eastAsia="zh-CN"/>
              </w:rPr>
            </w:pPr>
            <w:r>
              <w:rPr>
                <w:rFonts w:hint="eastAsia" w:cs="仿宋"/>
                <w:b w:val="0"/>
                <w:bCs w:val="0"/>
                <w:sz w:val="24"/>
                <w:szCs w:val="24"/>
                <w:lang w:val="en-US" w:eastAsia="zh-CN"/>
              </w:rPr>
              <w:t>1项</w:t>
            </w:r>
          </w:p>
        </w:tc>
        <w:tc>
          <w:tcPr>
            <w:tcW w:w="7045" w:type="dxa"/>
            <w:vAlign w:val="center"/>
          </w:tcPr>
          <w:p w14:paraId="2A08158F">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一、项目概况</w:t>
            </w:r>
          </w:p>
          <w:p w14:paraId="7CE6E28A">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根据《广西壮族自治区林业局关于同意广西海洋山自治区级自然保护区碳通量观测系统修筑设施建设项目使用林地的行政许可决定书》（桂林审准资〔2024〕1210号）以及项目建设要求，</w:t>
            </w:r>
            <w:r>
              <w:rPr>
                <w:rFonts w:hint="eastAsia" w:cs="仿宋"/>
                <w:b w:val="0"/>
                <w:bCs w:val="0"/>
                <w:sz w:val="24"/>
                <w:szCs w:val="24"/>
                <w:lang w:eastAsia="zh-CN"/>
              </w:rPr>
              <w:t>我单位位于桂林市阳朔县的广西桂林</w:t>
            </w:r>
            <w:r>
              <w:rPr>
                <w:rFonts w:hint="eastAsia" w:ascii="仿宋" w:hAnsi="仿宋" w:eastAsia="仿宋" w:cs="仿宋"/>
                <w:b w:val="0"/>
                <w:bCs w:val="0"/>
                <w:sz w:val="24"/>
                <w:szCs w:val="24"/>
              </w:rPr>
              <w:t>漓江站碳通量观测系统修筑设施建设需办理建设用地审批手续。按照建设用地审批相关规定，需委托专业机构开展用地审批手续</w:t>
            </w:r>
            <w:r>
              <w:rPr>
                <w:rFonts w:hint="eastAsia" w:cs="仿宋"/>
                <w:b w:val="0"/>
                <w:bCs w:val="0"/>
                <w:sz w:val="24"/>
                <w:szCs w:val="24"/>
                <w:lang w:eastAsia="zh-CN"/>
              </w:rPr>
              <w:t>所需报告编制及跟进办理事宜。</w:t>
            </w:r>
          </w:p>
          <w:p w14:paraId="6F363D1F">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二、项目内容</w:t>
            </w:r>
          </w:p>
          <w:p w14:paraId="299149CE">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开展</w:t>
            </w:r>
            <w:r>
              <w:rPr>
                <w:rFonts w:hint="eastAsia" w:cs="仿宋"/>
                <w:b w:val="0"/>
                <w:bCs w:val="0"/>
                <w:sz w:val="24"/>
                <w:szCs w:val="24"/>
                <w:lang w:eastAsia="zh-CN"/>
              </w:rPr>
              <w:t>广西桂林</w:t>
            </w:r>
            <w:r>
              <w:rPr>
                <w:rFonts w:hint="eastAsia" w:ascii="仿宋" w:hAnsi="仿宋" w:eastAsia="仿宋" w:cs="仿宋"/>
                <w:b w:val="0"/>
                <w:bCs w:val="0"/>
                <w:sz w:val="24"/>
                <w:szCs w:val="24"/>
              </w:rPr>
              <w:t>漓江站碳通量观测系统修筑设施（通量塔、气象场、便道等）建设用地预审服务和用地报批技术服务，</w:t>
            </w:r>
            <w:r>
              <w:rPr>
                <w:rFonts w:hint="eastAsia" w:cs="仿宋"/>
                <w:b w:val="0"/>
                <w:bCs w:val="0"/>
                <w:sz w:val="24"/>
                <w:szCs w:val="24"/>
                <w:lang w:eastAsia="zh-CN"/>
              </w:rPr>
              <w:t>开展</w:t>
            </w:r>
            <w:r>
              <w:rPr>
                <w:rFonts w:hint="eastAsia" w:ascii="仿宋" w:hAnsi="仿宋" w:eastAsia="仿宋" w:cs="仿宋"/>
                <w:b w:val="0"/>
                <w:bCs w:val="0"/>
                <w:sz w:val="24"/>
                <w:szCs w:val="24"/>
              </w:rPr>
              <w:t>现场调查、勘测和综合分析，包括节约集约用地论证分析、用地预审和办理选址意见，地质灾害危险性评估、征地社会稳定风险评估报告、压覆矿产资源查询、勘测定界</w:t>
            </w:r>
            <w:r>
              <w:rPr>
                <w:rFonts w:hint="eastAsia" w:cs="仿宋"/>
                <w:b w:val="0"/>
                <w:bCs w:val="0"/>
                <w:sz w:val="24"/>
                <w:szCs w:val="24"/>
                <w:lang w:eastAsia="zh-CN"/>
              </w:rPr>
              <w:t>等；</w:t>
            </w:r>
            <w:r>
              <w:rPr>
                <w:rFonts w:hint="eastAsia" w:ascii="仿宋" w:hAnsi="仿宋" w:eastAsia="仿宋" w:cs="仿宋"/>
                <w:b w:val="0"/>
                <w:bCs w:val="0"/>
                <w:sz w:val="24"/>
                <w:szCs w:val="24"/>
              </w:rPr>
              <w:t>编制建设用地预审报告和建设用地报批报告</w:t>
            </w:r>
            <w:r>
              <w:rPr>
                <w:rFonts w:hint="eastAsia" w:cs="仿宋"/>
                <w:b w:val="0"/>
                <w:bCs w:val="0"/>
                <w:sz w:val="24"/>
                <w:szCs w:val="24"/>
                <w:lang w:eastAsia="zh-CN"/>
              </w:rPr>
              <w:t>；跟进</w:t>
            </w:r>
            <w:r>
              <w:rPr>
                <w:rFonts w:hint="eastAsia" w:ascii="仿宋" w:hAnsi="仿宋" w:eastAsia="仿宋" w:cs="仿宋"/>
                <w:b w:val="0"/>
                <w:bCs w:val="0"/>
                <w:sz w:val="24"/>
                <w:szCs w:val="24"/>
              </w:rPr>
              <w:t>实施</w:t>
            </w:r>
            <w:r>
              <w:rPr>
                <w:rFonts w:hint="eastAsia" w:cs="仿宋"/>
                <w:b w:val="0"/>
                <w:bCs w:val="0"/>
                <w:sz w:val="24"/>
                <w:szCs w:val="24"/>
                <w:lang w:eastAsia="zh-CN"/>
              </w:rPr>
              <w:t>具体</w:t>
            </w:r>
            <w:r>
              <w:rPr>
                <w:rFonts w:hint="eastAsia" w:ascii="仿宋" w:hAnsi="仿宋" w:eastAsia="仿宋" w:cs="仿宋"/>
                <w:b w:val="0"/>
                <w:bCs w:val="0"/>
                <w:sz w:val="24"/>
                <w:szCs w:val="24"/>
              </w:rPr>
              <w:t>用地报批</w:t>
            </w:r>
            <w:r>
              <w:rPr>
                <w:rFonts w:hint="eastAsia" w:cs="仿宋"/>
                <w:b w:val="0"/>
                <w:bCs w:val="0"/>
                <w:sz w:val="24"/>
                <w:szCs w:val="24"/>
                <w:lang w:eastAsia="zh-CN"/>
              </w:rPr>
              <w:t>手续</w:t>
            </w:r>
            <w:r>
              <w:rPr>
                <w:rFonts w:hint="eastAsia" w:ascii="仿宋" w:hAnsi="仿宋" w:eastAsia="仿宋" w:cs="仿宋"/>
                <w:b w:val="0"/>
                <w:bCs w:val="0"/>
                <w:sz w:val="24"/>
                <w:szCs w:val="24"/>
              </w:rPr>
              <w:t>等。</w:t>
            </w:r>
          </w:p>
          <w:p w14:paraId="7D3B2AB3">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三、其他工作要求</w:t>
            </w:r>
          </w:p>
          <w:p w14:paraId="773791BE">
            <w:pPr>
              <w:keepNext w:val="0"/>
              <w:keepLines w:val="0"/>
              <w:pageBreakBefore w:val="0"/>
              <w:widowControl/>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各项专题分析、报告编制及报批</w:t>
            </w:r>
            <w:r>
              <w:rPr>
                <w:rFonts w:hint="eastAsia" w:cs="仿宋"/>
                <w:b w:val="0"/>
                <w:bCs w:val="0"/>
                <w:sz w:val="24"/>
                <w:szCs w:val="24"/>
                <w:lang w:eastAsia="zh-CN"/>
              </w:rPr>
              <w:t>材料</w:t>
            </w:r>
            <w:r>
              <w:rPr>
                <w:rFonts w:hint="eastAsia" w:ascii="仿宋" w:hAnsi="仿宋" w:eastAsia="仿宋" w:cs="仿宋"/>
                <w:b w:val="0"/>
                <w:bCs w:val="0"/>
                <w:sz w:val="24"/>
                <w:szCs w:val="24"/>
              </w:rPr>
              <w:t>按照建设用地审批</w:t>
            </w:r>
            <w:r>
              <w:rPr>
                <w:rFonts w:hint="eastAsia" w:cs="仿宋"/>
                <w:b w:val="0"/>
                <w:bCs w:val="0"/>
                <w:sz w:val="24"/>
                <w:szCs w:val="24"/>
                <w:lang w:eastAsia="zh-CN"/>
              </w:rPr>
              <w:t>主管部门相关技术规范</w:t>
            </w:r>
            <w:r>
              <w:rPr>
                <w:rFonts w:hint="eastAsia" w:ascii="仿宋" w:hAnsi="仿宋" w:eastAsia="仿宋" w:cs="仿宋"/>
                <w:b w:val="0"/>
                <w:bCs w:val="0"/>
                <w:sz w:val="24"/>
                <w:szCs w:val="24"/>
              </w:rPr>
              <w:t>要求文件执行。</w:t>
            </w:r>
          </w:p>
        </w:tc>
      </w:tr>
      <w:tr w14:paraId="1CA7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6057A88F">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val="0"/>
                <w:bCs w:val="0"/>
                <w:sz w:val="24"/>
                <w:szCs w:val="24"/>
              </w:rPr>
            </w:pPr>
            <w:r>
              <w:rPr>
                <w:rFonts w:hint="eastAsia" w:ascii="黑体" w:hAnsi="黑体" w:eastAsia="黑体" w:cs="黑体"/>
                <w:b w:val="0"/>
                <w:bCs w:val="0"/>
                <w:sz w:val="24"/>
                <w:szCs w:val="24"/>
              </w:rPr>
              <w:t>二、商务要求</w:t>
            </w:r>
          </w:p>
        </w:tc>
      </w:tr>
      <w:tr w14:paraId="4A28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10A6C56F">
            <w:pPr>
              <w:keepNext w:val="0"/>
              <w:keepLines w:val="0"/>
              <w:pageBreakBefore w:val="0"/>
              <w:widowControl/>
              <w:kinsoku/>
              <w:wordWrap/>
              <w:overflowPunct/>
              <w:topLinePunct w:val="0"/>
              <w:autoSpaceDE/>
              <w:autoSpaceDN/>
              <w:bidi w:val="0"/>
              <w:adjustRightInd/>
              <w:snapToGrid/>
              <w:spacing w:line="400" w:lineRule="exact"/>
              <w:ind w:firstLine="422"/>
              <w:textAlignment w:val="auto"/>
              <w:rPr>
                <w:rFonts w:hint="eastAsia" w:ascii="仿宋" w:hAnsi="仿宋" w:eastAsia="仿宋" w:cs="仿宋"/>
                <w:b/>
                <w:bCs/>
                <w:sz w:val="24"/>
                <w:szCs w:val="24"/>
              </w:rPr>
            </w:pPr>
            <w:r>
              <w:rPr>
                <w:rFonts w:hint="eastAsia" w:ascii="仿宋" w:hAnsi="仿宋" w:eastAsia="仿宋" w:cs="仿宋"/>
                <w:b/>
                <w:bCs/>
                <w:sz w:val="24"/>
                <w:szCs w:val="24"/>
              </w:rPr>
              <w:t>1．报价要求</w:t>
            </w:r>
          </w:p>
          <w:p w14:paraId="2E9747D4">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本项目实行总承包报价</w:t>
            </w:r>
            <w:r>
              <w:rPr>
                <w:rFonts w:hint="eastAsia" w:cs="仿宋"/>
                <w:b w:val="0"/>
                <w:bCs w:val="0"/>
                <w:sz w:val="24"/>
                <w:szCs w:val="24"/>
                <w:lang w:val="en-US" w:eastAsia="zh-CN"/>
              </w:rPr>
              <w:t>15.5万元</w:t>
            </w:r>
            <w:r>
              <w:rPr>
                <w:rFonts w:hint="eastAsia" w:ascii="仿宋" w:hAnsi="仿宋" w:eastAsia="仿宋" w:cs="仿宋"/>
                <w:b w:val="0"/>
                <w:bCs w:val="0"/>
                <w:sz w:val="24"/>
                <w:szCs w:val="24"/>
              </w:rPr>
              <w:t>，报价为采购人指定服务范围内的全部价格，至少包括：（1）服务的价格（包括人工、材料、设备等）；（2）必要的保险费用和各项税金；（3）验收及专家评估费用等；（4）与本项目有关的其他一切费用。采购人不再支付成交价格以外的任何费用。</w:t>
            </w:r>
          </w:p>
          <w:p w14:paraId="3782547B">
            <w:pPr>
              <w:keepNext w:val="0"/>
              <w:keepLines w:val="0"/>
              <w:pageBreakBefore w:val="0"/>
              <w:widowControl/>
              <w:kinsoku/>
              <w:wordWrap/>
              <w:overflowPunct/>
              <w:topLinePunct w:val="0"/>
              <w:autoSpaceDE/>
              <w:autoSpaceDN/>
              <w:bidi w:val="0"/>
              <w:adjustRightInd/>
              <w:snapToGrid/>
              <w:spacing w:line="400" w:lineRule="exact"/>
              <w:ind w:firstLine="422"/>
              <w:textAlignment w:val="auto"/>
              <w:rPr>
                <w:rFonts w:hint="eastAsia" w:ascii="仿宋" w:hAnsi="仿宋" w:eastAsia="仿宋" w:cs="仿宋"/>
                <w:b/>
                <w:bCs/>
                <w:sz w:val="24"/>
                <w:szCs w:val="24"/>
              </w:rPr>
            </w:pPr>
            <w:r>
              <w:rPr>
                <w:rFonts w:hint="eastAsia" w:ascii="仿宋" w:hAnsi="仿宋" w:eastAsia="仿宋" w:cs="仿宋"/>
                <w:b/>
                <w:bCs/>
                <w:sz w:val="24"/>
                <w:szCs w:val="24"/>
              </w:rPr>
              <w:t>2．项目服务时间及服务地点</w:t>
            </w:r>
          </w:p>
          <w:p w14:paraId="2065FB31">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（1）服务期限：合同签订之日起至</w:t>
            </w:r>
            <w:r>
              <w:rPr>
                <w:rFonts w:hint="eastAsia" w:ascii="仿宋" w:hAnsi="仿宋" w:eastAsia="仿宋" w:cs="仿宋"/>
                <w:b w:val="0"/>
                <w:bCs w:val="0"/>
                <w:sz w:val="24"/>
                <w:szCs w:val="24"/>
                <w:highlight w:val="none"/>
              </w:rPr>
              <w:t>2025年6月10日</w:t>
            </w:r>
            <w:r>
              <w:rPr>
                <w:rFonts w:hint="eastAsia" w:ascii="仿宋" w:hAnsi="仿宋" w:eastAsia="仿宋" w:cs="仿宋"/>
                <w:b w:val="0"/>
                <w:bCs w:val="0"/>
                <w:sz w:val="24"/>
                <w:szCs w:val="24"/>
              </w:rPr>
              <w:t>。</w:t>
            </w:r>
          </w:p>
          <w:p w14:paraId="72F65F7E">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（2）服务地点：桂林市</w:t>
            </w:r>
            <w:r>
              <w:rPr>
                <w:rFonts w:hint="eastAsia" w:cs="仿宋"/>
                <w:b w:val="0"/>
                <w:bCs w:val="0"/>
                <w:sz w:val="24"/>
                <w:szCs w:val="24"/>
                <w:lang w:eastAsia="zh-CN"/>
              </w:rPr>
              <w:t>阳朔县</w:t>
            </w:r>
          </w:p>
          <w:p w14:paraId="42C053F2">
            <w:pPr>
              <w:keepNext w:val="0"/>
              <w:keepLines w:val="0"/>
              <w:pageBreakBefore w:val="0"/>
              <w:widowControl/>
              <w:kinsoku/>
              <w:wordWrap/>
              <w:overflowPunct/>
              <w:topLinePunct w:val="0"/>
              <w:autoSpaceDE/>
              <w:autoSpaceDN/>
              <w:bidi w:val="0"/>
              <w:adjustRightInd/>
              <w:snapToGrid/>
              <w:spacing w:line="400" w:lineRule="exact"/>
              <w:ind w:firstLine="422"/>
              <w:textAlignment w:val="auto"/>
              <w:rPr>
                <w:rFonts w:hint="eastAsia" w:ascii="仿宋" w:hAnsi="仿宋" w:eastAsia="仿宋" w:cs="仿宋"/>
                <w:b/>
                <w:bCs/>
                <w:sz w:val="24"/>
                <w:szCs w:val="24"/>
              </w:rPr>
            </w:pPr>
            <w:r>
              <w:rPr>
                <w:rFonts w:hint="eastAsia" w:ascii="仿宋" w:hAnsi="仿宋" w:eastAsia="仿宋" w:cs="仿宋"/>
                <w:b/>
                <w:bCs/>
                <w:sz w:val="24"/>
                <w:szCs w:val="24"/>
              </w:rPr>
              <w:t>3．服务交付时间及交付地点</w:t>
            </w:r>
          </w:p>
          <w:p w14:paraId="088C5F7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（1）交付时间：</w:t>
            </w:r>
            <w:r>
              <w:rPr>
                <w:rFonts w:hint="eastAsia" w:ascii="仿宋" w:hAnsi="仿宋" w:eastAsia="仿宋" w:cs="仿宋"/>
                <w:b w:val="0"/>
                <w:bCs w:val="0"/>
                <w:sz w:val="24"/>
                <w:szCs w:val="24"/>
                <w:highlight w:val="none"/>
              </w:rPr>
              <w:t>2025年6月10日</w:t>
            </w:r>
            <w:r>
              <w:rPr>
                <w:rFonts w:hint="eastAsia" w:cs="仿宋"/>
                <w:b w:val="0"/>
                <w:bCs w:val="0"/>
                <w:sz w:val="24"/>
                <w:szCs w:val="24"/>
                <w:highlight w:val="none"/>
                <w:lang w:eastAsia="zh-CN"/>
              </w:rPr>
              <w:t>前</w:t>
            </w:r>
          </w:p>
          <w:p w14:paraId="71746FC1">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（2）交付地点：广西壮族自治区生态环境监测中心</w:t>
            </w:r>
          </w:p>
          <w:p w14:paraId="3D63EA93">
            <w:pPr>
              <w:keepNext w:val="0"/>
              <w:keepLines w:val="0"/>
              <w:pageBreakBefore w:val="0"/>
              <w:widowControl/>
              <w:kinsoku/>
              <w:wordWrap/>
              <w:overflowPunct/>
              <w:topLinePunct w:val="0"/>
              <w:autoSpaceDE/>
              <w:autoSpaceDN/>
              <w:bidi w:val="0"/>
              <w:adjustRightInd/>
              <w:snapToGrid/>
              <w:spacing w:line="400" w:lineRule="exact"/>
              <w:ind w:firstLine="422"/>
              <w:textAlignment w:val="auto"/>
              <w:rPr>
                <w:rFonts w:hint="eastAsia" w:ascii="仿宋" w:hAnsi="仿宋" w:eastAsia="仿宋" w:cs="仿宋"/>
                <w:b/>
                <w:bCs/>
                <w:sz w:val="24"/>
                <w:szCs w:val="24"/>
              </w:rPr>
            </w:pPr>
            <w:r>
              <w:rPr>
                <w:rFonts w:hint="eastAsia" w:ascii="仿宋" w:hAnsi="仿宋" w:eastAsia="仿宋" w:cs="仿宋"/>
                <w:b/>
                <w:bCs/>
                <w:sz w:val="24"/>
                <w:szCs w:val="24"/>
              </w:rPr>
              <w:t>4．付款条件</w:t>
            </w:r>
          </w:p>
          <w:p w14:paraId="66786E22">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合同签订</w:t>
            </w:r>
            <w:r>
              <w:rPr>
                <w:rFonts w:hint="eastAsia" w:cs="仿宋"/>
                <w:b w:val="0"/>
                <w:bCs w:val="0"/>
                <w:sz w:val="24"/>
                <w:szCs w:val="24"/>
                <w:lang w:eastAsia="zh-CN"/>
              </w:rPr>
              <w:t>后</w:t>
            </w:r>
            <w:r>
              <w:rPr>
                <w:rFonts w:hint="eastAsia" w:ascii="仿宋" w:hAnsi="仿宋" w:eastAsia="仿宋" w:cs="仿宋"/>
                <w:b w:val="0"/>
                <w:bCs w:val="0"/>
                <w:sz w:val="24"/>
                <w:szCs w:val="24"/>
              </w:rPr>
              <w:t>，采购人在收到成交供应商请款材料10个工作日内，向成交供应商支付合同总额的70%；供应商提供报告并</w:t>
            </w:r>
            <w:r>
              <w:rPr>
                <w:rFonts w:hint="eastAsia" w:cs="仿宋"/>
                <w:b w:val="0"/>
                <w:bCs w:val="0"/>
                <w:sz w:val="24"/>
                <w:szCs w:val="24"/>
                <w:lang w:eastAsia="zh-CN"/>
              </w:rPr>
              <w:t>经采购人验收合格</w:t>
            </w:r>
            <w:r>
              <w:rPr>
                <w:rFonts w:hint="eastAsia" w:ascii="仿宋" w:hAnsi="仿宋" w:eastAsia="仿宋" w:cs="仿宋"/>
                <w:b w:val="0"/>
                <w:bCs w:val="0"/>
                <w:sz w:val="24"/>
                <w:szCs w:val="24"/>
              </w:rPr>
              <w:t>后支付合同总额的30%。</w:t>
            </w:r>
          </w:p>
          <w:p w14:paraId="78B53051">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每次付款前成交供应商需提交</w:t>
            </w:r>
            <w:r>
              <w:rPr>
                <w:rFonts w:hint="eastAsia" w:cs="仿宋"/>
                <w:b w:val="0"/>
                <w:bCs w:val="0"/>
                <w:sz w:val="24"/>
                <w:szCs w:val="24"/>
                <w:lang w:eastAsia="zh-CN"/>
              </w:rPr>
              <w:t>的请款材料包括</w:t>
            </w:r>
            <w:r>
              <w:rPr>
                <w:rFonts w:hint="eastAsia" w:ascii="仿宋" w:hAnsi="仿宋" w:eastAsia="仿宋" w:cs="仿宋"/>
                <w:b w:val="0"/>
                <w:bCs w:val="0"/>
                <w:sz w:val="24"/>
                <w:szCs w:val="24"/>
              </w:rPr>
              <w:t>请款函及对应金额的增值税普通发票。</w:t>
            </w:r>
          </w:p>
          <w:p w14:paraId="05B7F36F">
            <w:pPr>
              <w:keepNext w:val="0"/>
              <w:keepLines w:val="0"/>
              <w:pageBreakBefore w:val="0"/>
              <w:widowControl/>
              <w:kinsoku/>
              <w:wordWrap/>
              <w:overflowPunct/>
              <w:topLinePunct w:val="0"/>
              <w:autoSpaceDE/>
              <w:autoSpaceDN/>
              <w:bidi w:val="0"/>
              <w:adjustRightInd/>
              <w:snapToGrid/>
              <w:spacing w:line="400" w:lineRule="exact"/>
              <w:ind w:firstLine="422"/>
              <w:textAlignment w:val="auto"/>
              <w:rPr>
                <w:rFonts w:hint="eastAsia" w:ascii="仿宋" w:hAnsi="仿宋" w:eastAsia="仿宋" w:cs="仿宋"/>
                <w:b/>
                <w:bCs/>
                <w:sz w:val="24"/>
                <w:szCs w:val="24"/>
              </w:rPr>
            </w:pPr>
            <w:r>
              <w:rPr>
                <w:rFonts w:hint="eastAsia" w:ascii="仿宋" w:hAnsi="仿宋" w:eastAsia="仿宋" w:cs="仿宋"/>
                <w:b/>
                <w:bCs/>
                <w:sz w:val="24"/>
                <w:szCs w:val="24"/>
              </w:rPr>
              <w:t>5．</w:t>
            </w:r>
            <w:r>
              <w:rPr>
                <w:rFonts w:hint="eastAsia" w:ascii="仿宋" w:hAnsi="仿宋" w:eastAsia="仿宋" w:cs="仿宋"/>
                <w:b/>
                <w:bCs/>
                <w:sz w:val="24"/>
                <w:szCs w:val="24"/>
                <w:highlight w:val="none"/>
              </w:rPr>
              <w:t>成交规则</w:t>
            </w:r>
          </w:p>
          <w:p w14:paraId="56ADBCC5">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highlight w:val="red"/>
              </w:rPr>
            </w:pPr>
            <w:r>
              <w:rPr>
                <w:rFonts w:hint="eastAsia" w:ascii="仿宋" w:hAnsi="仿宋" w:eastAsia="仿宋" w:cs="仿宋"/>
                <w:b/>
                <w:bCs/>
                <w:sz w:val="24"/>
                <w:szCs w:val="24"/>
                <w:lang w:val="en-US" w:eastAsia="zh-CN"/>
              </w:rPr>
              <w:t>综合评分法。</w:t>
            </w:r>
            <w:r>
              <w:rPr>
                <w:rFonts w:hint="eastAsia" w:ascii="仿宋" w:hAnsi="仿宋" w:eastAsia="仿宋" w:cs="仿宋"/>
                <w:b w:val="0"/>
                <w:bCs w:val="0"/>
                <w:sz w:val="24"/>
                <w:szCs w:val="24"/>
              </w:rPr>
              <w:t>评审委员会将根据综合得分由高到低排列次序（评审结果按评审后得分由高到低顺序排列。得分相同的，按竞标报价由低到高顺序排列。得分且投标报价相同的并列）推荐三家成交候选供应商。招标采购单位应当确定评审委员会推荐排名第一的成交候选人为成交人。成交候选人并列的，以其中技</w:t>
            </w:r>
            <w:bookmarkStart w:id="2" w:name="_GoBack"/>
            <w:bookmarkEnd w:id="2"/>
            <w:r>
              <w:rPr>
                <w:rFonts w:hint="eastAsia" w:ascii="仿宋" w:hAnsi="仿宋" w:eastAsia="仿宋" w:cs="仿宋"/>
                <w:b w:val="0"/>
                <w:bCs w:val="0"/>
                <w:sz w:val="24"/>
                <w:szCs w:val="24"/>
              </w:rPr>
              <w:t>术分得分最高的竞标人获得成交人推荐资格；技术分得分仍相同的，以其中商务分得分最高的竞标人获得成交人推荐资格；商务分得分仍相同的，以随机抽取方式确定。排名第一的成交候选人如放弃成交或因不可抗力提出不能履行合同，招标采购单位可以确定排</w:t>
            </w:r>
            <w:r>
              <w:rPr>
                <w:rFonts w:hint="eastAsia" w:cs="仿宋"/>
                <w:b w:val="0"/>
                <w:bCs w:val="0"/>
                <w:sz w:val="24"/>
                <w:szCs w:val="24"/>
                <w:lang w:eastAsia="zh-CN"/>
              </w:rPr>
              <w:t>名</w:t>
            </w:r>
            <w:r>
              <w:rPr>
                <w:rFonts w:hint="eastAsia" w:ascii="仿宋" w:hAnsi="仿宋" w:eastAsia="仿宋" w:cs="仿宋"/>
                <w:b w:val="0"/>
                <w:bCs w:val="0"/>
                <w:sz w:val="24"/>
                <w:szCs w:val="24"/>
              </w:rPr>
              <w:t>第二的成交候选人为成交人，其余以此类推。采购人也可以决定重新采购。</w:t>
            </w:r>
          </w:p>
          <w:p w14:paraId="7FE76088">
            <w:pPr>
              <w:keepNext w:val="0"/>
              <w:keepLines w:val="0"/>
              <w:pageBreakBefore w:val="0"/>
              <w:widowControl/>
              <w:kinsoku/>
              <w:wordWrap/>
              <w:overflowPunct/>
              <w:topLinePunct w:val="0"/>
              <w:autoSpaceDE/>
              <w:autoSpaceDN/>
              <w:bidi w:val="0"/>
              <w:adjustRightInd/>
              <w:snapToGrid/>
              <w:spacing w:line="400" w:lineRule="exact"/>
              <w:ind w:firstLine="422"/>
              <w:textAlignment w:val="auto"/>
              <w:rPr>
                <w:rFonts w:hint="eastAsia" w:ascii="仿宋" w:hAnsi="仿宋" w:eastAsia="仿宋" w:cs="仿宋"/>
                <w:b/>
                <w:bCs/>
                <w:sz w:val="24"/>
                <w:szCs w:val="24"/>
              </w:rPr>
            </w:pPr>
            <w:r>
              <w:rPr>
                <w:rFonts w:hint="eastAsia" w:ascii="仿宋" w:hAnsi="仿宋" w:eastAsia="仿宋" w:cs="仿宋"/>
                <w:b/>
                <w:bCs/>
                <w:sz w:val="24"/>
                <w:szCs w:val="24"/>
              </w:rPr>
              <w:t>6．其他要求</w:t>
            </w:r>
          </w:p>
          <w:p w14:paraId="25F82E52">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自发布成交结果公告之日起，成交人应与采购人于10个工作日内签订合同。成交人逾期不签订合同的，视为成交人主动放弃成交结果，由此产生的全部责任后果由成交人承担。</w:t>
            </w:r>
          </w:p>
          <w:p w14:paraId="0D03B12D">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未尽事宜双方协商解决。</w:t>
            </w:r>
          </w:p>
        </w:tc>
      </w:tr>
    </w:tbl>
    <w:p w14:paraId="39E572A7">
      <w:pPr>
        <w:ind w:firstLine="640"/>
      </w:pP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B2DA19-D8CD-4CA8-ABF0-2EF9707993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060445A-DCF8-48F4-A09A-88D8DC293D8F}"/>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2F947A5F-EF76-403C-BB3B-415B5D85FAC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474D">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7D01">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2E29">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1192">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FB71">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N2YyZTk1NWZhOTUwODI2Y2E1YWI4OTUxN2E1OGYifQ=="/>
  </w:docVars>
  <w:rsids>
    <w:rsidRoot w:val="0084459E"/>
    <w:rsid w:val="00025E52"/>
    <w:rsid w:val="000F58F2"/>
    <w:rsid w:val="0011399D"/>
    <w:rsid w:val="00140712"/>
    <w:rsid w:val="00194E37"/>
    <w:rsid w:val="002320C0"/>
    <w:rsid w:val="00266885"/>
    <w:rsid w:val="002A46DF"/>
    <w:rsid w:val="002C7DFC"/>
    <w:rsid w:val="004E7226"/>
    <w:rsid w:val="0084459E"/>
    <w:rsid w:val="009D5502"/>
    <w:rsid w:val="00AA3BA1"/>
    <w:rsid w:val="00C72E99"/>
    <w:rsid w:val="00CF4E5D"/>
    <w:rsid w:val="00D80CE8"/>
    <w:rsid w:val="00E03764"/>
    <w:rsid w:val="00E7072B"/>
    <w:rsid w:val="00EE587B"/>
    <w:rsid w:val="00F329E1"/>
    <w:rsid w:val="00FC54C7"/>
    <w:rsid w:val="037834F3"/>
    <w:rsid w:val="0F52785C"/>
    <w:rsid w:val="18AB63FB"/>
    <w:rsid w:val="1C994621"/>
    <w:rsid w:val="223C6521"/>
    <w:rsid w:val="23121B94"/>
    <w:rsid w:val="234E5001"/>
    <w:rsid w:val="25754019"/>
    <w:rsid w:val="281401DD"/>
    <w:rsid w:val="28602815"/>
    <w:rsid w:val="2FCD04FA"/>
    <w:rsid w:val="37E926F3"/>
    <w:rsid w:val="38975BFC"/>
    <w:rsid w:val="3A9E037E"/>
    <w:rsid w:val="3B3228CA"/>
    <w:rsid w:val="3D8C32E2"/>
    <w:rsid w:val="42DF1C1F"/>
    <w:rsid w:val="4BE946D8"/>
    <w:rsid w:val="4BFF19EA"/>
    <w:rsid w:val="4E2841FD"/>
    <w:rsid w:val="53894649"/>
    <w:rsid w:val="5CB8709B"/>
    <w:rsid w:val="60791D8D"/>
    <w:rsid w:val="6D3B154D"/>
    <w:rsid w:val="73882299"/>
    <w:rsid w:val="743359BD"/>
    <w:rsid w:val="78DC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cs="Times New Roman"/>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1"/>
    <w:link w:val="9"/>
    <w:autoRedefine/>
    <w:qFormat/>
    <w:uiPriority w:val="0"/>
    <w:pPr>
      <w:autoSpaceDE w:val="0"/>
      <w:autoSpaceDN w:val="0"/>
      <w:ind w:firstLine="640"/>
      <w:jc w:val="center"/>
    </w:pPr>
    <w:rPr>
      <w:rFonts w:eastAsia="方正小标宋_GBK"/>
      <w:sz w:val="44"/>
      <w:szCs w:val="32"/>
    </w:rPr>
  </w:style>
  <w:style w:type="character" w:customStyle="1" w:styleId="9">
    <w:name w:val="公文标题 字符"/>
    <w:basedOn w:val="7"/>
    <w:link w:val="8"/>
    <w:autoRedefine/>
    <w:qFormat/>
    <w:uiPriority w:val="0"/>
    <w:rPr>
      <w:rFonts w:ascii="仿宋" w:hAnsi="仿宋" w:eastAsia="方正小标宋_GBK" w:cs="Times New Roman"/>
      <w:sz w:val="44"/>
      <w:szCs w:val="32"/>
    </w:rPr>
  </w:style>
  <w:style w:type="character" w:customStyle="1" w:styleId="10">
    <w:name w:val="页眉 字符"/>
    <w:basedOn w:val="7"/>
    <w:link w:val="4"/>
    <w:qFormat/>
    <w:uiPriority w:val="99"/>
    <w:rPr>
      <w:rFonts w:ascii="仿宋" w:hAnsi="仿宋" w:eastAsia="仿宋"/>
      <w:kern w:val="2"/>
      <w:sz w:val="18"/>
      <w:szCs w:val="18"/>
    </w:rPr>
  </w:style>
  <w:style w:type="character" w:customStyle="1" w:styleId="11">
    <w:name w:val="页脚 字符"/>
    <w:basedOn w:val="7"/>
    <w:link w:val="3"/>
    <w:qFormat/>
    <w:uiPriority w:val="99"/>
    <w:rPr>
      <w:rFonts w:ascii="仿宋" w:hAnsi="仿宋"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1192</Words>
  <Characters>1215</Characters>
  <Lines>29</Lines>
  <Paragraphs>8</Paragraphs>
  <TotalTime>2</TotalTime>
  <ScaleCrop>false</ScaleCrop>
  <LinksUpToDate>false</LinksUpToDate>
  <CharactersWithSpaces>1215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cp:lastModifiedBy>
  <dcterms:modified xsi:type="dcterms:W3CDTF">2024-10-18T02:54:23Z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A7364D58852F4FF5A6E15A6F84A09660_13</vt:lpwstr>
  </property>
</Properties>
</file>