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autoSpaceDE w:val="0"/>
        <w:spacing w:line="600" w:lineRule="exact"/>
        <w:jc w:val="center"/>
        <w:rPr>
          <w:rFonts w:hint="eastAsia" w:ascii="方正小标宋简体" w:hAnsi="Times New Roman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_GBK"/>
          <w:color w:val="000000"/>
          <w:sz w:val="44"/>
          <w:szCs w:val="44"/>
        </w:rPr>
        <w:t>比选评审标准</w:t>
      </w:r>
    </w:p>
    <w:p>
      <w:pPr>
        <w:autoSpaceDE w:val="0"/>
        <w:spacing w:line="600" w:lineRule="exact"/>
        <w:jc w:val="center"/>
        <w:rPr>
          <w:rFonts w:hint="eastAsia" w:ascii="方正小标宋简体" w:hAnsi="Times New Roman" w:eastAsia="方正小标宋简体" w:cs="方正小标宋_GBK"/>
          <w:color w:val="000000"/>
          <w:sz w:val="44"/>
          <w:szCs w:val="44"/>
        </w:rPr>
      </w:pPr>
    </w:p>
    <w:tbl>
      <w:tblPr>
        <w:tblStyle w:val="4"/>
        <w:tblW w:w="9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6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tblHeader/>
          <w:jc w:val="center"/>
        </w:trPr>
        <w:tc>
          <w:tcPr>
            <w:tcW w:w="254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宋体"/>
                <w:sz w:val="24"/>
              </w:rPr>
            </w:pPr>
            <w:r>
              <w:rPr>
                <w:rFonts w:hint="eastAsia" w:ascii="Times New Roman" w:hAnsi="Times New Roman" w:eastAsia="黑体" w:cs="宋体"/>
                <w:sz w:val="24"/>
              </w:rPr>
              <w:t>评分项及满分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宋体"/>
                <w:sz w:val="24"/>
              </w:rPr>
            </w:pPr>
            <w:r>
              <w:rPr>
                <w:rFonts w:hint="eastAsia" w:ascii="Times New Roman" w:hAnsi="Times New Roman" w:eastAsia="黑体" w:cs="宋体"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542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仿宋" w:cs="宋体"/>
                <w:b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一、价格分（</w:t>
            </w: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 w:cs="宋体"/>
                <w:sz w:val="24"/>
              </w:rPr>
              <w:t>分）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80" w:firstLineChars="200"/>
              <w:jc w:val="both"/>
              <w:textAlignment w:val="auto"/>
              <w:rPr>
                <w:rFonts w:ascii="Times New Roman" w:hAnsi="Times New Roman" w:eastAsia="仿宋" w:cs="宋体"/>
                <w:b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sz w:val="24"/>
              </w:rPr>
              <w:t>价格分计算公式：某供应商价格分 = 供应商最低评审报价（金额）/某供应商评审报价（金额）×</w:t>
            </w:r>
            <w:r>
              <w:rPr>
                <w:rFonts w:hint="eastAsia" w:ascii="Times New Roman" w:hAnsi="Times New Roman" w:eastAsia="仿宋" w:cs="宋体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 w:cs="宋体"/>
                <w:bCs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  <w:jc w:val="center"/>
        </w:trPr>
        <w:tc>
          <w:tcPr>
            <w:tcW w:w="2542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二、服务方案分</w:t>
            </w:r>
          </w:p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（</w:t>
            </w: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仿宋" w:cs="宋体"/>
                <w:sz w:val="24"/>
              </w:rPr>
              <w:t>分）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根据活动策划方案的完整性、科学性、合理性、专业性、细致程度和清晰程度等进行打分。包括但不限于：流程设置、场地布置、应急保障等要素，整个活动所有制作按一体化设计。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未提供或方案不合理的不得分；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一档：方案基本满足要求的得0-15分；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 xml:space="preserve">二档：方案较为合理的得16-25分； 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三档：方案详尽，内容丰富的得26-35分。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" w:cs="宋体"/>
                <w:spacing w:val="-4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四档：方案详尽，内容丰富、针对性专业强的得36-45分。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  <w:jc w:val="center"/>
        </w:trPr>
        <w:tc>
          <w:tcPr>
            <w:tcW w:w="254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三、</w:t>
            </w: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后勤保障方案</w:t>
            </w:r>
            <w:r>
              <w:rPr>
                <w:rFonts w:hint="eastAsia" w:ascii="Times New Roman" w:hAnsi="Times New Roman" w:eastAsia="仿宋" w:cs="宋体"/>
                <w:sz w:val="24"/>
              </w:rPr>
              <w:t>分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（</w:t>
            </w: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 w:cs="宋体"/>
                <w:sz w:val="24"/>
              </w:rPr>
              <w:t>分）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根据后勤保障方案的完整性、科学性、合理性、细致程度和清晰程度等进行打分。包括但不限于：通勤保障、电力保障、通讯保障等要素。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未提供或方案不合理的不得分；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一档：方案基本满足要求的得0-10分；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 xml:space="preserve">二档：方案较为合理的得11-15分； 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" w:cs="宋体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三档：方案详尽，内容丰富的得16-20分。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254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" w:cs="宋体"/>
                <w:sz w:val="24"/>
              </w:rPr>
              <w:t>、业绩分（</w:t>
            </w: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" w:cs="宋体"/>
                <w:sz w:val="24"/>
              </w:rPr>
              <w:t>分）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自2022年1月以来承接过与本项目类似业绩的，每有一项得2分，满分 10 分。类似项目业绩要求：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1. 类似项目业绩指“承办过类似等活动或经评审小组认可的其他案例”。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2.须提供项目清单（清单应包含委托人名称、项目名称、合同时间、合同金额等信息），否则不予计分。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3. 提供2022年至今与用户签订的同类项目的合同复印件关键页（封面、标的、盖章页等）或正式发文（红头文件），否则不予计分。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4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六、政策功能分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（</w:t>
            </w: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宋体"/>
                <w:sz w:val="24"/>
              </w:rPr>
              <w:t>分）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tabs>
                <w:tab w:val="left" w:pos="312"/>
              </w:tabs>
              <w:overflowPunct w:val="0"/>
              <w:spacing w:line="360" w:lineRule="exact"/>
              <w:rPr>
                <w:rFonts w:ascii="Times New Roman" w:hAnsi="Times New Roman" w:eastAsia="仿宋" w:cs="宋体"/>
                <w:bCs/>
                <w:sz w:val="24"/>
              </w:rPr>
            </w:pPr>
            <w:r>
              <w:rPr>
                <w:rFonts w:hint="eastAsia" w:ascii="Times New Roman" w:hAnsi="Times New Roman" w:eastAsia="仿宋" w:cs="黑体"/>
                <w:bCs/>
                <w:sz w:val="24"/>
              </w:rPr>
              <w:t>支持中小企业。如投标人为监狱企业、小微企业的；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8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2024-11-01T08:35:35Z</dcterms:created>
  <dc:creator>Lenovo</dc:creator>
  <cp:lastModifiedBy>Lenovo</cp:lastModifiedBy>
  <dcterms:modified xsi:type="dcterms:W3CDTF">2024-11-01T08:36:52Z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