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left"/>
        <w:rPr>
          <w:rFonts w:hint="default" w:ascii="黑体" w:hAnsi="黑体" w:eastAsia="黑体" w:cs="黑体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"/>
        </w:rPr>
        <w:t>附2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仿宋" w:eastAsia="方正小标宋_GBK" w:cs="仿宋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需求响应表</w:t>
      </w:r>
    </w:p>
    <w:p>
      <w:pPr>
        <w:pStyle w:val="4"/>
        <w:widowControl/>
        <w:rPr>
          <w:rFonts w:hint="eastAsia" w:ascii="宋体" w:hAnsi="宋体" w:eastAsia="宋体" w:cs="Times New Roman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600"/>
        <w:jc w:val="center"/>
        <w:rPr>
          <w:rFonts w:hint="default" w:ascii="Calibri" w:hAnsi="Calibri" w:eastAsia="仿宋" w:cs="Times New Roman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"/>
        </w:rPr>
        <w:t xml:space="preserve">项目名称：                                                   时间：  </w:t>
      </w:r>
      <w:r>
        <w:rPr>
          <w:rFonts w:hint="default" w:ascii="Calibri" w:hAnsi="Calibri" w:eastAsia="仿宋" w:cs="Times New Roman"/>
          <w:color w:val="000000"/>
          <w:kern w:val="2"/>
          <w:sz w:val="30"/>
          <w:szCs w:val="30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"/>
        </w:rPr>
        <w:t>年</w:t>
      </w:r>
      <w:r>
        <w:rPr>
          <w:rFonts w:hint="default" w:ascii="Calibri" w:hAnsi="Calibri" w:eastAsia="仿宋" w:cs="Times New Roman"/>
          <w:color w:val="000000"/>
          <w:kern w:val="2"/>
          <w:sz w:val="30"/>
          <w:szCs w:val="30"/>
          <w:lang w:val="en-US" w:eastAsia="zh-CN" w:bidi="ar"/>
        </w:rPr>
        <w:t xml:space="preserve">  </w:t>
      </w:r>
      <w:r>
        <w:rPr>
          <w:rFonts w:hint="eastAsia" w:ascii="Calibri" w:hAnsi="Calibri" w:eastAsia="仿宋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default" w:ascii="Calibri" w:hAnsi="Calibri" w:eastAsia="仿宋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"/>
        </w:rPr>
        <w:t>月</w:t>
      </w:r>
      <w:r>
        <w:rPr>
          <w:rFonts w:hint="default" w:ascii="Calibri" w:hAnsi="Calibri" w:eastAsia="仿宋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Calibri" w:hAnsi="Calibri" w:eastAsia="仿宋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default" w:ascii="Calibri" w:hAnsi="Calibri" w:eastAsia="仿宋" w:cs="Times New Roman"/>
          <w:color w:val="000000"/>
          <w:kern w:val="2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"/>
        </w:rPr>
        <w:t>日</w:t>
      </w:r>
    </w:p>
    <w:tbl>
      <w:tblPr>
        <w:tblStyle w:val="2"/>
        <w:tblW w:w="13477" w:type="dxa"/>
        <w:tblInd w:w="4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958"/>
        <w:gridCol w:w="4958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宋体" w:eastAsia="黑体" w:cs="Times New Roman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项目需求内容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宋体" w:eastAsia="黑体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  <w:lang w:val="en-US" w:eastAsia="zh-CN"/>
              </w:rPr>
              <w:t>响应内容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宋体" w:eastAsia="黑体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2"/>
                <w:sz w:val="28"/>
                <w:szCs w:val="28"/>
                <w:lang w:val="en-US" w:eastAsia="zh-CN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outlineLvl w:val="1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</w:rPr>
            </w:pPr>
            <w:bookmarkStart w:id="0" w:name="_Toc21945"/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1</w:t>
            </w:r>
            <w:bookmarkEnd w:id="0"/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480" w:firstLineChars="200"/>
              <w:jc w:val="left"/>
              <w:outlineLvl w:val="1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eastAsia="zh-CN"/>
              </w:rPr>
              <w:t>指派至少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/>
              </w:rPr>
              <w:t>4人在2024年12月31日前完成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eastAsia="zh-CN"/>
              </w:rPr>
              <w:t>对截止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/>
              </w:rPr>
              <w:t>2024年X月X日国有资产进行清查。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outlineLvl w:val="1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outlineLvl w:val="1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outlineLvl w:val="1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480" w:firstLineChars="200"/>
              <w:jc w:val="left"/>
              <w:outlineLvl w:val="1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eastAsia="zh-CN"/>
              </w:rPr>
              <w:t>对所持有资产清查盘点，落实资产的管理使用状况，确保资产管理做到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/>
              </w:rPr>
              <w:t>账账、账实、账物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eastAsia="zh-CN"/>
              </w:rPr>
              <w:t>相符。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outlineLvl w:val="1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outlineLvl w:val="1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outlineLvl w:val="1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480" w:firstLineChars="200"/>
              <w:jc w:val="left"/>
              <w:outlineLvl w:val="1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/>
              </w:rPr>
              <w:t>对核查不符合资产使用条件的，按会计制度要求归集整理，交由甲方财务科按相关规定进行处理。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outlineLvl w:val="1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outlineLvl w:val="1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outlineLvl w:val="1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480" w:firstLineChars="200"/>
              <w:jc w:val="left"/>
              <w:outlineLvl w:val="1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eastAsia="zh-CN"/>
              </w:rPr>
              <w:t>完善资产系统信息，进行资产系统录入。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outlineLvl w:val="1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outlineLvl w:val="1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outlineLvl w:val="1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480" w:firstLineChars="200"/>
              <w:jc w:val="left"/>
              <w:outlineLvl w:val="1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eastAsia="zh-CN"/>
              </w:rPr>
              <w:t>对新增、变动、标签掉落的资产贴标。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outlineLvl w:val="1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outlineLvl w:val="1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outlineLvl w:val="1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480" w:firstLineChars="200"/>
              <w:jc w:val="left"/>
              <w:outlineLvl w:val="1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eastAsia="zh-CN"/>
              </w:rPr>
              <w:t>检查资产是否有盘盈、盘亏、毁损报废情况，对损失形成资产经济鉴证报告。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outlineLvl w:val="1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outlineLvl w:val="1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outlineLvl w:val="1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480" w:firstLineChars="200"/>
              <w:jc w:val="left"/>
              <w:outlineLvl w:val="1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eastAsia="zh-CN"/>
              </w:rPr>
              <w:t>出具资产盘点报告、经济鉴证报告。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outlineLvl w:val="1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outlineLvl w:val="1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leftChars="0" w:right="0" w:firstLine="218" w:firstLineChars="78"/>
        <w:jc w:val="left"/>
        <w:outlineLvl w:val="1"/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8"/>
          <w:szCs w:val="28"/>
          <w:lang w:val="en-US" w:eastAsia="zh-CN" w:bidi="ar"/>
        </w:rPr>
        <w:t>报价单位（盖章）：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u w:val="single"/>
          <w:lang w:val="en-US" w:eastAsia="zh-CN" w:bidi="ar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lang w:val="en-US" w:eastAsia="zh-CN" w:bidi="ar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8"/>
          <w:szCs w:val="28"/>
          <w:lang w:val="en-US" w:eastAsia="zh-CN" w:bidi="ar"/>
        </w:rPr>
        <w:t>单位地址：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u w:val="single"/>
          <w:lang w:val="en-US" w:eastAsia="zh-CN" w:bidi="ar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-359" w:leftChars="-171" w:right="0" w:firstLine="560" w:firstLineChars="200"/>
        <w:jc w:val="left"/>
        <w:outlineLvl w:val="1"/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8"/>
          <w:szCs w:val="28"/>
          <w:lang w:val="en-US" w:eastAsia="zh-CN" w:bidi="ar"/>
        </w:rPr>
        <w:t>联系人（签字）：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lang w:val="en-US" w:eastAsia="zh-CN" w:bidi="ar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8"/>
          <w:szCs w:val="28"/>
          <w:lang w:val="en-US" w:eastAsia="zh-CN" w:bidi="ar"/>
        </w:rPr>
        <w:t>联系方式：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8"/>
          <w:szCs w:val="28"/>
          <w:lang w:val="en-US" w:eastAsia="zh-CN" w:bidi="ar"/>
        </w:rPr>
        <w:t>报价日期：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leftChars="0" w:right="0" w:firstLine="355" w:firstLineChars="127"/>
        <w:jc w:val="left"/>
        <w:outlineLvl w:val="1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4"/>
          <w:szCs w:val="24"/>
          <w:lang w:val="en-US" w:eastAsia="zh-CN" w:bidi="ar"/>
        </w:rPr>
        <w:t>注：报价单位应根据本表的要求逐条响应并在“偏离情况”栏注明偏离情况，完全响应的填“无偏离”，完全响应且优于需求内容的填“正偏离”、未完全响应的填“负偏离”。属于“正偏离”或“负偏离”的，优于或劣于项目需求的内容应加粗字体标注。</w:t>
      </w:r>
    </w:p>
    <w:p/>
    <w:p>
      <w:bookmarkStart w:id="1" w:name="_GoBack"/>
      <w:bookmarkEnd w:id="1"/>
    </w:p>
    <w:sectPr>
      <w:pgSz w:w="16838" w:h="11906" w:orient="landscape"/>
      <w:pgMar w:top="1803" w:right="82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D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both"/>
      <w:textAlignment w:val="baseline"/>
    </w:pPr>
    <w:rPr>
      <w:rFonts w:hint="eastAsia" w:ascii="宋体" w:hAnsi="宋体" w:eastAsia="宋体" w:cs="Times New Roman"/>
      <w:color w:val="000000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2024-11-14T02:44:34Z</dcterms:created>
  <dc:creator>HP</dc:creator>
  <cp:lastModifiedBy>黄舒宁</cp:lastModifiedBy>
  <dcterms:modified xsi:type="dcterms:W3CDTF">2024-11-14T02:44:44Z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