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E" w:rsidRDefault="00372C6E" w:rsidP="00372C6E">
      <w:pPr>
        <w:widowControl/>
        <w:shd w:val="clear" w:color="auto" w:fill="FFFFFF"/>
        <w:spacing w:line="120" w:lineRule="auto"/>
        <w:jc w:val="left"/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</w:pPr>
      <w:r w:rsidRPr="00372C6E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附件2</w:t>
      </w:r>
    </w:p>
    <w:p w:rsidR="00372C6E" w:rsidRPr="00372C6E" w:rsidRDefault="00372C6E" w:rsidP="00372C6E">
      <w:pPr>
        <w:widowControl/>
        <w:shd w:val="clear" w:color="auto" w:fill="FFFFFF"/>
        <w:spacing w:line="120" w:lineRule="auto"/>
        <w:jc w:val="left"/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865B4A" w:rsidRDefault="00DD3DD6">
      <w:pPr>
        <w:widowControl/>
        <w:shd w:val="clear" w:color="auto" w:fill="FFFFFF"/>
        <w:spacing w:line="120" w:lineRule="auto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磨样室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除尘设施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采购合同书</w:t>
      </w: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  <w:u w:val="single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甲方：</w:t>
      </w:r>
      <w:bookmarkStart w:id="1" w:name="OLE_LINK1"/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  <w:u w:val="single"/>
        </w:rPr>
        <w:t>广西壮族自治区海洋环境监测中心站</w:t>
      </w:r>
    </w:p>
    <w:bookmarkEnd w:id="1"/>
    <w:p w:rsidR="00865B4A" w:rsidRDefault="00DD3DD6">
      <w:pPr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电话：</w:t>
      </w:r>
    </w:p>
    <w:p w:rsidR="00865B4A" w:rsidRDefault="00DD3DD6">
      <w:pPr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地址：广西北海市海城区公园路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49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号</w:t>
      </w: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乙方：</w:t>
      </w: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 xml:space="preserve">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 xml:space="preserve">                               </w:t>
      </w:r>
    </w:p>
    <w:p w:rsidR="00865B4A" w:rsidRDefault="00DD3DD6">
      <w:pPr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电话：</w:t>
      </w:r>
    </w:p>
    <w:p w:rsidR="00865B4A" w:rsidRDefault="00DD3DD6">
      <w:pPr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地址：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根据《中华人民共和国民法典》等有关法律法规的规定，为明确双方权利义务，双方在平等自愿的基础上，协商同意就甲方向乙方采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购磨样室除尘设施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事宜制定本合同。</w:t>
      </w:r>
    </w:p>
    <w:p w:rsidR="00865B4A" w:rsidRDefault="00DD3DD6">
      <w:pPr>
        <w:numPr>
          <w:ilvl w:val="0"/>
          <w:numId w:val="1"/>
        </w:num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磨样室除尘设施的采购要求</w:t>
      </w:r>
    </w:p>
    <w:tbl>
      <w:tblPr>
        <w:tblpPr w:leftFromText="180" w:rightFromText="180" w:vertAnchor="text" w:horzAnchor="page" w:tblpXSpec="center" w:tblpY="249"/>
        <w:tblOverlap w:val="never"/>
        <w:tblW w:w="8524" w:type="dxa"/>
        <w:jc w:val="center"/>
        <w:tblInd w:w="-1365" w:type="dxa"/>
        <w:tblLayout w:type="fixed"/>
        <w:tblLook w:val="04A0" w:firstRow="1" w:lastRow="0" w:firstColumn="1" w:lastColumn="0" w:noHBand="0" w:noVBand="1"/>
      </w:tblPr>
      <w:tblGrid>
        <w:gridCol w:w="939"/>
        <w:gridCol w:w="1654"/>
        <w:gridCol w:w="1993"/>
        <w:gridCol w:w="1969"/>
        <w:gridCol w:w="1969"/>
      </w:tblGrid>
      <w:tr w:rsidR="00865B4A">
        <w:trPr>
          <w:trHeight w:val="109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865B4A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不锈钢除尘罩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1200*750mm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865B4A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除尘罩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1200*750mm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</w:tr>
      <w:tr w:rsidR="00865B4A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手动敲打除尘器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手动敲打除尘器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MC-16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涤纶针刺毡布袋，长度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，抽屉式卸灰，壳体厚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，外型尺寸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2000mm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</w:tr>
      <w:tr w:rsidR="00865B4A">
        <w:trPr>
          <w:trHeight w:val="9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耐腐蚀排风管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，含三通、弯头、直接等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B4A" w:rsidRDefault="00DD3DD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</w:tbl>
    <w:p w:rsidR="00865B4A" w:rsidRDefault="00865B4A">
      <w:pPr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甲方收件信息：</w:t>
      </w: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收件地址：广西北海市海城区公园路</w:t>
      </w: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49</w:t>
      </w: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号</w:t>
      </w: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 xml:space="preserve"> </w:t>
      </w: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收件人：</w:t>
      </w:r>
    </w:p>
    <w:p w:rsidR="00865B4A" w:rsidRDefault="00DD3DD6">
      <w:pPr>
        <w:rPr>
          <w:rStyle w:val="NormalCharacter"/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</w:rPr>
        <w:t>联系电话：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二、费用及付款方式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1.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甲方支付乙方购置、安装磨样室除尘设施的相关经费共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 xml:space="preserve">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元（大写：人民币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）。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2.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签订合同后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>7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个工作日内，甲方向乙方支付货款总额的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>50%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，即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元（大写人民币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）作为首付款，乙方收到首付款费用后开具发票并安排除尘设施的发货、安装，待磨样室安装除尘设施完成并经甲方现场验收合格后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>7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个工作日内，乙方开具尾款发票，甲方一次性完成尾款（总报价剩余的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50%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）即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元（大写人民币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）支付。如甲方逾期支付货款，乙方有权暂停项目的开展，直至甲方按约定支付完货款。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3.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乙方收款账户信息为：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银行户名：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银行名称：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银行账号：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三、建设周期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磨样室升级改造周期为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>3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>0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天，从乙方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收到甲方首付款费用之日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lastRenderedPageBreak/>
        <w:t>起开始计算周期，如遇特殊情况需提前一周双方沟通确认。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四、违约责任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1.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甲、乙双方应严格履行合同规定的各项条款，如一方违约，由违约方承担违约责任，并赔偿对方因此造成的经济损失。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2.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如产品有生产质量问题，乙方有义务协助甲方做好产品的调换和售后。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3.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乙方如未提前和甲方沟通而无故逾期交付货物的，每逾期一日按合同总价款的万分之五计算违约金，逾期超过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15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日的，甲方有权解除合同。（如遇不可控因素除外）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五、合同在履行过程中如发生争议，双方应友好协商解决，协商不能达成一致的，双方均可向人民法院提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起诉讼，双方协商选择诉讼由广西壮族自治区北海市海城区人民法院管辖。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六、本合同未尽事宜双方可协商签立补充协议。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七、本合同经甲乙双方盖章后生效。本合同一式肆份，甲方执两份，乙方执两份，各份具有同等法律效力。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甲方：</w:t>
      </w:r>
      <w:r>
        <w:rPr>
          <w:rStyle w:val="NormalCharacter"/>
          <w:rFonts w:ascii="Times New Roman" w:eastAsia="仿宋_GB2312" w:hAnsi="Times New Roman" w:hint="eastAsia"/>
          <w:b/>
          <w:kern w:val="0"/>
          <w:sz w:val="28"/>
          <w:szCs w:val="28"/>
          <w:u w:val="single"/>
        </w:rPr>
        <w:t>广西壮族自治区海洋环境监测中心站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代表人：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电话：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日期：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年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月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日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乙方：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  <w:u w:val="single"/>
        </w:rPr>
        <w:t xml:space="preserve">                         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代表人：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                   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电话：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                 </w:t>
      </w:r>
    </w:p>
    <w:p w:rsidR="00865B4A" w:rsidRDefault="00DD3DD6">
      <w:pPr>
        <w:ind w:firstLineChars="200" w:firstLine="560"/>
        <w:rPr>
          <w:rStyle w:val="NormalCharacter"/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lastRenderedPageBreak/>
        <w:t>日期：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年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月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>日</w:t>
      </w:r>
      <w:r>
        <w:rPr>
          <w:rStyle w:val="NormalCharacter"/>
          <w:rFonts w:ascii="Times New Roman" w:eastAsia="仿宋_GB2312" w:hAnsi="Times New Roman" w:hint="eastAsia"/>
          <w:bCs/>
          <w:kern w:val="0"/>
          <w:sz w:val="28"/>
          <w:szCs w:val="28"/>
        </w:rPr>
        <w:t xml:space="preserve">     </w:t>
      </w:r>
    </w:p>
    <w:sectPr w:rsidR="00865B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D6" w:rsidRDefault="00DD3DD6">
      <w:r>
        <w:separator/>
      </w:r>
    </w:p>
  </w:endnote>
  <w:endnote w:type="continuationSeparator" w:id="0">
    <w:p w:rsidR="00DD3DD6" w:rsidRDefault="00DD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4A" w:rsidRDefault="00DD3D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5B4A" w:rsidRDefault="00DD3D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2C6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5B4A" w:rsidRDefault="00DD3D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2C6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D6" w:rsidRDefault="00DD3DD6">
      <w:r>
        <w:separator/>
      </w:r>
    </w:p>
  </w:footnote>
  <w:footnote w:type="continuationSeparator" w:id="0">
    <w:p w:rsidR="00DD3DD6" w:rsidRDefault="00DD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EE514"/>
    <w:multiLevelType w:val="singleLevel"/>
    <w:tmpl w:val="BECEE5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81823"/>
    <w:rsid w:val="00372C6E"/>
    <w:rsid w:val="00865B4A"/>
    <w:rsid w:val="008860D8"/>
    <w:rsid w:val="00A20E70"/>
    <w:rsid w:val="00DD3DD6"/>
    <w:rsid w:val="0A607BD3"/>
    <w:rsid w:val="0FEB6486"/>
    <w:rsid w:val="13D81823"/>
    <w:rsid w:val="13E80606"/>
    <w:rsid w:val="15FA4E94"/>
    <w:rsid w:val="260A2824"/>
    <w:rsid w:val="29D8689A"/>
    <w:rsid w:val="36FD6381"/>
    <w:rsid w:val="3D7942EA"/>
    <w:rsid w:val="4B706D04"/>
    <w:rsid w:val="501622D1"/>
    <w:rsid w:val="52EF03C4"/>
    <w:rsid w:val="553A6C07"/>
    <w:rsid w:val="628E5FB9"/>
    <w:rsid w:val="68C74D56"/>
    <w:rsid w:val="696630DE"/>
    <w:rsid w:val="6BDD57A6"/>
    <w:rsid w:val="72100716"/>
    <w:rsid w:val="79B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15156</dc:creator>
  <cp:lastModifiedBy>韦细姣</cp:lastModifiedBy>
  <cp:revision>3</cp:revision>
  <dcterms:created xsi:type="dcterms:W3CDTF">2024-08-27T01:30:00Z</dcterms:created>
  <dcterms:modified xsi:type="dcterms:W3CDTF">2024-12-20T03:18:00Z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