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CB" w:rsidRDefault="00247DCB" w:rsidP="00247DCB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 xml:space="preserve">7 </w:t>
      </w:r>
    </w:p>
    <w:p w:rsidR="00247DCB" w:rsidRDefault="00247DCB" w:rsidP="00247DCB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自治区北海生态环境监测中心法律顾问委托服务考核要求</w:t>
      </w:r>
    </w:p>
    <w:tbl>
      <w:tblPr>
        <w:tblStyle w:val="a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1030"/>
        <w:gridCol w:w="5109"/>
        <w:gridCol w:w="875"/>
        <w:gridCol w:w="808"/>
      </w:tblGrid>
      <w:tr w:rsidR="00247DCB" w:rsidTr="00810489">
        <w:trPr>
          <w:trHeight w:val="572"/>
        </w:trPr>
        <w:tc>
          <w:tcPr>
            <w:tcW w:w="889" w:type="dxa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07" w:type="dxa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指标</w:t>
            </w:r>
          </w:p>
        </w:tc>
        <w:tc>
          <w:tcPr>
            <w:tcW w:w="9715" w:type="dxa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考核内容及评分标准</w:t>
            </w:r>
          </w:p>
        </w:tc>
        <w:tc>
          <w:tcPr>
            <w:tcW w:w="1084" w:type="dxa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1125" w:type="dxa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得分</w:t>
            </w:r>
          </w:p>
        </w:tc>
      </w:tr>
      <w:tr w:rsidR="00247DCB" w:rsidTr="00810489">
        <w:trPr>
          <w:trHeight w:val="23"/>
        </w:trPr>
        <w:tc>
          <w:tcPr>
            <w:tcW w:w="889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1607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服务质量</w:t>
            </w:r>
          </w:p>
        </w:tc>
        <w:tc>
          <w:tcPr>
            <w:tcW w:w="9715" w:type="dxa"/>
            <w:vAlign w:val="center"/>
          </w:tcPr>
          <w:p w:rsidR="00247DCB" w:rsidRDefault="00247DCB" w:rsidP="00810489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提供的法律意见准确、无误导（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满分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  <w:r>
              <w:rPr>
                <w:rFonts w:ascii="仿宋" w:eastAsia="仿宋" w:hAnsi="仿宋" w:cs="仿宋"/>
                <w:sz w:val="32"/>
                <w:szCs w:val="32"/>
              </w:rPr>
              <w:t>分）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，有错误或纰漏，每次扣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</w:t>
            </w:r>
          </w:p>
        </w:tc>
        <w:tc>
          <w:tcPr>
            <w:tcW w:w="1084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</w:p>
        </w:tc>
        <w:tc>
          <w:tcPr>
            <w:tcW w:w="1125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7DCB" w:rsidTr="00810489">
        <w:trPr>
          <w:trHeight w:val="23"/>
        </w:trPr>
        <w:tc>
          <w:tcPr>
            <w:tcW w:w="889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1607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服务响应速度</w:t>
            </w:r>
          </w:p>
        </w:tc>
        <w:tc>
          <w:tcPr>
            <w:tcW w:w="9715" w:type="dxa"/>
            <w:vAlign w:val="center"/>
          </w:tcPr>
          <w:p w:rsidR="00247DCB" w:rsidRDefault="00247DCB" w:rsidP="00810489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/>
                <w:sz w:val="32"/>
                <w:szCs w:val="32"/>
              </w:rPr>
              <w:t>服务响应及时，常规咨询，能在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规定</w:t>
            </w:r>
            <w:r>
              <w:rPr>
                <w:rFonts w:ascii="仿宋" w:eastAsia="仿宋" w:hAnsi="仿宋" w:cs="仿宋"/>
                <w:sz w:val="32"/>
                <w:szCs w:val="32"/>
              </w:rPr>
              <w:t>工作日内回复无拖延（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满分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  <w:r>
              <w:rPr>
                <w:rFonts w:ascii="仿宋" w:eastAsia="仿宋" w:hAnsi="仿宋" w:cs="仿宋"/>
                <w:sz w:val="32"/>
                <w:szCs w:val="32"/>
              </w:rPr>
              <w:t>分）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，拖延一次扣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</w:t>
            </w:r>
          </w:p>
          <w:p w:rsidR="00247DCB" w:rsidRDefault="00247DCB" w:rsidP="00810489">
            <w:pPr>
              <w:spacing w:line="4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/>
                <w:sz w:val="32"/>
                <w:szCs w:val="32"/>
              </w:rPr>
              <w:t>紧急情况下，能在规定时间内（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小时内）给予初步回应（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满分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  <w:r>
              <w:rPr>
                <w:rFonts w:ascii="仿宋" w:eastAsia="仿宋" w:hAnsi="仿宋" w:cs="仿宋"/>
                <w:sz w:val="32"/>
                <w:szCs w:val="32"/>
              </w:rPr>
              <w:t>分）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，无故拖延一次扣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</w:t>
            </w:r>
          </w:p>
        </w:tc>
        <w:tc>
          <w:tcPr>
            <w:tcW w:w="1084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40</w:t>
            </w:r>
          </w:p>
        </w:tc>
        <w:tc>
          <w:tcPr>
            <w:tcW w:w="1125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7DCB" w:rsidTr="00810489">
        <w:trPr>
          <w:trHeight w:val="23"/>
        </w:trPr>
        <w:tc>
          <w:tcPr>
            <w:tcW w:w="889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1607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性与风险防控</w:t>
            </w:r>
          </w:p>
        </w:tc>
        <w:tc>
          <w:tcPr>
            <w:tcW w:w="9715" w:type="dxa"/>
            <w:vAlign w:val="center"/>
          </w:tcPr>
          <w:p w:rsidR="00247DCB" w:rsidRDefault="00247DCB" w:rsidP="00810489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确保中心各项活动符合法律法规要求，避免法律风险。</w:t>
            </w:r>
            <w:r>
              <w:rPr>
                <w:rFonts w:ascii="仿宋" w:eastAsia="仿宋" w:hAnsi="仿宋" w:cs="仿宋"/>
                <w:sz w:val="32"/>
                <w:szCs w:val="32"/>
              </w:rPr>
              <w:t>及时发现并指出潜在的法律风险点（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满分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  <w:r>
              <w:rPr>
                <w:rFonts w:ascii="仿宋" w:eastAsia="仿宋" w:hAnsi="仿宋" w:cs="仿宋"/>
                <w:sz w:val="32"/>
                <w:szCs w:val="32"/>
              </w:rPr>
              <w:t>分）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，未能指出风险点造成风险后果的，不得分。</w:t>
            </w:r>
          </w:p>
        </w:tc>
        <w:tc>
          <w:tcPr>
            <w:tcW w:w="1084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</w:p>
        </w:tc>
        <w:tc>
          <w:tcPr>
            <w:tcW w:w="1125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7DCB" w:rsidTr="00810489">
        <w:trPr>
          <w:trHeight w:val="23"/>
        </w:trPr>
        <w:tc>
          <w:tcPr>
            <w:tcW w:w="889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1607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团队合作与沟通</w:t>
            </w:r>
          </w:p>
        </w:tc>
        <w:tc>
          <w:tcPr>
            <w:tcW w:w="9715" w:type="dxa"/>
            <w:vAlign w:val="center"/>
          </w:tcPr>
          <w:p w:rsidR="00247DCB" w:rsidRDefault="00247DCB" w:rsidP="00810489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与中心各部门协作的顺畅，</w:t>
            </w:r>
            <w:r>
              <w:rPr>
                <w:rFonts w:ascii="仿宋" w:eastAsia="仿宋" w:hAnsi="仿宋" w:cs="仿宋"/>
                <w:sz w:val="32"/>
                <w:szCs w:val="32"/>
              </w:rPr>
              <w:t>主动与相关部门沟通，了解需求（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满分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  <w:r>
              <w:rPr>
                <w:rFonts w:ascii="仿宋" w:eastAsia="仿宋" w:hAnsi="仿宋" w:cs="仿宋"/>
                <w:sz w:val="32"/>
                <w:szCs w:val="32"/>
              </w:rPr>
              <w:t>分）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，相关部门投诉一次，视情节严重情况，扣除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1-20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</w:t>
            </w:r>
          </w:p>
        </w:tc>
        <w:tc>
          <w:tcPr>
            <w:tcW w:w="1084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20</w:t>
            </w:r>
          </w:p>
        </w:tc>
        <w:tc>
          <w:tcPr>
            <w:tcW w:w="1125" w:type="dxa"/>
            <w:vAlign w:val="center"/>
          </w:tcPr>
          <w:p w:rsidR="00247DCB" w:rsidRDefault="00247DCB" w:rsidP="00810489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7DCB" w:rsidTr="00810489">
        <w:trPr>
          <w:trHeight w:val="548"/>
        </w:trPr>
        <w:tc>
          <w:tcPr>
            <w:tcW w:w="12211" w:type="dxa"/>
            <w:gridSpan w:val="3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总分</w:t>
            </w:r>
          </w:p>
        </w:tc>
        <w:tc>
          <w:tcPr>
            <w:tcW w:w="1084" w:type="dxa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100</w:t>
            </w:r>
          </w:p>
        </w:tc>
        <w:tc>
          <w:tcPr>
            <w:tcW w:w="1125" w:type="dxa"/>
            <w:vAlign w:val="center"/>
          </w:tcPr>
          <w:p w:rsidR="00247DCB" w:rsidRDefault="00247DCB" w:rsidP="00810489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247DCB" w:rsidRDefault="00247DCB" w:rsidP="00247DCB">
      <w:pPr>
        <w:spacing w:line="40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备注：</w:t>
      </w:r>
    </w:p>
    <w:p w:rsidR="00247DCB" w:rsidRDefault="00247DCB" w:rsidP="00247DCB">
      <w:pPr>
        <w:spacing w:line="4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合同履行期间共考核</w:t>
      </w:r>
      <w:r>
        <w:rPr>
          <w:rFonts w:ascii="Times New Roman" w:eastAsia="仿宋" w:hAnsi="Times New Roman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次，在</w:t>
      </w:r>
      <w:r>
        <w:rPr>
          <w:rFonts w:ascii="Times New Roman" w:eastAsia="仿宋" w:hAnsi="Times New Roman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月中旬（视具体工作可微调），考核</w:t>
      </w:r>
      <w:r>
        <w:rPr>
          <w:rFonts w:ascii="Times New Roman" w:eastAsia="仿宋" w:hAnsi="Times New Roman"/>
          <w:kern w:val="0"/>
          <w:sz w:val="32"/>
          <w:szCs w:val="32"/>
        </w:rPr>
        <w:t>85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分（不含）以下，采购人有权立即终止合同，中标人应退回相应合同款，造成的损失由中标人承担</w:t>
      </w:r>
      <w:r>
        <w:rPr>
          <w:rFonts w:ascii="仿宋" w:eastAsia="仿宋" w:hAnsi="仿宋" w:cs="仿宋"/>
          <w:kern w:val="0"/>
          <w:sz w:val="32"/>
          <w:szCs w:val="32"/>
        </w:rPr>
        <w:t>。</w:t>
      </w:r>
    </w:p>
    <w:p w:rsidR="00D36CAF" w:rsidRDefault="00247DCB" w:rsidP="00FA4CC2">
      <w:pPr>
        <w:spacing w:line="400" w:lineRule="exact"/>
        <w:jc w:val="left"/>
      </w:pPr>
      <w:r>
        <w:rPr>
          <w:rFonts w:ascii="仿宋" w:eastAsia="仿宋" w:hAnsi="仿宋" w:cs="仿宋"/>
          <w:kern w:val="0"/>
          <w:sz w:val="32"/>
          <w:szCs w:val="32"/>
        </w:rPr>
        <w:t>2.有时效性的工作内容，因采购单位原因导致超时的，不作为扣分项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sectPr w:rsidR="00D36CAF" w:rsidSect="00FA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DCB"/>
    <w:rsid w:val="00247DCB"/>
    <w:rsid w:val="00CD01C3"/>
    <w:rsid w:val="00D36CAF"/>
    <w:rsid w:val="00E45A96"/>
    <w:rsid w:val="00FA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47DCB"/>
    <w:pPr>
      <w:widowControl w:val="0"/>
      <w:spacing w:before="0" w:beforeAutospacing="0" w:after="0" w:afterAutospacing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247DCB"/>
    <w:pPr>
      <w:spacing w:before="0" w:beforeAutospacing="0" w:after="0" w:afterAutospacing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footer"/>
    <w:basedOn w:val="a"/>
    <w:link w:val="Char"/>
    <w:uiPriority w:val="99"/>
    <w:semiHidden/>
    <w:unhideWhenUsed/>
    <w:rsid w:val="00247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247D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'杨贞兴'</dc:creator>
  <cp:lastModifiedBy>'杨贞兴'</cp:lastModifiedBy>
  <cp:revision>3</cp:revision>
  <dcterms:created xsi:type="dcterms:W3CDTF">2025-02-20T04:12:00Z</dcterms:created>
  <dcterms:modified xsi:type="dcterms:W3CDTF">2025-02-20T08:10:00Z</dcterms:modified>
</cp:coreProperties>
</file>