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EE105">
      <w:pPr>
        <w:keepNext w:val="0"/>
        <w:keepLines w:val="0"/>
        <w:pageBreakBefore w:val="0"/>
        <w:kinsoku/>
        <w:wordWrap/>
        <w:overflowPunct/>
        <w:topLinePunct w:val="0"/>
        <w:autoSpaceDE/>
        <w:autoSpaceDN/>
        <w:bidi w:val="0"/>
        <w:adjustRightInd/>
        <w:spacing w:line="400" w:lineRule="exact"/>
        <w:jc w:val="both"/>
        <w:textAlignment w:val="auto"/>
        <w:outlineLvl w:val="1"/>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0E31B90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14:paraId="0F127FE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r>
        <w:rPr>
          <w:rFonts w:hint="eastAsia" w:ascii="方正小标宋_GBK" w:hAnsi="方正小标宋_GBK" w:eastAsia="方正小标宋_GBK" w:cs="方正小标宋_GBK"/>
          <w:sz w:val="44"/>
          <w:szCs w:val="44"/>
          <w:u w:val="single"/>
          <w:lang w:val="en-US" w:eastAsia="zh-CN"/>
        </w:rPr>
        <w:t>202</w:t>
      </w:r>
      <w:r>
        <w:rPr>
          <w:rFonts w:hint="default" w:ascii="方正小标宋_GBK" w:hAnsi="方正小标宋_GBK" w:eastAsia="方正小标宋_GBK" w:cs="方正小标宋_GBK"/>
          <w:sz w:val="44"/>
          <w:szCs w:val="44"/>
          <w:u w:val="single"/>
          <w:lang w:val="en-US" w:eastAsia="zh-CN"/>
        </w:rPr>
        <w:t>5</w:t>
      </w:r>
      <w:r>
        <w:rPr>
          <w:rFonts w:hint="eastAsia" w:ascii="方正小标宋_GBK" w:hAnsi="方正小标宋_GBK" w:eastAsia="方正小标宋_GBK" w:cs="方正小标宋_GBK"/>
          <w:sz w:val="44"/>
          <w:szCs w:val="44"/>
          <w:u w:val="single"/>
          <w:lang w:val="en-US" w:eastAsia="zh-CN"/>
        </w:rPr>
        <w:t>年度国有资产清查盘点服</w:t>
      </w:r>
      <w:r>
        <w:rPr>
          <w:rFonts w:hint="eastAsia" w:ascii="方正小标宋_GBK" w:hAnsi="方正小标宋_GBK" w:eastAsia="方正小标宋_GBK" w:cs="方正小标宋_GBK"/>
          <w:b w:val="0"/>
          <w:bCs w:val="0"/>
          <w:sz w:val="44"/>
          <w:szCs w:val="44"/>
          <w:u w:val="single"/>
          <w:lang w:val="en-US" w:eastAsia="zh-CN"/>
        </w:rPr>
        <w:t>务</w:t>
      </w:r>
      <w:r>
        <w:rPr>
          <w:rFonts w:hint="eastAsia" w:ascii="方正小标宋_GBK" w:hAnsi="仿宋" w:eastAsia="方正小标宋_GBK" w:cs="仿宋"/>
          <w:sz w:val="44"/>
          <w:szCs w:val="44"/>
        </w:rPr>
        <w:t>需求响应表</w:t>
      </w:r>
    </w:p>
    <w:p w14:paraId="526DB9B8">
      <w:pPr>
        <w:pStyle w:val="2"/>
        <w:rPr>
          <w:rFonts w:hint="eastAsia"/>
        </w:rPr>
      </w:pPr>
    </w:p>
    <w:p w14:paraId="64C7EF46">
      <w:pPr>
        <w:pStyle w:val="4"/>
      </w:pPr>
    </w:p>
    <w:p w14:paraId="6994D2B8">
      <w:pPr>
        <w:keepNext w:val="0"/>
        <w:keepLines w:val="0"/>
        <w:pageBreakBefore w:val="0"/>
        <w:kinsoku/>
        <w:wordWrap/>
        <w:overflowPunct/>
        <w:topLinePunct w:val="0"/>
        <w:autoSpaceDE/>
        <w:autoSpaceDN/>
        <w:bidi w:val="0"/>
        <w:adjustRightInd/>
        <w:spacing w:line="400" w:lineRule="exact"/>
        <w:ind w:right="600"/>
        <w:jc w:val="right"/>
        <w:textAlignment w:val="auto"/>
        <w:rPr>
          <w:rFonts w:eastAsia="仿宋"/>
          <w:color w:val="000000"/>
          <w:sz w:val="30"/>
          <w:szCs w:val="30"/>
        </w:rPr>
      </w:pPr>
      <w:r>
        <w:rPr>
          <w:rFonts w:hint="eastAsia" w:eastAsia="仿宋"/>
          <w:color w:val="000000"/>
          <w:sz w:val="30"/>
          <w:szCs w:val="30"/>
        </w:rPr>
        <w:t>时间：</w:t>
      </w:r>
      <w:r>
        <w:rPr>
          <w:rFonts w:eastAsia="仿宋"/>
          <w:color w:val="000000"/>
          <w:sz w:val="30"/>
          <w:szCs w:val="30"/>
        </w:rPr>
        <w:t xml:space="preserve">   </w:t>
      </w:r>
      <w:r>
        <w:rPr>
          <w:rFonts w:hint="eastAsia" w:eastAsia="仿宋"/>
          <w:color w:val="000000"/>
          <w:sz w:val="30"/>
          <w:szCs w:val="30"/>
        </w:rPr>
        <w:t>年</w:t>
      </w:r>
      <w:r>
        <w:rPr>
          <w:rFonts w:eastAsia="仿宋"/>
          <w:color w:val="000000"/>
          <w:sz w:val="30"/>
          <w:szCs w:val="30"/>
        </w:rPr>
        <w:t xml:space="preserve">   </w:t>
      </w:r>
      <w:r>
        <w:rPr>
          <w:rFonts w:hint="eastAsia" w:eastAsia="仿宋"/>
          <w:color w:val="000000"/>
          <w:sz w:val="30"/>
          <w:szCs w:val="30"/>
        </w:rPr>
        <w:t>月</w:t>
      </w:r>
      <w:r>
        <w:rPr>
          <w:rFonts w:eastAsia="仿宋"/>
          <w:color w:val="000000"/>
          <w:sz w:val="30"/>
          <w:szCs w:val="30"/>
        </w:rPr>
        <w:t xml:space="preserve">   </w:t>
      </w:r>
      <w:r>
        <w:rPr>
          <w:rFonts w:hint="eastAsia" w:eastAsia="仿宋"/>
          <w:color w:val="000000"/>
          <w:sz w:val="30"/>
          <w:szCs w:val="30"/>
        </w:rPr>
        <w:t>日</w:t>
      </w:r>
    </w:p>
    <w:tbl>
      <w:tblPr>
        <w:tblStyle w:val="5"/>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05"/>
        <w:gridCol w:w="4775"/>
        <w:gridCol w:w="900"/>
        <w:gridCol w:w="2340"/>
        <w:gridCol w:w="3283"/>
        <w:gridCol w:w="1418"/>
      </w:tblGrid>
      <w:tr w14:paraId="7FDC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3"/>
            <w:noWrap w:val="0"/>
            <w:vAlign w:val="top"/>
          </w:tcPr>
          <w:p w14:paraId="1D0601E4">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服务要求</w:t>
            </w:r>
          </w:p>
        </w:tc>
        <w:tc>
          <w:tcPr>
            <w:tcW w:w="6523" w:type="dxa"/>
            <w:gridSpan w:val="3"/>
            <w:noWrap w:val="0"/>
            <w:vAlign w:val="top"/>
          </w:tcPr>
          <w:p w14:paraId="35C42228">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需求</w:t>
            </w:r>
            <w:r>
              <w:rPr>
                <w:rFonts w:hint="eastAsia" w:ascii="黑体" w:hAnsi="黑体" w:eastAsia="黑体"/>
                <w:color w:val="000000"/>
                <w:sz w:val="28"/>
                <w:szCs w:val="28"/>
                <w:lang w:val="en-US" w:eastAsia="zh-CN"/>
              </w:rPr>
              <w:t>响</w:t>
            </w:r>
            <w:r>
              <w:rPr>
                <w:rFonts w:hint="eastAsia" w:ascii="黑体" w:hAnsi="黑体" w:eastAsia="黑体"/>
                <w:color w:val="000000"/>
                <w:sz w:val="28"/>
                <w:szCs w:val="28"/>
              </w:rPr>
              <w:t>应</w:t>
            </w:r>
          </w:p>
        </w:tc>
        <w:tc>
          <w:tcPr>
            <w:tcW w:w="1418" w:type="dxa"/>
            <w:vMerge w:val="restart"/>
            <w:noWrap w:val="0"/>
            <w:vAlign w:val="top"/>
          </w:tcPr>
          <w:p w14:paraId="01C90AC3">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偏离情况</w:t>
            </w:r>
          </w:p>
        </w:tc>
      </w:tr>
      <w:tr w14:paraId="0EFC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noWrap w:val="0"/>
            <w:vAlign w:val="top"/>
          </w:tcPr>
          <w:p w14:paraId="12AFC732">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1705" w:type="dxa"/>
            <w:noWrap w:val="0"/>
            <w:vAlign w:val="top"/>
          </w:tcPr>
          <w:p w14:paraId="50BCB917">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4775" w:type="dxa"/>
            <w:noWrap w:val="0"/>
            <w:vAlign w:val="top"/>
          </w:tcPr>
          <w:p w14:paraId="67BC54E5">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900" w:type="dxa"/>
            <w:noWrap w:val="0"/>
            <w:vAlign w:val="top"/>
          </w:tcPr>
          <w:p w14:paraId="607D0D7B">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2340" w:type="dxa"/>
            <w:noWrap w:val="0"/>
            <w:vAlign w:val="top"/>
          </w:tcPr>
          <w:p w14:paraId="164F4E10">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3283" w:type="dxa"/>
            <w:noWrap w:val="0"/>
            <w:vAlign w:val="top"/>
          </w:tcPr>
          <w:p w14:paraId="75009DBD">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1418" w:type="dxa"/>
            <w:vMerge w:val="continue"/>
            <w:noWrap w:val="0"/>
            <w:vAlign w:val="top"/>
          </w:tcPr>
          <w:p w14:paraId="7FD928E9">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p>
        </w:tc>
      </w:tr>
      <w:tr w14:paraId="0E14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1" w:type="dxa"/>
            <w:noWrap w:val="0"/>
            <w:vAlign w:val="top"/>
          </w:tcPr>
          <w:p w14:paraId="6C1D71D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p w14:paraId="39AD3EC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bookmarkStart w:id="0" w:name="_Toc21945"/>
            <w:r>
              <w:rPr>
                <w:rFonts w:ascii="Times New Roman" w:hAnsi="Times New Roman" w:eastAsia="方正黑体_GBK"/>
                <w:color w:val="000000"/>
                <w:sz w:val="32"/>
                <w:szCs w:val="32"/>
              </w:rPr>
              <w:t>1</w:t>
            </w:r>
            <w:bookmarkEnd w:id="0"/>
          </w:p>
        </w:tc>
        <w:tc>
          <w:tcPr>
            <w:tcW w:w="1705" w:type="dxa"/>
            <w:noWrap w:val="0"/>
            <w:vAlign w:val="top"/>
          </w:tcPr>
          <w:p w14:paraId="202BBA1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olor w:val="000000"/>
                <w:sz w:val="24"/>
                <w:szCs w:val="24"/>
                <w:lang w:val="en-US" w:eastAsia="zh-CN"/>
              </w:rPr>
            </w:pPr>
            <w:r>
              <w:rPr>
                <w:rFonts w:hint="eastAsia" w:ascii="仿宋" w:hAnsi="仿宋" w:eastAsia="仿宋" w:cs="仿宋"/>
                <w:color w:val="auto"/>
                <w:sz w:val="32"/>
                <w:szCs w:val="32"/>
                <w:highlight w:val="none"/>
                <w:u w:val="none"/>
                <w:lang w:val="en-US" w:eastAsia="zh-CN"/>
              </w:rPr>
              <w:t>2025年度国有资产清查盘点服</w:t>
            </w:r>
            <w:r>
              <w:rPr>
                <w:rFonts w:hint="eastAsia" w:ascii="仿宋" w:hAnsi="仿宋" w:eastAsia="仿宋" w:cs="仿宋"/>
                <w:b w:val="0"/>
                <w:bCs w:val="0"/>
                <w:color w:val="auto"/>
                <w:sz w:val="32"/>
                <w:szCs w:val="32"/>
                <w:highlight w:val="none"/>
                <w:u w:val="none"/>
                <w:lang w:val="en-US" w:eastAsia="zh-CN"/>
              </w:rPr>
              <w:t>务</w:t>
            </w:r>
          </w:p>
        </w:tc>
        <w:tc>
          <w:tcPr>
            <w:tcW w:w="4775" w:type="dxa"/>
            <w:noWrap w:val="0"/>
            <w:vAlign w:val="top"/>
          </w:tcPr>
          <w:p w14:paraId="043CBC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lang w:val="en-US" w:eastAsia="zh-CN"/>
              </w:rPr>
            </w:pPr>
          </w:p>
          <w:p w14:paraId="679020B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1．工作内容及原则：</w:t>
            </w:r>
          </w:p>
          <w:p w14:paraId="5E8B684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（1）按照“账物相符、责任到人”的原则，通过对广西壮族自治区环境保护科学研究院固定资产、无形资产进行实物盘点，检查是否有资产遗失及非正常毁损情况。</w:t>
            </w:r>
          </w:p>
          <w:p w14:paraId="73AF8D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按照委托方的要求打印并在资产实物上粘贴盘点确认标签，更新资产实物上毁损的资产标签，对盘查到的资产实物拍照存底；补充完善资产的“品牌+型号+规格”；如实记录资产存放地点、使用部门、使用人及使用状况等事项的变化情况。</w:t>
            </w:r>
          </w:p>
          <w:p w14:paraId="511E0C1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（3）对财务系统的汇总、明细数据与行政事业单位资产管理信息系统的数据进行比对，核对是否做到账账、账卡、账实相符。</w:t>
            </w:r>
          </w:p>
          <w:p w14:paraId="4099C07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（4）根据清查盘点情况，对国有资产管理情况进行分析总结，针对发现的问题提出相应的对策建议。</w:t>
            </w:r>
          </w:p>
          <w:p w14:paraId="56A4774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（5）本次清查盘点以附件6为基准表，要求在60日内完成实地盘点，对账并提交符合国家相关规定的最终报告。</w:t>
            </w:r>
          </w:p>
          <w:p w14:paraId="0BE59B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（6）本次清查盘点的资产存放在多个地点（包括本地和外地），并且由不同的使用部门和使用人分散保管，在安排人力和制定清查盘点方案时请给予充分考虑。</w:t>
            </w:r>
          </w:p>
          <w:p w14:paraId="58594CE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2.成果要求：</w:t>
            </w:r>
          </w:p>
          <w:p w14:paraId="6C44E2E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清查盘点结果出具资产盘点报告及资产鉴定报告。服务提供商通过执行审计工作，对资产清查表及资产盘盈、盘亏、待报废等损益事项（以下统称财务报表）的下列方面发表审计意见：（1）财务报表是否在所有重大方面按照事业单位会计制度等有关规定编制；（2）财务报表是否在所有重大方面公允反映了委托方该项目资产财务状况。</w:t>
            </w:r>
          </w:p>
          <w:p w14:paraId="1F6490A1">
            <w:pPr>
              <w:pStyle w:val="2"/>
              <w:rPr>
                <w:rFonts w:ascii="Times New Roman" w:hAnsi="Times New Roman" w:eastAsia="方正黑体_GBK"/>
                <w:color w:val="000000"/>
                <w:sz w:val="24"/>
                <w:szCs w:val="24"/>
              </w:rPr>
            </w:pPr>
          </w:p>
          <w:p w14:paraId="464D1E8A">
            <w:pPr>
              <w:pStyle w:val="2"/>
              <w:rPr>
                <w:rFonts w:ascii="Times New Roman" w:hAnsi="Times New Roman" w:eastAsia="方正黑体_GBK"/>
                <w:color w:val="000000"/>
                <w:sz w:val="24"/>
                <w:szCs w:val="24"/>
              </w:rPr>
            </w:pPr>
          </w:p>
        </w:tc>
        <w:tc>
          <w:tcPr>
            <w:tcW w:w="900" w:type="dxa"/>
            <w:noWrap w:val="0"/>
            <w:vAlign w:val="top"/>
          </w:tcPr>
          <w:p w14:paraId="1DABB8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2340" w:type="dxa"/>
            <w:noWrap w:val="0"/>
            <w:vAlign w:val="top"/>
          </w:tcPr>
          <w:p w14:paraId="3393B50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3283" w:type="dxa"/>
            <w:noWrap w:val="0"/>
            <w:vAlign w:val="top"/>
          </w:tcPr>
          <w:p w14:paraId="44803BE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1418" w:type="dxa"/>
            <w:noWrap w:val="0"/>
            <w:vAlign w:val="top"/>
          </w:tcPr>
          <w:p w14:paraId="31EA95D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r>
    </w:tbl>
    <w:p w14:paraId="059F462F">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ascii="Times New Roman" w:hAnsi="Times New Roman" w:eastAsia="方正仿宋_GBK"/>
          <w:color w:val="000000"/>
          <w:sz w:val="28"/>
          <w:szCs w:val="28"/>
        </w:rPr>
      </w:pPr>
      <w:bookmarkStart w:id="1" w:name="_Toc5015"/>
      <w:r>
        <w:rPr>
          <w:rFonts w:hint="eastAsia" w:ascii="Times New Roman" w:hAnsi="Times New Roman" w:eastAsia="方正仿宋_GBK"/>
          <w:color w:val="000000"/>
          <w:sz w:val="28"/>
          <w:szCs w:val="28"/>
        </w:rPr>
        <w:t>报价单位（盖章）：</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单位地址：</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p>
    <w:p w14:paraId="00113B24">
      <w:pPr>
        <w:keepNext w:val="0"/>
        <w:keepLines w:val="0"/>
        <w:pageBreakBefore w:val="0"/>
        <w:kinsoku/>
        <w:wordWrap/>
        <w:overflowPunct/>
        <w:topLinePunct w:val="0"/>
        <w:autoSpaceDE/>
        <w:autoSpaceDN/>
        <w:bidi w:val="0"/>
        <w:adjustRightInd/>
        <w:spacing w:line="400" w:lineRule="exact"/>
        <w:ind w:left="-359" w:leftChars="-171" w:firstLine="560" w:firstLineChars="200"/>
        <w:jc w:val="left"/>
        <w:textAlignment w:val="auto"/>
        <w:outlineLvl w:val="1"/>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联系人（签字）：</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联系方式：</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报价日期：</w:t>
      </w:r>
      <w:bookmarkEnd w:id="1"/>
      <w:r>
        <w:rPr>
          <w:rFonts w:ascii="Times New Roman" w:hAnsi="Times New Roman" w:eastAsia="方正仿宋_GBK"/>
          <w:color w:val="000000"/>
          <w:sz w:val="28"/>
          <w:szCs w:val="28"/>
          <w:u w:val="single"/>
        </w:rPr>
        <w:t xml:space="preserve">                   </w:t>
      </w:r>
    </w:p>
    <w:p w14:paraId="75CD3639">
      <w:pPr>
        <w:keepNext w:val="0"/>
        <w:keepLines w:val="0"/>
        <w:pageBreakBefore w:val="0"/>
        <w:kinsoku/>
        <w:wordWrap/>
        <w:overflowPunct/>
        <w:topLinePunct w:val="0"/>
        <w:autoSpaceDE/>
        <w:autoSpaceDN/>
        <w:bidi w:val="0"/>
        <w:adjustRightInd/>
        <w:spacing w:line="400" w:lineRule="exact"/>
        <w:ind w:left="-359" w:leftChars="-171" w:firstLine="0" w:firstLineChars="0"/>
        <w:jc w:val="left"/>
        <w:textAlignment w:val="auto"/>
        <w:outlineLvl w:val="1"/>
      </w:pPr>
      <w:r>
        <w:rPr>
          <w:rFonts w:hint="eastAsia" w:ascii="仿宋" w:hAnsi="仿宋" w:eastAsia="仿宋" w:cs="仿宋"/>
          <w:color w:val="000000"/>
          <w:sz w:val="28"/>
          <w:szCs w:val="28"/>
        </w:rPr>
        <w:t xml:space="preserve"> </w:t>
      </w:r>
      <w:bookmarkStart w:id="2" w:name="_Toc31049"/>
      <w:r>
        <w:rPr>
          <w:rFonts w:hint="eastAsia" w:ascii="仿宋" w:hAnsi="仿宋" w:eastAsia="仿宋" w:cs="仿宋"/>
          <w:color w:val="000000"/>
          <w:sz w:val="24"/>
        </w:rPr>
        <w:t>注：报价单位应根据询价函和服务需求响应表的要求逐条响应并在“偏离情况”栏注明“正偏离</w:t>
      </w:r>
      <w:bookmarkStart w:id="3" w:name="_GoBack"/>
      <w:r>
        <w:rPr>
          <w:rFonts w:hint="eastAsia" w:ascii="仿宋" w:hAnsi="仿宋" w:eastAsia="仿宋" w:cs="仿宋"/>
          <w:color w:val="000000"/>
          <w:sz w:val="24"/>
          <w:lang w:eastAsia="zh-CN"/>
        </w:rPr>
        <w:t>”“</w:t>
      </w:r>
      <w:bookmarkEnd w:id="3"/>
      <w:r>
        <w:rPr>
          <w:rFonts w:hint="eastAsia" w:ascii="仿宋" w:hAnsi="仿宋" w:eastAsia="仿宋" w:cs="仿宋"/>
          <w:color w:val="000000"/>
          <w:sz w:val="24"/>
        </w:rPr>
        <w:t>负偏离”或“无偏离”，特别对有具体参数要求的指标，报价单位必须提供所供服务的具体参数值。</w:t>
      </w:r>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jYwOGViN2NkYzVkY2EyM2E2YTc2NDI1ODdkMjgifQ=="/>
  </w:docVars>
  <w:rsids>
    <w:rsidRoot w:val="61010754"/>
    <w:rsid w:val="1FFB47B2"/>
    <w:rsid w:val="275B59BF"/>
    <w:rsid w:val="53A74048"/>
    <w:rsid w:val="61010754"/>
    <w:rsid w:val="7B72B861"/>
    <w:rsid w:val="F873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广西环科院</Company>
  <Pages>4</Pages>
  <Words>779</Words>
  <Characters>787</Characters>
  <Lines>0</Lines>
  <Paragraphs>0</Paragraphs>
  <TotalTime>1</TotalTime>
  <ScaleCrop>false</ScaleCrop>
  <LinksUpToDate>false</LinksUpToDate>
  <CharactersWithSpaces>933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2023-02-23T08:45:00Z</dcterms:created>
  <dc:creator>犬父虎子</dc:creator>
  <cp:lastModifiedBy></cp:lastModifiedBy>
  <dcterms:modified xsi:type="dcterms:W3CDTF">2025-03-04T01:38:57Z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308F34BBEDA5428490A2FE4BE981030F</vt:lpwstr>
  </property>
  <property fmtid="{D5CDD505-2E9C-101B-9397-08002B2CF9AE}" pid="4" name="KSOTemplateDocerSaveRecord">
    <vt:lpwstr>eyJoZGlkIjoiZGNhN2YyZTk1NWZhOTUwODI2Y2E1YWI4OTUxN2E1OGYiLCJ1c2VySWQiOiIzMDI3OTUwMTgifQ==</vt:lpwstr>
  </property>
</Properties>
</file>